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42F7C" w14:textId="4C735542" w:rsidR="00EF0D44" w:rsidRDefault="007B76C7" w:rsidP="000D5280">
      <w:pPr>
        <w:spacing w:after="0" w:line="240" w:lineRule="auto"/>
        <w:jc w:val="both"/>
        <w:rPr>
          <w:rFonts w:ascii="Cambria" w:hAnsi="Cambria"/>
          <w:b/>
          <w:sz w:val="24"/>
          <w:szCs w:val="24"/>
        </w:rPr>
      </w:pPr>
      <w:bookmarkStart w:id="0" w:name="_Hlk71404277"/>
      <w:bookmarkStart w:id="1" w:name="_Hlk71404450"/>
      <w:r w:rsidRPr="007B76C7">
        <w:rPr>
          <w:rFonts w:ascii="Cambria" w:hAnsi="Cambria"/>
          <w:b/>
          <w:sz w:val="24"/>
          <w:szCs w:val="24"/>
        </w:rPr>
        <w:t xml:space="preserve">Pola </w:t>
      </w:r>
      <w:proofErr w:type="spellStart"/>
      <w:r w:rsidRPr="007B76C7">
        <w:rPr>
          <w:rFonts w:ascii="Cambria" w:hAnsi="Cambria"/>
          <w:b/>
          <w:sz w:val="24"/>
          <w:szCs w:val="24"/>
        </w:rPr>
        <w:t>Pengobatan</w:t>
      </w:r>
      <w:proofErr w:type="spellEnd"/>
      <w:r w:rsidRPr="007B76C7">
        <w:rPr>
          <w:rFonts w:ascii="Cambria" w:hAnsi="Cambria"/>
          <w:b/>
          <w:sz w:val="24"/>
          <w:szCs w:val="24"/>
        </w:rPr>
        <w:t xml:space="preserve"> </w:t>
      </w:r>
      <w:proofErr w:type="spellStart"/>
      <w:r w:rsidRPr="007B76C7">
        <w:rPr>
          <w:rFonts w:ascii="Cambria" w:hAnsi="Cambria"/>
          <w:b/>
          <w:sz w:val="24"/>
          <w:szCs w:val="24"/>
        </w:rPr>
        <w:t>Pasien</w:t>
      </w:r>
      <w:proofErr w:type="spellEnd"/>
      <w:r w:rsidRPr="007B76C7">
        <w:rPr>
          <w:rFonts w:ascii="Cambria" w:hAnsi="Cambria"/>
          <w:b/>
          <w:sz w:val="24"/>
          <w:szCs w:val="24"/>
        </w:rPr>
        <w:t xml:space="preserve"> </w:t>
      </w:r>
      <w:proofErr w:type="spellStart"/>
      <w:r w:rsidRPr="007B76C7">
        <w:rPr>
          <w:rFonts w:ascii="Cambria" w:hAnsi="Cambria"/>
          <w:b/>
          <w:sz w:val="24"/>
          <w:szCs w:val="24"/>
        </w:rPr>
        <w:t>Skizoafektif</w:t>
      </w:r>
      <w:proofErr w:type="spellEnd"/>
      <w:r w:rsidRPr="007B76C7">
        <w:rPr>
          <w:rFonts w:ascii="Cambria" w:hAnsi="Cambria"/>
          <w:b/>
          <w:sz w:val="24"/>
          <w:szCs w:val="24"/>
        </w:rPr>
        <w:t xml:space="preserve"> </w:t>
      </w:r>
      <w:proofErr w:type="spellStart"/>
      <w:r w:rsidRPr="007B76C7">
        <w:rPr>
          <w:rFonts w:ascii="Cambria" w:hAnsi="Cambria"/>
          <w:b/>
          <w:sz w:val="24"/>
          <w:szCs w:val="24"/>
        </w:rPr>
        <w:t>Tipe</w:t>
      </w:r>
      <w:proofErr w:type="spellEnd"/>
      <w:r w:rsidRPr="007B76C7">
        <w:rPr>
          <w:rFonts w:ascii="Cambria" w:hAnsi="Cambria"/>
          <w:b/>
          <w:sz w:val="24"/>
          <w:szCs w:val="24"/>
        </w:rPr>
        <w:t xml:space="preserve"> </w:t>
      </w:r>
      <w:proofErr w:type="spellStart"/>
      <w:r w:rsidRPr="007B76C7">
        <w:rPr>
          <w:rFonts w:ascii="Cambria" w:hAnsi="Cambria"/>
          <w:b/>
          <w:sz w:val="24"/>
          <w:szCs w:val="24"/>
        </w:rPr>
        <w:t>Depresif</w:t>
      </w:r>
      <w:proofErr w:type="spellEnd"/>
      <w:r w:rsidRPr="007B76C7">
        <w:rPr>
          <w:rFonts w:ascii="Cambria" w:hAnsi="Cambria"/>
          <w:b/>
          <w:sz w:val="24"/>
          <w:szCs w:val="24"/>
        </w:rPr>
        <w:t xml:space="preserve"> di RS Jiwa Prof. Dr. </w:t>
      </w:r>
      <w:proofErr w:type="spellStart"/>
      <w:r w:rsidRPr="007B76C7">
        <w:rPr>
          <w:rFonts w:ascii="Cambria" w:hAnsi="Cambria"/>
          <w:b/>
          <w:sz w:val="24"/>
          <w:szCs w:val="24"/>
        </w:rPr>
        <w:t>Soerojo</w:t>
      </w:r>
      <w:proofErr w:type="spellEnd"/>
      <w:r w:rsidRPr="007B76C7">
        <w:rPr>
          <w:rFonts w:ascii="Cambria" w:hAnsi="Cambria"/>
          <w:b/>
          <w:sz w:val="24"/>
          <w:szCs w:val="24"/>
        </w:rPr>
        <w:t xml:space="preserve"> </w:t>
      </w:r>
      <w:proofErr w:type="spellStart"/>
      <w:r w:rsidRPr="007B76C7">
        <w:rPr>
          <w:rFonts w:ascii="Cambria" w:hAnsi="Cambria"/>
          <w:b/>
          <w:sz w:val="24"/>
          <w:szCs w:val="24"/>
        </w:rPr>
        <w:t>Magelang</w:t>
      </w:r>
      <w:proofErr w:type="spellEnd"/>
    </w:p>
    <w:p w14:paraId="6B8075F0" w14:textId="77777777" w:rsidR="007B76C7" w:rsidRPr="00F32895" w:rsidRDefault="007B76C7" w:rsidP="000D5280">
      <w:pPr>
        <w:spacing w:after="0" w:line="240" w:lineRule="auto"/>
        <w:jc w:val="both"/>
        <w:rPr>
          <w:rFonts w:ascii="Cambria" w:hAnsi="Cambria"/>
          <w:b/>
          <w:sz w:val="20"/>
          <w:szCs w:val="20"/>
        </w:rPr>
      </w:pPr>
    </w:p>
    <w:p w14:paraId="1614E160" w14:textId="76D990F5" w:rsidR="00EF0D44" w:rsidRDefault="007B76C7" w:rsidP="000D5280">
      <w:pPr>
        <w:spacing w:after="0" w:line="240" w:lineRule="auto"/>
        <w:jc w:val="both"/>
        <w:rPr>
          <w:rFonts w:ascii="Cambria" w:hAnsi="Cambria" w:cs="Arial"/>
          <w:i/>
          <w:sz w:val="20"/>
          <w:szCs w:val="20"/>
        </w:rPr>
      </w:pPr>
      <w:r w:rsidRPr="007B76C7">
        <w:rPr>
          <w:rFonts w:ascii="Cambria" w:hAnsi="Cambria" w:cs="Arial"/>
          <w:i/>
          <w:sz w:val="20"/>
          <w:szCs w:val="20"/>
        </w:rPr>
        <w:t xml:space="preserve">Treatment Pattern of Depressive Type Schizoaffective Patients in Prof. Dr. </w:t>
      </w:r>
      <w:proofErr w:type="spellStart"/>
      <w:r w:rsidRPr="007B76C7">
        <w:rPr>
          <w:rFonts w:ascii="Cambria" w:hAnsi="Cambria" w:cs="Arial"/>
          <w:i/>
          <w:sz w:val="20"/>
          <w:szCs w:val="20"/>
        </w:rPr>
        <w:t>Soerojo</w:t>
      </w:r>
      <w:proofErr w:type="spellEnd"/>
      <w:r w:rsidRPr="007B76C7">
        <w:rPr>
          <w:rFonts w:ascii="Cambria" w:hAnsi="Cambria" w:cs="Arial"/>
          <w:i/>
          <w:sz w:val="20"/>
          <w:szCs w:val="20"/>
        </w:rPr>
        <w:t xml:space="preserve"> Mental Hospital in </w:t>
      </w:r>
      <w:proofErr w:type="spellStart"/>
      <w:r w:rsidRPr="007B76C7">
        <w:rPr>
          <w:rFonts w:ascii="Cambria" w:hAnsi="Cambria" w:cs="Arial"/>
          <w:i/>
          <w:sz w:val="20"/>
          <w:szCs w:val="20"/>
        </w:rPr>
        <w:t>Magelang</w:t>
      </w:r>
      <w:proofErr w:type="spellEnd"/>
    </w:p>
    <w:p w14:paraId="3BFA9ED0" w14:textId="77777777" w:rsidR="007B76C7" w:rsidRPr="002103E3" w:rsidRDefault="007B76C7" w:rsidP="000D5280">
      <w:pPr>
        <w:spacing w:after="0" w:line="240" w:lineRule="auto"/>
        <w:jc w:val="both"/>
        <w:rPr>
          <w:rFonts w:ascii="Cambria" w:hAnsi="Cambria" w:cs="Arial"/>
          <w:i/>
          <w:sz w:val="21"/>
          <w:szCs w:val="21"/>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26296A" w:rsidRPr="002103E3" w14:paraId="62265F63" w14:textId="77777777" w:rsidTr="000D5280">
        <w:tc>
          <w:tcPr>
            <w:tcW w:w="8494" w:type="dxa"/>
            <w:gridSpan w:val="3"/>
          </w:tcPr>
          <w:p w14:paraId="16E66ACC" w14:textId="77777777" w:rsidR="007B76C7" w:rsidRDefault="007B76C7" w:rsidP="00A904EA">
            <w:pPr>
              <w:rPr>
                <w:rFonts w:ascii="Cambria" w:hAnsi="Cambria"/>
                <w:b/>
                <w:sz w:val="20"/>
                <w:szCs w:val="20"/>
              </w:rPr>
            </w:pPr>
            <w:proofErr w:type="spellStart"/>
            <w:r w:rsidRPr="007B76C7">
              <w:rPr>
                <w:rFonts w:ascii="Cambria" w:hAnsi="Cambria"/>
                <w:b/>
                <w:sz w:val="20"/>
                <w:szCs w:val="20"/>
              </w:rPr>
              <w:t>Yurida</w:t>
            </w:r>
            <w:proofErr w:type="spellEnd"/>
            <w:r w:rsidRPr="007B76C7">
              <w:rPr>
                <w:rFonts w:ascii="Cambria" w:hAnsi="Cambria"/>
                <w:b/>
                <w:sz w:val="20"/>
                <w:szCs w:val="20"/>
              </w:rPr>
              <w:t xml:space="preserve"> </w:t>
            </w:r>
            <w:proofErr w:type="spellStart"/>
            <w:r w:rsidRPr="007B76C7">
              <w:rPr>
                <w:rFonts w:ascii="Cambria" w:hAnsi="Cambria"/>
                <w:b/>
                <w:sz w:val="20"/>
                <w:szCs w:val="20"/>
              </w:rPr>
              <w:t>Ni’ma</w:t>
            </w:r>
            <w:proofErr w:type="spellEnd"/>
            <w:r w:rsidRPr="007B76C7">
              <w:rPr>
                <w:rFonts w:ascii="Cambria" w:hAnsi="Cambria"/>
                <w:b/>
                <w:sz w:val="20"/>
                <w:szCs w:val="20"/>
              </w:rPr>
              <w:t xml:space="preserve"> </w:t>
            </w:r>
            <w:proofErr w:type="spellStart"/>
            <w:r w:rsidRPr="007B76C7">
              <w:rPr>
                <w:rFonts w:ascii="Cambria" w:hAnsi="Cambria"/>
                <w:b/>
                <w:sz w:val="20"/>
                <w:szCs w:val="20"/>
              </w:rPr>
              <w:t>Annisa</w:t>
            </w:r>
            <w:proofErr w:type="spellEnd"/>
            <w:r w:rsidRPr="007B76C7">
              <w:rPr>
                <w:rFonts w:ascii="Cambria" w:hAnsi="Cambria"/>
                <w:b/>
                <w:sz w:val="20"/>
                <w:szCs w:val="20"/>
              </w:rPr>
              <w:t xml:space="preserve">, </w:t>
            </w:r>
            <w:proofErr w:type="spellStart"/>
            <w:r w:rsidRPr="007B76C7">
              <w:rPr>
                <w:rFonts w:ascii="Cambria" w:hAnsi="Cambria"/>
                <w:b/>
                <w:sz w:val="20"/>
                <w:szCs w:val="20"/>
              </w:rPr>
              <w:t>Zullies</w:t>
            </w:r>
            <w:proofErr w:type="spellEnd"/>
            <w:r w:rsidRPr="007B76C7">
              <w:rPr>
                <w:rFonts w:ascii="Cambria" w:hAnsi="Cambria"/>
                <w:b/>
                <w:sz w:val="20"/>
                <w:szCs w:val="20"/>
              </w:rPr>
              <w:t xml:space="preserve"> </w:t>
            </w:r>
            <w:proofErr w:type="spellStart"/>
            <w:r w:rsidRPr="007B76C7">
              <w:rPr>
                <w:rFonts w:ascii="Cambria" w:hAnsi="Cambria"/>
                <w:b/>
                <w:sz w:val="20"/>
                <w:szCs w:val="20"/>
              </w:rPr>
              <w:t>Ikawati</w:t>
            </w:r>
            <w:proofErr w:type="spellEnd"/>
            <w:r w:rsidRPr="007B76C7">
              <w:rPr>
                <w:rFonts w:ascii="Cambria" w:hAnsi="Cambria"/>
                <w:b/>
                <w:sz w:val="20"/>
                <w:szCs w:val="20"/>
                <w:vertAlign w:val="superscript"/>
              </w:rPr>
              <w:t>*</w:t>
            </w:r>
          </w:p>
          <w:p w14:paraId="4381B5C0" w14:textId="51DC9900" w:rsidR="00F802BC" w:rsidRPr="002103E3" w:rsidRDefault="00EF0D44" w:rsidP="00A904EA">
            <w:pPr>
              <w:rPr>
                <w:rFonts w:ascii="Cambria" w:hAnsi="Cambria"/>
                <w:bCs/>
                <w:sz w:val="20"/>
                <w:szCs w:val="20"/>
              </w:rPr>
            </w:pPr>
            <w:proofErr w:type="spellStart"/>
            <w:r w:rsidRPr="00EF0D44">
              <w:rPr>
                <w:rFonts w:ascii="Cambria" w:hAnsi="Cambria"/>
                <w:bCs/>
                <w:sz w:val="20"/>
                <w:szCs w:val="20"/>
              </w:rPr>
              <w:t>Fakultas</w:t>
            </w:r>
            <w:proofErr w:type="spellEnd"/>
            <w:r w:rsidRPr="00EF0D44">
              <w:rPr>
                <w:rFonts w:ascii="Cambria" w:hAnsi="Cambria"/>
                <w:bCs/>
                <w:sz w:val="20"/>
                <w:szCs w:val="20"/>
              </w:rPr>
              <w:t xml:space="preserve"> </w:t>
            </w:r>
            <w:proofErr w:type="spellStart"/>
            <w:r w:rsidRPr="00EF0D44">
              <w:rPr>
                <w:rFonts w:ascii="Cambria" w:hAnsi="Cambria"/>
                <w:bCs/>
                <w:sz w:val="20"/>
                <w:szCs w:val="20"/>
              </w:rPr>
              <w:t>Farmasi</w:t>
            </w:r>
            <w:proofErr w:type="spellEnd"/>
            <w:r w:rsidRPr="00EF0D44">
              <w:rPr>
                <w:rFonts w:ascii="Cambria" w:hAnsi="Cambria"/>
                <w:bCs/>
                <w:sz w:val="20"/>
                <w:szCs w:val="20"/>
              </w:rPr>
              <w:t xml:space="preserve">, Universitas Gadjah </w:t>
            </w:r>
            <w:proofErr w:type="spellStart"/>
            <w:r w:rsidRPr="00EF0D44">
              <w:rPr>
                <w:rFonts w:ascii="Cambria" w:hAnsi="Cambria"/>
                <w:bCs/>
                <w:sz w:val="20"/>
                <w:szCs w:val="20"/>
              </w:rPr>
              <w:t>Mada</w:t>
            </w:r>
            <w:proofErr w:type="spellEnd"/>
            <w:r w:rsidR="00A904EA" w:rsidRPr="00A904EA">
              <w:rPr>
                <w:rFonts w:ascii="Cambria" w:hAnsi="Cambria"/>
                <w:bCs/>
                <w:sz w:val="20"/>
                <w:szCs w:val="20"/>
              </w:rPr>
              <w:t xml:space="preserve"> </w:t>
            </w:r>
          </w:p>
        </w:tc>
      </w:tr>
      <w:tr w:rsidR="0026296A" w:rsidRPr="002103E3" w14:paraId="5A88402E" w14:textId="77777777" w:rsidTr="000D5280">
        <w:tc>
          <w:tcPr>
            <w:tcW w:w="8494" w:type="dxa"/>
            <w:gridSpan w:val="3"/>
          </w:tcPr>
          <w:p w14:paraId="75265498" w14:textId="2FBE0FDA" w:rsidR="0026296A" w:rsidRPr="002103E3" w:rsidRDefault="0026296A" w:rsidP="000D5280">
            <w:pPr>
              <w:jc w:val="both"/>
              <w:rPr>
                <w:rFonts w:ascii="Cambria" w:hAnsi="Cambria"/>
                <w:b/>
                <w:sz w:val="20"/>
                <w:szCs w:val="20"/>
              </w:rPr>
            </w:pPr>
            <w:r w:rsidRPr="002103E3">
              <w:rPr>
                <w:rFonts w:ascii="Cambria" w:hAnsi="Cambria"/>
                <w:sz w:val="20"/>
                <w:szCs w:val="20"/>
              </w:rPr>
              <w:t xml:space="preserve">Corresponding author: </w:t>
            </w:r>
            <w:proofErr w:type="spellStart"/>
            <w:r w:rsidR="007B76C7" w:rsidRPr="007B76C7">
              <w:rPr>
                <w:rFonts w:ascii="Cambria" w:hAnsi="Cambria"/>
                <w:sz w:val="20"/>
                <w:szCs w:val="20"/>
              </w:rPr>
              <w:t>Zullies</w:t>
            </w:r>
            <w:proofErr w:type="spellEnd"/>
            <w:r w:rsidR="007B76C7" w:rsidRPr="007B76C7">
              <w:rPr>
                <w:rFonts w:ascii="Cambria" w:hAnsi="Cambria"/>
                <w:sz w:val="20"/>
                <w:szCs w:val="20"/>
              </w:rPr>
              <w:t xml:space="preserve"> </w:t>
            </w:r>
            <w:proofErr w:type="spellStart"/>
            <w:r w:rsidR="007B76C7" w:rsidRPr="007B76C7">
              <w:rPr>
                <w:rFonts w:ascii="Cambria" w:hAnsi="Cambria"/>
                <w:sz w:val="20"/>
                <w:szCs w:val="20"/>
              </w:rPr>
              <w:t>Ikawati</w:t>
            </w:r>
            <w:proofErr w:type="spellEnd"/>
            <w:r w:rsidR="00BA476E" w:rsidRPr="002103E3">
              <w:rPr>
                <w:rFonts w:ascii="Cambria" w:hAnsi="Cambria"/>
                <w:sz w:val="20"/>
                <w:szCs w:val="20"/>
              </w:rPr>
              <w:t>;</w:t>
            </w:r>
            <w:r w:rsidRPr="002103E3">
              <w:rPr>
                <w:rFonts w:ascii="Cambria" w:hAnsi="Cambria"/>
                <w:sz w:val="20"/>
                <w:szCs w:val="20"/>
              </w:rPr>
              <w:t xml:space="preserve"> Email: </w:t>
            </w:r>
            <w:r w:rsidR="007B76C7" w:rsidRPr="007B76C7">
              <w:rPr>
                <w:rFonts w:ascii="Cambria" w:hAnsi="Cambria"/>
                <w:sz w:val="20"/>
                <w:szCs w:val="20"/>
              </w:rPr>
              <w:t>ikawati@yahoo.com</w:t>
            </w:r>
          </w:p>
        </w:tc>
      </w:tr>
      <w:tr w:rsidR="0026296A" w:rsidRPr="002103E3" w14:paraId="448074B9" w14:textId="77777777" w:rsidTr="000D5280">
        <w:tc>
          <w:tcPr>
            <w:tcW w:w="2831" w:type="dxa"/>
          </w:tcPr>
          <w:p w14:paraId="38131361" w14:textId="6964E95B" w:rsidR="0026296A" w:rsidRPr="002103E3" w:rsidRDefault="0026296A" w:rsidP="000D5280">
            <w:pPr>
              <w:jc w:val="both"/>
              <w:rPr>
                <w:rFonts w:ascii="Cambria" w:hAnsi="Cambria"/>
                <w:bCs/>
                <w:i/>
                <w:iCs/>
                <w:sz w:val="20"/>
                <w:szCs w:val="20"/>
              </w:rPr>
            </w:pPr>
            <w:r w:rsidRPr="002103E3">
              <w:rPr>
                <w:rFonts w:ascii="Cambria" w:hAnsi="Cambria"/>
                <w:bCs/>
                <w:i/>
                <w:iCs/>
                <w:sz w:val="20"/>
                <w:szCs w:val="20"/>
              </w:rPr>
              <w:t>Submitted:</w:t>
            </w:r>
            <w:r w:rsidR="009A75B9">
              <w:rPr>
                <w:rFonts w:ascii="Cambria" w:hAnsi="Cambria"/>
                <w:bCs/>
                <w:i/>
                <w:iCs/>
                <w:sz w:val="20"/>
                <w:szCs w:val="20"/>
              </w:rPr>
              <w:t xml:space="preserve"> </w:t>
            </w:r>
            <w:r w:rsidR="007D0E5C">
              <w:rPr>
                <w:rFonts w:ascii="Cambria" w:hAnsi="Cambria"/>
                <w:bCs/>
                <w:i/>
                <w:iCs/>
                <w:sz w:val="20"/>
                <w:szCs w:val="20"/>
              </w:rPr>
              <w:t>26</w:t>
            </w:r>
            <w:r w:rsidR="00EF0D44">
              <w:rPr>
                <w:rFonts w:ascii="Cambria" w:hAnsi="Cambria"/>
                <w:bCs/>
                <w:i/>
                <w:iCs/>
                <w:sz w:val="20"/>
                <w:szCs w:val="20"/>
              </w:rPr>
              <w:t>-08-2020</w:t>
            </w:r>
          </w:p>
        </w:tc>
        <w:tc>
          <w:tcPr>
            <w:tcW w:w="2831" w:type="dxa"/>
          </w:tcPr>
          <w:p w14:paraId="4EDB54F1" w14:textId="7CB220FA" w:rsidR="0026296A" w:rsidRPr="002103E3" w:rsidRDefault="0026296A" w:rsidP="000D5280">
            <w:pPr>
              <w:jc w:val="both"/>
              <w:rPr>
                <w:rFonts w:ascii="Cambria" w:hAnsi="Cambria"/>
                <w:bCs/>
                <w:i/>
                <w:iCs/>
                <w:sz w:val="20"/>
                <w:szCs w:val="20"/>
              </w:rPr>
            </w:pPr>
            <w:r w:rsidRPr="002103E3">
              <w:rPr>
                <w:rFonts w:ascii="Cambria" w:hAnsi="Cambria"/>
                <w:bCs/>
                <w:i/>
                <w:iCs/>
                <w:sz w:val="20"/>
                <w:szCs w:val="20"/>
              </w:rPr>
              <w:t xml:space="preserve">Revised: </w:t>
            </w:r>
            <w:r w:rsidR="00EF0D44">
              <w:rPr>
                <w:rFonts w:ascii="Cambria" w:hAnsi="Cambria"/>
                <w:bCs/>
                <w:i/>
                <w:iCs/>
                <w:sz w:val="20"/>
                <w:szCs w:val="20"/>
              </w:rPr>
              <w:t>2</w:t>
            </w:r>
            <w:r w:rsidR="007D0E5C">
              <w:rPr>
                <w:rFonts w:ascii="Cambria" w:hAnsi="Cambria"/>
                <w:bCs/>
                <w:i/>
                <w:iCs/>
                <w:sz w:val="20"/>
                <w:szCs w:val="20"/>
              </w:rPr>
              <w:t>8</w:t>
            </w:r>
            <w:r w:rsidR="00EF0D44">
              <w:rPr>
                <w:rFonts w:ascii="Cambria" w:hAnsi="Cambria"/>
                <w:bCs/>
                <w:i/>
                <w:iCs/>
                <w:sz w:val="20"/>
                <w:szCs w:val="20"/>
              </w:rPr>
              <w:t>-09-2020</w:t>
            </w:r>
          </w:p>
        </w:tc>
        <w:tc>
          <w:tcPr>
            <w:tcW w:w="2832" w:type="dxa"/>
          </w:tcPr>
          <w:p w14:paraId="4F56802F" w14:textId="43D2CF90" w:rsidR="0026296A" w:rsidRPr="002103E3" w:rsidRDefault="0026296A" w:rsidP="000D5280">
            <w:pPr>
              <w:jc w:val="both"/>
              <w:rPr>
                <w:rFonts w:ascii="Cambria" w:hAnsi="Cambria"/>
                <w:bCs/>
                <w:i/>
                <w:iCs/>
                <w:sz w:val="20"/>
                <w:szCs w:val="20"/>
              </w:rPr>
            </w:pPr>
            <w:r w:rsidRPr="002103E3">
              <w:rPr>
                <w:rFonts w:ascii="Cambria" w:hAnsi="Cambria"/>
                <w:bCs/>
                <w:i/>
                <w:iCs/>
                <w:sz w:val="20"/>
                <w:szCs w:val="20"/>
              </w:rPr>
              <w:t xml:space="preserve">Accepted: </w:t>
            </w:r>
            <w:r w:rsidR="00EF0D44">
              <w:rPr>
                <w:rFonts w:ascii="Cambria" w:hAnsi="Cambria"/>
                <w:bCs/>
                <w:i/>
                <w:iCs/>
                <w:sz w:val="20"/>
                <w:szCs w:val="20"/>
              </w:rPr>
              <w:t>2</w:t>
            </w:r>
            <w:r w:rsidR="007D0E5C">
              <w:rPr>
                <w:rFonts w:ascii="Cambria" w:hAnsi="Cambria"/>
                <w:bCs/>
                <w:i/>
                <w:iCs/>
                <w:sz w:val="20"/>
                <w:szCs w:val="20"/>
              </w:rPr>
              <w:t>8</w:t>
            </w:r>
            <w:r w:rsidR="00EF0D44">
              <w:rPr>
                <w:rFonts w:ascii="Cambria" w:hAnsi="Cambria"/>
                <w:bCs/>
                <w:i/>
                <w:iCs/>
                <w:sz w:val="20"/>
                <w:szCs w:val="20"/>
              </w:rPr>
              <w:t>-09-2020</w:t>
            </w:r>
          </w:p>
        </w:tc>
      </w:tr>
    </w:tbl>
    <w:p w14:paraId="0F0ABB65" w14:textId="77777777" w:rsidR="0026296A" w:rsidRPr="002103E3" w:rsidRDefault="0026296A" w:rsidP="000D5280">
      <w:pPr>
        <w:spacing w:after="0" w:line="240" w:lineRule="auto"/>
        <w:jc w:val="center"/>
        <w:rPr>
          <w:rFonts w:ascii="Cambria" w:hAnsi="Cambria"/>
        </w:rPr>
      </w:pPr>
    </w:p>
    <w:p w14:paraId="29C3D188" w14:textId="77777777" w:rsidR="0026296A" w:rsidRPr="002103E3" w:rsidRDefault="0026296A" w:rsidP="000D5280">
      <w:pPr>
        <w:spacing w:after="0" w:line="240" w:lineRule="auto"/>
        <w:rPr>
          <w:rFonts w:ascii="Cambria" w:hAnsi="Cambria"/>
          <w:b/>
          <w:sz w:val="20"/>
          <w:szCs w:val="20"/>
        </w:rPr>
      </w:pPr>
      <w:r w:rsidRPr="002103E3">
        <w:rPr>
          <w:rFonts w:ascii="Cambria" w:hAnsi="Cambria"/>
          <w:b/>
          <w:sz w:val="20"/>
          <w:szCs w:val="20"/>
        </w:rPr>
        <w:t>ABSTRAK</w:t>
      </w:r>
    </w:p>
    <w:p w14:paraId="72E3A4A5" w14:textId="77777777" w:rsidR="007B76C7" w:rsidRPr="00710CEF" w:rsidRDefault="007B76C7" w:rsidP="007B76C7">
      <w:pPr>
        <w:spacing w:after="0" w:line="240" w:lineRule="auto"/>
        <w:ind w:firstLine="567"/>
        <w:jc w:val="both"/>
        <w:rPr>
          <w:rFonts w:ascii="Cambria" w:hAnsi="Cambria"/>
          <w:sz w:val="20"/>
          <w:szCs w:val="20"/>
        </w:rPr>
      </w:pPr>
      <w:proofErr w:type="spellStart"/>
      <w:r w:rsidRPr="00710CEF">
        <w:rPr>
          <w:rFonts w:ascii="Cambria" w:hAnsi="Cambria"/>
          <w:sz w:val="20"/>
          <w:szCs w:val="20"/>
        </w:rPr>
        <w:t>Tatalaksana</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w:t>
      </w:r>
      <w:proofErr w:type="spellStart"/>
      <w:r w:rsidRPr="00710CEF">
        <w:rPr>
          <w:rFonts w:ascii="Cambria" w:hAnsi="Cambria"/>
          <w:sz w:val="20"/>
          <w:szCs w:val="20"/>
        </w:rPr>
        <w:t>tunggal</w:t>
      </w:r>
      <w:proofErr w:type="spellEnd"/>
      <w:r w:rsidRPr="00710CEF">
        <w:rPr>
          <w:rFonts w:ascii="Cambria" w:hAnsi="Cambria"/>
          <w:sz w:val="20"/>
          <w:szCs w:val="20"/>
        </w:rPr>
        <w:t xml:space="preserve"> </w:t>
      </w:r>
      <w:proofErr w:type="spellStart"/>
      <w:r w:rsidRPr="00710CEF">
        <w:rPr>
          <w:rFonts w:ascii="Cambria" w:hAnsi="Cambria"/>
          <w:sz w:val="20"/>
          <w:szCs w:val="20"/>
        </w:rPr>
        <w:t>tanpa</w:t>
      </w:r>
      <w:proofErr w:type="spellEnd"/>
      <w:r w:rsidRPr="00710CEF">
        <w:rPr>
          <w:rFonts w:ascii="Cambria" w:hAnsi="Cambria"/>
          <w:sz w:val="20"/>
          <w:szCs w:val="20"/>
        </w:rPr>
        <w:t xml:space="preserve"> </w:t>
      </w:r>
      <w:proofErr w:type="spellStart"/>
      <w:r w:rsidRPr="00710CEF">
        <w:rPr>
          <w:rFonts w:ascii="Cambria" w:hAnsi="Cambria"/>
          <w:sz w:val="20"/>
          <w:szCs w:val="20"/>
        </w:rPr>
        <w:t>gejala</w:t>
      </w:r>
      <w:proofErr w:type="spellEnd"/>
      <w:r w:rsidRPr="00710CEF">
        <w:rPr>
          <w:rFonts w:ascii="Cambria" w:hAnsi="Cambria"/>
          <w:sz w:val="20"/>
          <w:szCs w:val="20"/>
        </w:rPr>
        <w:t xml:space="preserve"> </w:t>
      </w:r>
      <w:proofErr w:type="spellStart"/>
      <w:r w:rsidRPr="00710CEF">
        <w:rPr>
          <w:rFonts w:ascii="Cambria" w:hAnsi="Cambria"/>
          <w:sz w:val="20"/>
          <w:szCs w:val="20"/>
        </w:rPr>
        <w:t>psikotik</w:t>
      </w:r>
      <w:proofErr w:type="spellEnd"/>
      <w:r w:rsidRPr="00710CEF">
        <w:rPr>
          <w:rFonts w:ascii="Cambria" w:hAnsi="Cambria"/>
          <w:sz w:val="20"/>
          <w:szCs w:val="20"/>
        </w:rPr>
        <w:t xml:space="preserve"> </w:t>
      </w:r>
      <w:proofErr w:type="spellStart"/>
      <w:r w:rsidRPr="00710CEF">
        <w:rPr>
          <w:rFonts w:ascii="Cambria" w:hAnsi="Cambria"/>
          <w:sz w:val="20"/>
          <w:szCs w:val="20"/>
        </w:rPr>
        <w:t>erat</w:t>
      </w:r>
      <w:proofErr w:type="spellEnd"/>
      <w:r w:rsidRPr="00710CEF">
        <w:rPr>
          <w:rFonts w:ascii="Cambria" w:hAnsi="Cambria"/>
          <w:sz w:val="20"/>
          <w:szCs w:val="20"/>
        </w:rPr>
        <w:t xml:space="preserve"> </w:t>
      </w:r>
      <w:proofErr w:type="spellStart"/>
      <w:r w:rsidRPr="00710CEF">
        <w:rPr>
          <w:rFonts w:ascii="Cambria" w:hAnsi="Cambria"/>
          <w:sz w:val="20"/>
          <w:szCs w:val="20"/>
        </w:rPr>
        <w:t>kaitannya</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namun</w:t>
      </w:r>
      <w:proofErr w:type="spellEnd"/>
      <w:r w:rsidRPr="00710CEF">
        <w:rPr>
          <w:rFonts w:ascii="Cambria" w:hAnsi="Cambria"/>
          <w:sz w:val="20"/>
          <w:szCs w:val="20"/>
        </w:rPr>
        <w:t xml:space="preserve"> </w:t>
      </w:r>
      <w:proofErr w:type="spellStart"/>
      <w:r w:rsidRPr="00710CEF">
        <w:rPr>
          <w:rFonts w:ascii="Cambria" w:hAnsi="Cambria"/>
          <w:sz w:val="20"/>
          <w:szCs w:val="20"/>
        </w:rPr>
        <w:t>identifikasi</w:t>
      </w:r>
      <w:proofErr w:type="spellEnd"/>
      <w:r w:rsidRPr="00710CEF">
        <w:rPr>
          <w:rFonts w:ascii="Cambria" w:hAnsi="Cambria"/>
          <w:sz w:val="20"/>
          <w:szCs w:val="20"/>
        </w:rPr>
        <w:t xml:space="preserve"> </w:t>
      </w:r>
      <w:proofErr w:type="spellStart"/>
      <w:r w:rsidRPr="00710CEF">
        <w:rPr>
          <w:rFonts w:ascii="Cambria" w:hAnsi="Cambria"/>
          <w:sz w:val="20"/>
          <w:szCs w:val="20"/>
        </w:rPr>
        <w:t>tatalaksana</w:t>
      </w:r>
      <w:proofErr w:type="spellEnd"/>
      <w:r w:rsidRPr="00710CEF">
        <w:rPr>
          <w:rFonts w:ascii="Cambria" w:hAnsi="Cambria"/>
          <w:sz w:val="20"/>
          <w:szCs w:val="20"/>
        </w:rPr>
        <w:t xml:space="preserve"> yang </w:t>
      </w:r>
      <w:proofErr w:type="spellStart"/>
      <w:r w:rsidRPr="00710CEF">
        <w:rPr>
          <w:rFonts w:ascii="Cambria" w:hAnsi="Cambria"/>
          <w:sz w:val="20"/>
          <w:szCs w:val="20"/>
        </w:rPr>
        <w:t>tepat</w:t>
      </w:r>
      <w:proofErr w:type="spellEnd"/>
      <w:r w:rsidRPr="00710CEF">
        <w:rPr>
          <w:rFonts w:ascii="Cambria" w:hAnsi="Cambria"/>
          <w:sz w:val="20"/>
          <w:szCs w:val="20"/>
        </w:rPr>
        <w:t xml:space="preserve"> </w:t>
      </w:r>
      <w:proofErr w:type="spellStart"/>
      <w:r w:rsidRPr="00710CEF">
        <w:rPr>
          <w:rFonts w:ascii="Cambria" w:hAnsi="Cambria"/>
          <w:sz w:val="20"/>
          <w:szCs w:val="20"/>
        </w:rPr>
        <w:t>khususnya</w:t>
      </w:r>
      <w:proofErr w:type="spellEnd"/>
      <w:r w:rsidRPr="00710CEF">
        <w:rPr>
          <w:rFonts w:ascii="Cambria" w:hAnsi="Cambria"/>
          <w:sz w:val="20"/>
          <w:szCs w:val="20"/>
        </w:rPr>
        <w:t xml:space="preserve"> pada </w:t>
      </w:r>
      <w:proofErr w:type="spellStart"/>
      <w:r w:rsidRPr="00710CEF">
        <w:rPr>
          <w:rFonts w:ascii="Cambria" w:hAnsi="Cambria"/>
          <w:sz w:val="20"/>
          <w:szCs w:val="20"/>
        </w:rPr>
        <w:t>sindroma</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w:t>
      </w:r>
      <w:proofErr w:type="spellStart"/>
      <w:r w:rsidRPr="00710CEF">
        <w:rPr>
          <w:rFonts w:ascii="Cambria" w:hAnsi="Cambria"/>
          <w:sz w:val="20"/>
          <w:szCs w:val="20"/>
        </w:rPr>
        <w:t>sebagai</w:t>
      </w:r>
      <w:proofErr w:type="spellEnd"/>
      <w:r w:rsidRPr="00710CEF">
        <w:rPr>
          <w:rFonts w:ascii="Cambria" w:hAnsi="Cambria"/>
          <w:sz w:val="20"/>
          <w:szCs w:val="20"/>
        </w:rPr>
        <w:t xml:space="preserve"> </w:t>
      </w:r>
      <w:proofErr w:type="spellStart"/>
      <w:r w:rsidRPr="00710CEF">
        <w:rPr>
          <w:rFonts w:ascii="Cambria" w:hAnsi="Cambria"/>
          <w:sz w:val="20"/>
          <w:szCs w:val="20"/>
        </w:rPr>
        <w:t>satu</w:t>
      </w:r>
      <w:proofErr w:type="spellEnd"/>
      <w:r w:rsidRPr="00710CEF">
        <w:rPr>
          <w:rFonts w:ascii="Cambria" w:hAnsi="Cambria"/>
          <w:sz w:val="20"/>
          <w:szCs w:val="20"/>
        </w:rPr>
        <w:t xml:space="preserve"> </w:t>
      </w:r>
      <w:proofErr w:type="spellStart"/>
      <w:r w:rsidRPr="00710CEF">
        <w:rPr>
          <w:rFonts w:ascii="Cambria" w:hAnsi="Cambria"/>
          <w:sz w:val="20"/>
          <w:szCs w:val="20"/>
        </w:rPr>
        <w:t>bagian</w:t>
      </w:r>
      <w:proofErr w:type="spellEnd"/>
      <w:r w:rsidRPr="00710CEF">
        <w:rPr>
          <w:rFonts w:ascii="Cambria" w:hAnsi="Cambria"/>
          <w:sz w:val="20"/>
          <w:szCs w:val="20"/>
        </w:rPr>
        <w:t xml:space="preserve"> </w:t>
      </w:r>
      <w:proofErr w:type="spellStart"/>
      <w:r w:rsidRPr="00710CEF">
        <w:rPr>
          <w:rFonts w:ascii="Cambria" w:hAnsi="Cambria"/>
          <w:sz w:val="20"/>
          <w:szCs w:val="20"/>
        </w:rPr>
        <w:t>gejala</w:t>
      </w:r>
      <w:proofErr w:type="spellEnd"/>
      <w:r w:rsidRPr="00710CEF">
        <w:rPr>
          <w:rFonts w:ascii="Cambria" w:hAnsi="Cambria"/>
          <w:sz w:val="20"/>
          <w:szCs w:val="20"/>
        </w:rPr>
        <w:t xml:space="preserve"> yang </w:t>
      </w:r>
      <w:proofErr w:type="spellStart"/>
      <w:r w:rsidRPr="00710CEF">
        <w:rPr>
          <w:rFonts w:ascii="Cambria" w:hAnsi="Cambria"/>
          <w:sz w:val="20"/>
          <w:szCs w:val="20"/>
        </w:rPr>
        <w:t>menyertai</w:t>
      </w:r>
      <w:proofErr w:type="spellEnd"/>
      <w:r w:rsidRPr="00710CEF">
        <w:rPr>
          <w:rFonts w:ascii="Cambria" w:hAnsi="Cambria"/>
          <w:sz w:val="20"/>
          <w:szCs w:val="20"/>
        </w:rPr>
        <w:t xml:space="preserve"> </w:t>
      </w:r>
      <w:proofErr w:type="spellStart"/>
      <w:r w:rsidRPr="00710CEF">
        <w:rPr>
          <w:rFonts w:ascii="Cambria" w:hAnsi="Cambria"/>
          <w:sz w:val="20"/>
          <w:szCs w:val="20"/>
        </w:rPr>
        <w:t>gangguan</w:t>
      </w:r>
      <w:proofErr w:type="spellEnd"/>
      <w:r w:rsidRPr="00710CEF">
        <w:rPr>
          <w:rFonts w:ascii="Cambria" w:hAnsi="Cambria"/>
          <w:sz w:val="20"/>
          <w:szCs w:val="20"/>
        </w:rPr>
        <w:t xml:space="preserve"> </w:t>
      </w:r>
      <w:proofErr w:type="spellStart"/>
      <w:r w:rsidRPr="00710CEF">
        <w:rPr>
          <w:rFonts w:ascii="Cambria" w:hAnsi="Cambria"/>
          <w:sz w:val="20"/>
          <w:szCs w:val="20"/>
        </w:rPr>
        <w:t>jiwa</w:t>
      </w:r>
      <w:proofErr w:type="spellEnd"/>
      <w:r w:rsidRPr="00710CEF">
        <w:rPr>
          <w:rFonts w:ascii="Cambria" w:hAnsi="Cambria"/>
          <w:sz w:val="20"/>
          <w:szCs w:val="20"/>
        </w:rPr>
        <w:t xml:space="preserve"> </w:t>
      </w:r>
      <w:proofErr w:type="spellStart"/>
      <w:r w:rsidRPr="00710CEF">
        <w:rPr>
          <w:rFonts w:ascii="Cambria" w:hAnsi="Cambria"/>
          <w:sz w:val="20"/>
          <w:szCs w:val="20"/>
        </w:rPr>
        <w:t>tentunya</w:t>
      </w:r>
      <w:proofErr w:type="spellEnd"/>
      <w:r w:rsidRPr="00710CEF">
        <w:rPr>
          <w:rFonts w:ascii="Cambria" w:hAnsi="Cambria"/>
          <w:sz w:val="20"/>
          <w:szCs w:val="20"/>
        </w:rPr>
        <w:t xml:space="preserve"> </w:t>
      </w:r>
      <w:proofErr w:type="spellStart"/>
      <w:r w:rsidRPr="00710CEF">
        <w:rPr>
          <w:rFonts w:ascii="Cambria" w:hAnsi="Cambria"/>
          <w:sz w:val="20"/>
          <w:szCs w:val="20"/>
        </w:rPr>
        <w:t>lebih</w:t>
      </w:r>
      <w:proofErr w:type="spellEnd"/>
      <w:r w:rsidRPr="00710CEF">
        <w:rPr>
          <w:rFonts w:ascii="Cambria" w:hAnsi="Cambria"/>
          <w:sz w:val="20"/>
          <w:szCs w:val="20"/>
        </w:rPr>
        <w:t xml:space="preserve"> </w:t>
      </w:r>
      <w:proofErr w:type="spellStart"/>
      <w:r w:rsidRPr="00710CEF">
        <w:rPr>
          <w:rFonts w:ascii="Cambria" w:hAnsi="Cambria"/>
          <w:sz w:val="20"/>
          <w:szCs w:val="20"/>
        </w:rPr>
        <w:t>rumit</w:t>
      </w:r>
      <w:proofErr w:type="spellEnd"/>
      <w:r w:rsidRPr="00710CEF">
        <w:rPr>
          <w:rFonts w:ascii="Cambria" w:hAnsi="Cambria"/>
          <w:sz w:val="20"/>
          <w:szCs w:val="20"/>
        </w:rPr>
        <w:t xml:space="preserve">. Salah </w:t>
      </w:r>
      <w:proofErr w:type="spellStart"/>
      <w:r w:rsidRPr="00710CEF">
        <w:rPr>
          <w:rFonts w:ascii="Cambria" w:hAnsi="Cambria"/>
          <w:sz w:val="20"/>
          <w:szCs w:val="20"/>
        </w:rPr>
        <w:t>satu</w:t>
      </w:r>
      <w:proofErr w:type="spellEnd"/>
      <w:r w:rsidRPr="00710CEF">
        <w:rPr>
          <w:rFonts w:ascii="Cambria" w:hAnsi="Cambria"/>
          <w:sz w:val="20"/>
          <w:szCs w:val="20"/>
        </w:rPr>
        <w:t xml:space="preserve"> </w:t>
      </w:r>
      <w:proofErr w:type="spellStart"/>
      <w:r w:rsidRPr="00710CEF">
        <w:rPr>
          <w:rFonts w:ascii="Cambria" w:hAnsi="Cambria"/>
          <w:sz w:val="20"/>
          <w:szCs w:val="20"/>
        </w:rPr>
        <w:t>diagnosa</w:t>
      </w:r>
      <w:proofErr w:type="spellEnd"/>
      <w:r w:rsidRPr="00710CEF">
        <w:rPr>
          <w:rFonts w:ascii="Cambria" w:hAnsi="Cambria"/>
          <w:sz w:val="20"/>
          <w:szCs w:val="20"/>
        </w:rPr>
        <w:t xml:space="preserve"> </w:t>
      </w:r>
      <w:proofErr w:type="spellStart"/>
      <w:r w:rsidRPr="00710CEF">
        <w:rPr>
          <w:rFonts w:ascii="Cambria" w:hAnsi="Cambria"/>
          <w:sz w:val="20"/>
          <w:szCs w:val="20"/>
        </w:rPr>
        <w:t>terbanyak</w:t>
      </w:r>
      <w:proofErr w:type="spellEnd"/>
      <w:r w:rsidRPr="00710CEF">
        <w:rPr>
          <w:rFonts w:ascii="Cambria" w:hAnsi="Cambria"/>
          <w:sz w:val="20"/>
          <w:szCs w:val="20"/>
        </w:rPr>
        <w:t xml:space="preserve"> untuk </w:t>
      </w:r>
      <w:proofErr w:type="spellStart"/>
      <w:r w:rsidRPr="00710CEF">
        <w:rPr>
          <w:rFonts w:ascii="Cambria" w:hAnsi="Cambria"/>
          <w:sz w:val="20"/>
          <w:szCs w:val="20"/>
        </w:rPr>
        <w:t>gangguan</w:t>
      </w:r>
      <w:proofErr w:type="spellEnd"/>
      <w:r w:rsidRPr="00710CEF">
        <w:rPr>
          <w:rFonts w:ascii="Cambria" w:hAnsi="Cambria"/>
          <w:sz w:val="20"/>
          <w:szCs w:val="20"/>
        </w:rPr>
        <w:t xml:space="preserve"> </w:t>
      </w:r>
      <w:proofErr w:type="spellStart"/>
      <w:r w:rsidRPr="00710CEF">
        <w:rPr>
          <w:rFonts w:ascii="Cambria" w:hAnsi="Cambria"/>
          <w:sz w:val="20"/>
          <w:szCs w:val="20"/>
        </w:rPr>
        <w:t>jiwa</w:t>
      </w:r>
      <w:proofErr w:type="spellEnd"/>
      <w:r w:rsidRPr="00710CEF">
        <w:rPr>
          <w:rFonts w:ascii="Cambria" w:hAnsi="Cambria"/>
          <w:sz w:val="20"/>
          <w:szCs w:val="20"/>
        </w:rPr>
        <w:t xml:space="preserve"> yang </w:t>
      </w:r>
      <w:proofErr w:type="spellStart"/>
      <w:r w:rsidRPr="00710CEF">
        <w:rPr>
          <w:rFonts w:ascii="Cambria" w:hAnsi="Cambria"/>
          <w:sz w:val="20"/>
          <w:szCs w:val="20"/>
        </w:rPr>
        <w:t>disertai</w:t>
      </w:r>
      <w:proofErr w:type="spellEnd"/>
      <w:r w:rsidRPr="00710CEF">
        <w:rPr>
          <w:rFonts w:ascii="Cambria" w:hAnsi="Cambria"/>
          <w:sz w:val="20"/>
          <w:szCs w:val="20"/>
        </w:rPr>
        <w:t xml:space="preserve"> </w:t>
      </w:r>
      <w:proofErr w:type="spellStart"/>
      <w:r w:rsidRPr="00710CEF">
        <w:rPr>
          <w:rFonts w:ascii="Cambria" w:hAnsi="Cambria"/>
          <w:sz w:val="20"/>
          <w:szCs w:val="20"/>
        </w:rPr>
        <w:t>sindroma</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w:t>
      </w:r>
      <w:proofErr w:type="spellStart"/>
      <w:r w:rsidRPr="00710CEF">
        <w:rPr>
          <w:rFonts w:ascii="Cambria" w:hAnsi="Cambria"/>
          <w:sz w:val="20"/>
          <w:szCs w:val="20"/>
        </w:rPr>
        <w:t>adalah</w:t>
      </w:r>
      <w:proofErr w:type="spellEnd"/>
      <w:r w:rsidRPr="00710CEF">
        <w:rPr>
          <w:rFonts w:ascii="Cambria" w:hAnsi="Cambria"/>
          <w:sz w:val="20"/>
          <w:szCs w:val="20"/>
        </w:rPr>
        <w:t xml:space="preserve"> </w:t>
      </w:r>
      <w:proofErr w:type="spellStart"/>
      <w:r w:rsidRPr="00710CEF">
        <w:rPr>
          <w:rFonts w:ascii="Cambria" w:hAnsi="Cambria"/>
          <w:sz w:val="20"/>
          <w:szCs w:val="20"/>
        </w:rPr>
        <w:t>Skizoaktif</w:t>
      </w:r>
      <w:proofErr w:type="spellEnd"/>
      <w:r w:rsidRPr="00710CEF">
        <w:rPr>
          <w:rFonts w:ascii="Cambria" w:hAnsi="Cambria"/>
          <w:sz w:val="20"/>
          <w:szCs w:val="20"/>
        </w:rPr>
        <w:t xml:space="preserve"> </w:t>
      </w:r>
      <w:proofErr w:type="spellStart"/>
      <w:r w:rsidRPr="00710CEF">
        <w:rPr>
          <w:rFonts w:ascii="Cambria" w:hAnsi="Cambria"/>
          <w:sz w:val="20"/>
          <w:szCs w:val="20"/>
        </w:rPr>
        <w:t>Tipe</w:t>
      </w:r>
      <w:proofErr w:type="spellEnd"/>
      <w:r w:rsidRPr="00710CEF">
        <w:rPr>
          <w:rFonts w:ascii="Cambria" w:hAnsi="Cambria"/>
          <w:sz w:val="20"/>
          <w:szCs w:val="20"/>
        </w:rPr>
        <w:t xml:space="preserve"> </w:t>
      </w:r>
      <w:proofErr w:type="spellStart"/>
      <w:r w:rsidRPr="00710CEF">
        <w:rPr>
          <w:rFonts w:ascii="Cambria" w:hAnsi="Cambria"/>
          <w:sz w:val="20"/>
          <w:szCs w:val="20"/>
        </w:rPr>
        <w:t>Depresif</w:t>
      </w:r>
      <w:proofErr w:type="spellEnd"/>
      <w:r w:rsidRPr="00710CEF">
        <w:rPr>
          <w:rFonts w:ascii="Cambria" w:hAnsi="Cambria"/>
          <w:sz w:val="20"/>
          <w:szCs w:val="20"/>
        </w:rPr>
        <w:t xml:space="preserve">/STD (F21.5). </w:t>
      </w:r>
      <w:proofErr w:type="spellStart"/>
      <w:r w:rsidRPr="00710CEF">
        <w:rPr>
          <w:rFonts w:ascii="Cambria" w:hAnsi="Cambria"/>
          <w:sz w:val="20"/>
          <w:szCs w:val="20"/>
        </w:rPr>
        <w:t>Penelitian</w:t>
      </w:r>
      <w:proofErr w:type="spellEnd"/>
      <w:r w:rsidRPr="00710CEF">
        <w:rPr>
          <w:rFonts w:ascii="Cambria" w:hAnsi="Cambria"/>
          <w:sz w:val="20"/>
          <w:szCs w:val="20"/>
        </w:rPr>
        <w:t xml:space="preserve"> ini </w:t>
      </w:r>
      <w:proofErr w:type="spellStart"/>
      <w:r w:rsidRPr="00710CEF">
        <w:rPr>
          <w:rFonts w:ascii="Cambria" w:hAnsi="Cambria"/>
          <w:sz w:val="20"/>
          <w:szCs w:val="20"/>
        </w:rPr>
        <w:t>bertujuan</w:t>
      </w:r>
      <w:proofErr w:type="spellEnd"/>
      <w:r w:rsidRPr="00710CEF">
        <w:rPr>
          <w:rFonts w:ascii="Cambria" w:hAnsi="Cambria"/>
          <w:sz w:val="20"/>
          <w:szCs w:val="20"/>
        </w:rPr>
        <w:t xml:space="preserve"> </w:t>
      </w:r>
      <w:proofErr w:type="spellStart"/>
      <w:r w:rsidRPr="00710CEF">
        <w:rPr>
          <w:rFonts w:ascii="Cambria" w:hAnsi="Cambria"/>
          <w:sz w:val="20"/>
          <w:szCs w:val="20"/>
        </w:rPr>
        <w:t>menggambarkan</w:t>
      </w:r>
      <w:proofErr w:type="spellEnd"/>
      <w:r w:rsidRPr="00710CEF">
        <w:rPr>
          <w:rFonts w:ascii="Cambria" w:hAnsi="Cambria"/>
          <w:sz w:val="20"/>
          <w:szCs w:val="20"/>
        </w:rPr>
        <w:t xml:space="preserve"> </w:t>
      </w:r>
      <w:proofErr w:type="spellStart"/>
      <w:r w:rsidRPr="00710CEF">
        <w:rPr>
          <w:rFonts w:ascii="Cambria" w:hAnsi="Cambria"/>
          <w:sz w:val="20"/>
          <w:szCs w:val="20"/>
        </w:rPr>
        <w:t>pola</w:t>
      </w:r>
      <w:proofErr w:type="spellEnd"/>
      <w:r w:rsidRPr="00710CEF">
        <w:rPr>
          <w:rFonts w:ascii="Cambria" w:hAnsi="Cambria"/>
          <w:sz w:val="20"/>
          <w:szCs w:val="20"/>
        </w:rPr>
        <w:t xml:space="preserve"> </w:t>
      </w:r>
      <w:proofErr w:type="spellStart"/>
      <w:r w:rsidRPr="00710CEF">
        <w:rPr>
          <w:rFonts w:ascii="Cambria" w:hAnsi="Cambria"/>
          <w:sz w:val="20"/>
          <w:szCs w:val="20"/>
        </w:rPr>
        <w:t>pengobatan</w:t>
      </w:r>
      <w:proofErr w:type="spellEnd"/>
      <w:r w:rsidRPr="00710CEF">
        <w:rPr>
          <w:rFonts w:ascii="Cambria" w:hAnsi="Cambria"/>
          <w:sz w:val="20"/>
          <w:szCs w:val="20"/>
        </w:rPr>
        <w:t xml:space="preserve"> </w:t>
      </w:r>
      <w:proofErr w:type="spellStart"/>
      <w:r w:rsidRPr="00710CEF">
        <w:rPr>
          <w:rFonts w:ascii="Cambria" w:hAnsi="Cambria"/>
          <w:sz w:val="20"/>
          <w:szCs w:val="20"/>
        </w:rPr>
        <w:t>pasien</w:t>
      </w:r>
      <w:proofErr w:type="spellEnd"/>
      <w:r w:rsidRPr="00710CEF">
        <w:rPr>
          <w:rFonts w:ascii="Cambria" w:hAnsi="Cambria"/>
          <w:sz w:val="20"/>
          <w:szCs w:val="20"/>
        </w:rPr>
        <w:t xml:space="preserve"> STD yang </w:t>
      </w:r>
      <w:proofErr w:type="spellStart"/>
      <w:r w:rsidRPr="00710CEF">
        <w:rPr>
          <w:rFonts w:ascii="Cambria" w:hAnsi="Cambria"/>
          <w:sz w:val="20"/>
          <w:szCs w:val="20"/>
        </w:rPr>
        <w:t>diterapkan</w:t>
      </w:r>
      <w:proofErr w:type="spellEnd"/>
      <w:r w:rsidRPr="00710CEF">
        <w:rPr>
          <w:rFonts w:ascii="Cambria" w:hAnsi="Cambria"/>
          <w:sz w:val="20"/>
          <w:szCs w:val="20"/>
        </w:rPr>
        <w:t xml:space="preserve"> di RS Jiwa Prof. Dr. </w:t>
      </w:r>
      <w:proofErr w:type="spellStart"/>
      <w:r w:rsidRPr="00710CEF">
        <w:rPr>
          <w:rFonts w:ascii="Cambria" w:hAnsi="Cambria"/>
          <w:sz w:val="20"/>
          <w:szCs w:val="20"/>
        </w:rPr>
        <w:t>Soerojo</w:t>
      </w:r>
      <w:proofErr w:type="spellEnd"/>
      <w:r w:rsidRPr="00710CEF">
        <w:rPr>
          <w:rFonts w:ascii="Cambria" w:hAnsi="Cambria"/>
          <w:sz w:val="20"/>
          <w:szCs w:val="20"/>
        </w:rPr>
        <w:t xml:space="preserve"> </w:t>
      </w:r>
      <w:proofErr w:type="spellStart"/>
      <w:r w:rsidRPr="00710CEF">
        <w:rPr>
          <w:rFonts w:ascii="Cambria" w:hAnsi="Cambria"/>
          <w:sz w:val="20"/>
          <w:szCs w:val="20"/>
        </w:rPr>
        <w:t>Magelang</w:t>
      </w:r>
      <w:proofErr w:type="spellEnd"/>
      <w:r w:rsidRPr="00710CEF">
        <w:rPr>
          <w:rFonts w:ascii="Cambria" w:hAnsi="Cambria"/>
          <w:sz w:val="20"/>
          <w:szCs w:val="20"/>
        </w:rPr>
        <w:t xml:space="preserve">. </w:t>
      </w:r>
      <w:proofErr w:type="spellStart"/>
      <w:r w:rsidRPr="00710CEF">
        <w:rPr>
          <w:rFonts w:ascii="Cambria" w:hAnsi="Cambria"/>
          <w:sz w:val="20"/>
          <w:szCs w:val="20"/>
        </w:rPr>
        <w:t>Penelitian</w:t>
      </w:r>
      <w:proofErr w:type="spellEnd"/>
      <w:r w:rsidRPr="00710CEF">
        <w:rPr>
          <w:rFonts w:ascii="Cambria" w:hAnsi="Cambria"/>
          <w:sz w:val="20"/>
          <w:szCs w:val="20"/>
        </w:rPr>
        <w:t xml:space="preserve"> ini </w:t>
      </w:r>
      <w:proofErr w:type="spellStart"/>
      <w:r w:rsidRPr="00710CEF">
        <w:rPr>
          <w:rFonts w:ascii="Cambria" w:hAnsi="Cambria"/>
          <w:sz w:val="20"/>
          <w:szCs w:val="20"/>
        </w:rPr>
        <w:t>merupakan</w:t>
      </w:r>
      <w:proofErr w:type="spellEnd"/>
      <w:r w:rsidRPr="00710CEF">
        <w:rPr>
          <w:rFonts w:ascii="Cambria" w:hAnsi="Cambria"/>
          <w:sz w:val="20"/>
          <w:szCs w:val="20"/>
        </w:rPr>
        <w:t xml:space="preserve"> </w:t>
      </w:r>
      <w:proofErr w:type="spellStart"/>
      <w:r w:rsidRPr="00710CEF">
        <w:rPr>
          <w:rFonts w:ascii="Cambria" w:hAnsi="Cambria"/>
          <w:sz w:val="20"/>
          <w:szCs w:val="20"/>
        </w:rPr>
        <w:t>studi</w:t>
      </w:r>
      <w:proofErr w:type="spellEnd"/>
      <w:r w:rsidRPr="00710CEF">
        <w:rPr>
          <w:rFonts w:ascii="Cambria" w:hAnsi="Cambria"/>
          <w:sz w:val="20"/>
          <w:szCs w:val="20"/>
        </w:rPr>
        <w:t xml:space="preserve"> non-</w:t>
      </w:r>
      <w:proofErr w:type="spellStart"/>
      <w:r w:rsidRPr="00710CEF">
        <w:rPr>
          <w:rFonts w:ascii="Cambria" w:hAnsi="Cambria"/>
          <w:sz w:val="20"/>
          <w:szCs w:val="20"/>
        </w:rPr>
        <w:t>eksperimental</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metode</w:t>
      </w:r>
      <w:proofErr w:type="spellEnd"/>
      <w:r w:rsidRPr="00710CEF">
        <w:rPr>
          <w:rFonts w:ascii="Cambria" w:hAnsi="Cambria"/>
          <w:sz w:val="20"/>
          <w:szCs w:val="20"/>
        </w:rPr>
        <w:t xml:space="preserve"> </w:t>
      </w:r>
      <w:proofErr w:type="spellStart"/>
      <w:r w:rsidRPr="00710CEF">
        <w:rPr>
          <w:rFonts w:ascii="Cambria" w:hAnsi="Cambria"/>
          <w:sz w:val="20"/>
          <w:szCs w:val="20"/>
        </w:rPr>
        <w:t>evaluasi</w:t>
      </w:r>
      <w:proofErr w:type="spellEnd"/>
      <w:r w:rsidRPr="00710CEF">
        <w:rPr>
          <w:rFonts w:ascii="Cambria" w:hAnsi="Cambria"/>
          <w:sz w:val="20"/>
          <w:szCs w:val="20"/>
        </w:rPr>
        <w:t xml:space="preserve"> </w:t>
      </w:r>
      <w:proofErr w:type="spellStart"/>
      <w:r w:rsidRPr="00710CEF">
        <w:rPr>
          <w:rFonts w:ascii="Cambria" w:hAnsi="Cambria"/>
          <w:sz w:val="20"/>
          <w:szCs w:val="20"/>
        </w:rPr>
        <w:t>deskriptif</w:t>
      </w:r>
      <w:proofErr w:type="spellEnd"/>
      <w:r w:rsidRPr="00710CEF">
        <w:rPr>
          <w:rFonts w:ascii="Cambria" w:hAnsi="Cambria"/>
          <w:sz w:val="20"/>
          <w:szCs w:val="20"/>
        </w:rPr>
        <w:t xml:space="preserve">. </w:t>
      </w:r>
      <w:proofErr w:type="spellStart"/>
      <w:r w:rsidRPr="00710CEF">
        <w:rPr>
          <w:rFonts w:ascii="Cambria" w:hAnsi="Cambria"/>
          <w:sz w:val="20"/>
          <w:szCs w:val="20"/>
        </w:rPr>
        <w:t>Pengambilan</w:t>
      </w:r>
      <w:proofErr w:type="spellEnd"/>
      <w:r w:rsidRPr="00710CEF">
        <w:rPr>
          <w:rFonts w:ascii="Cambria" w:hAnsi="Cambria"/>
          <w:sz w:val="20"/>
          <w:szCs w:val="20"/>
        </w:rPr>
        <w:t xml:space="preserve"> data </w:t>
      </w:r>
      <w:proofErr w:type="spellStart"/>
      <w:r w:rsidRPr="00710CEF">
        <w:rPr>
          <w:rFonts w:ascii="Cambria" w:hAnsi="Cambria"/>
          <w:sz w:val="20"/>
          <w:szCs w:val="20"/>
        </w:rPr>
        <w:t>dilakukan</w:t>
      </w:r>
      <w:proofErr w:type="spellEnd"/>
      <w:r w:rsidRPr="00710CEF">
        <w:rPr>
          <w:rFonts w:ascii="Cambria" w:hAnsi="Cambria"/>
          <w:sz w:val="20"/>
          <w:szCs w:val="20"/>
        </w:rPr>
        <w:t xml:space="preserve"> </w:t>
      </w:r>
      <w:proofErr w:type="spellStart"/>
      <w:r w:rsidRPr="00710CEF">
        <w:rPr>
          <w:rFonts w:ascii="Cambria" w:hAnsi="Cambria"/>
          <w:sz w:val="20"/>
          <w:szCs w:val="20"/>
        </w:rPr>
        <w:t>secara</w:t>
      </w:r>
      <w:proofErr w:type="spellEnd"/>
      <w:r w:rsidRPr="00710CEF">
        <w:rPr>
          <w:rFonts w:ascii="Cambria" w:hAnsi="Cambria"/>
          <w:sz w:val="20"/>
          <w:szCs w:val="20"/>
        </w:rPr>
        <w:t xml:space="preserve"> </w:t>
      </w:r>
      <w:proofErr w:type="spellStart"/>
      <w:r w:rsidRPr="00710CEF">
        <w:rPr>
          <w:rFonts w:ascii="Cambria" w:hAnsi="Cambria"/>
          <w:sz w:val="20"/>
          <w:szCs w:val="20"/>
        </w:rPr>
        <w:t>retrospektif</w:t>
      </w:r>
      <w:proofErr w:type="spellEnd"/>
      <w:r w:rsidRPr="00710CEF">
        <w:rPr>
          <w:rFonts w:ascii="Cambria" w:hAnsi="Cambria"/>
          <w:sz w:val="20"/>
          <w:szCs w:val="20"/>
        </w:rPr>
        <w:t xml:space="preserve"> </w:t>
      </w:r>
      <w:proofErr w:type="spellStart"/>
      <w:r w:rsidRPr="00710CEF">
        <w:rPr>
          <w:rFonts w:ascii="Cambria" w:hAnsi="Cambria"/>
          <w:sz w:val="20"/>
          <w:szCs w:val="20"/>
        </w:rPr>
        <w:t>dari</w:t>
      </w:r>
      <w:proofErr w:type="spellEnd"/>
      <w:r w:rsidRPr="00710CEF">
        <w:rPr>
          <w:rFonts w:ascii="Cambria" w:hAnsi="Cambria"/>
          <w:sz w:val="20"/>
          <w:szCs w:val="20"/>
        </w:rPr>
        <w:t xml:space="preserve"> data </w:t>
      </w:r>
      <w:proofErr w:type="spellStart"/>
      <w:r w:rsidRPr="00710CEF">
        <w:rPr>
          <w:rFonts w:ascii="Cambria" w:hAnsi="Cambria"/>
          <w:sz w:val="20"/>
          <w:szCs w:val="20"/>
        </w:rPr>
        <w:t>catatan</w:t>
      </w:r>
      <w:proofErr w:type="spellEnd"/>
      <w:r w:rsidRPr="00710CEF">
        <w:rPr>
          <w:rFonts w:ascii="Cambria" w:hAnsi="Cambria"/>
          <w:sz w:val="20"/>
          <w:szCs w:val="20"/>
        </w:rPr>
        <w:t xml:space="preserve"> </w:t>
      </w:r>
      <w:proofErr w:type="spellStart"/>
      <w:r w:rsidRPr="00710CEF">
        <w:rPr>
          <w:rFonts w:ascii="Cambria" w:hAnsi="Cambria"/>
          <w:sz w:val="20"/>
          <w:szCs w:val="20"/>
        </w:rPr>
        <w:t>rekam</w:t>
      </w:r>
      <w:proofErr w:type="spellEnd"/>
      <w:r w:rsidRPr="00710CEF">
        <w:rPr>
          <w:rFonts w:ascii="Cambria" w:hAnsi="Cambria"/>
          <w:sz w:val="20"/>
          <w:szCs w:val="20"/>
        </w:rPr>
        <w:t xml:space="preserve"> </w:t>
      </w:r>
      <w:proofErr w:type="spellStart"/>
      <w:r w:rsidRPr="00710CEF">
        <w:rPr>
          <w:rFonts w:ascii="Cambria" w:hAnsi="Cambria"/>
          <w:sz w:val="20"/>
          <w:szCs w:val="20"/>
        </w:rPr>
        <w:t>medis</w:t>
      </w:r>
      <w:proofErr w:type="spellEnd"/>
      <w:r w:rsidRPr="00710CEF">
        <w:rPr>
          <w:rFonts w:ascii="Cambria" w:hAnsi="Cambria"/>
          <w:sz w:val="20"/>
          <w:szCs w:val="20"/>
        </w:rPr>
        <w:t xml:space="preserve"> </w:t>
      </w:r>
      <w:proofErr w:type="spellStart"/>
      <w:r w:rsidRPr="00710CEF">
        <w:rPr>
          <w:rFonts w:ascii="Cambria" w:hAnsi="Cambria"/>
          <w:sz w:val="20"/>
          <w:szCs w:val="20"/>
        </w:rPr>
        <w:t>pasien</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diagnosa</w:t>
      </w:r>
      <w:proofErr w:type="spellEnd"/>
      <w:r w:rsidRPr="00710CEF">
        <w:rPr>
          <w:rFonts w:ascii="Cambria" w:hAnsi="Cambria"/>
          <w:sz w:val="20"/>
          <w:szCs w:val="20"/>
        </w:rPr>
        <w:t xml:space="preserve"> STD yang </w:t>
      </w:r>
      <w:proofErr w:type="spellStart"/>
      <w:r w:rsidRPr="00710CEF">
        <w:rPr>
          <w:rFonts w:ascii="Cambria" w:hAnsi="Cambria"/>
          <w:sz w:val="20"/>
          <w:szCs w:val="20"/>
        </w:rPr>
        <w:t>menjalani</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rawat</w:t>
      </w:r>
      <w:proofErr w:type="spellEnd"/>
      <w:r w:rsidRPr="00710CEF">
        <w:rPr>
          <w:rFonts w:ascii="Cambria" w:hAnsi="Cambria"/>
          <w:sz w:val="20"/>
          <w:szCs w:val="20"/>
        </w:rPr>
        <w:t xml:space="preserve"> </w:t>
      </w:r>
      <w:proofErr w:type="spellStart"/>
      <w:r w:rsidRPr="00710CEF">
        <w:rPr>
          <w:rFonts w:ascii="Cambria" w:hAnsi="Cambria"/>
          <w:sz w:val="20"/>
          <w:szCs w:val="20"/>
        </w:rPr>
        <w:t>jalan</w:t>
      </w:r>
      <w:proofErr w:type="spellEnd"/>
      <w:r w:rsidRPr="00710CEF">
        <w:rPr>
          <w:rFonts w:ascii="Cambria" w:hAnsi="Cambria"/>
          <w:sz w:val="20"/>
          <w:szCs w:val="20"/>
        </w:rPr>
        <w:t xml:space="preserve"> (RJ) dan atau </w:t>
      </w:r>
      <w:proofErr w:type="spellStart"/>
      <w:r w:rsidRPr="00710CEF">
        <w:rPr>
          <w:rFonts w:ascii="Cambria" w:hAnsi="Cambria"/>
          <w:sz w:val="20"/>
          <w:szCs w:val="20"/>
        </w:rPr>
        <w:t>rawat</w:t>
      </w:r>
      <w:proofErr w:type="spellEnd"/>
      <w:r w:rsidRPr="00710CEF">
        <w:rPr>
          <w:rFonts w:ascii="Cambria" w:hAnsi="Cambria"/>
          <w:sz w:val="20"/>
          <w:szCs w:val="20"/>
        </w:rPr>
        <w:t xml:space="preserve"> </w:t>
      </w:r>
      <w:proofErr w:type="spellStart"/>
      <w:r w:rsidRPr="00710CEF">
        <w:rPr>
          <w:rFonts w:ascii="Cambria" w:hAnsi="Cambria"/>
          <w:sz w:val="20"/>
          <w:szCs w:val="20"/>
        </w:rPr>
        <w:t>inap</w:t>
      </w:r>
      <w:proofErr w:type="spellEnd"/>
      <w:r w:rsidRPr="00710CEF">
        <w:rPr>
          <w:rFonts w:ascii="Cambria" w:hAnsi="Cambria"/>
          <w:sz w:val="20"/>
          <w:szCs w:val="20"/>
        </w:rPr>
        <w:t xml:space="preserve"> (RI) pada </w:t>
      </w:r>
      <w:proofErr w:type="spellStart"/>
      <w:r w:rsidRPr="00710CEF">
        <w:rPr>
          <w:rFonts w:ascii="Cambria" w:hAnsi="Cambria"/>
          <w:sz w:val="20"/>
          <w:szCs w:val="20"/>
        </w:rPr>
        <w:t>tanggal</w:t>
      </w:r>
      <w:proofErr w:type="spellEnd"/>
      <w:r w:rsidRPr="00710CEF">
        <w:rPr>
          <w:rFonts w:ascii="Cambria" w:hAnsi="Cambria"/>
          <w:sz w:val="20"/>
          <w:szCs w:val="20"/>
        </w:rPr>
        <w:t xml:space="preserve"> 1 </w:t>
      </w:r>
      <w:proofErr w:type="spellStart"/>
      <w:r w:rsidRPr="00710CEF">
        <w:rPr>
          <w:rFonts w:ascii="Cambria" w:hAnsi="Cambria"/>
          <w:sz w:val="20"/>
          <w:szCs w:val="20"/>
        </w:rPr>
        <w:t>Januari</w:t>
      </w:r>
      <w:proofErr w:type="spellEnd"/>
      <w:r w:rsidRPr="00710CEF">
        <w:rPr>
          <w:rFonts w:ascii="Cambria" w:hAnsi="Cambria"/>
          <w:sz w:val="20"/>
          <w:szCs w:val="20"/>
        </w:rPr>
        <w:t xml:space="preserve"> - 31 </w:t>
      </w:r>
      <w:proofErr w:type="spellStart"/>
      <w:r w:rsidRPr="00710CEF">
        <w:rPr>
          <w:rFonts w:ascii="Cambria" w:hAnsi="Cambria"/>
          <w:sz w:val="20"/>
          <w:szCs w:val="20"/>
        </w:rPr>
        <w:t>Desember</w:t>
      </w:r>
      <w:proofErr w:type="spellEnd"/>
      <w:r w:rsidRPr="00710CEF">
        <w:rPr>
          <w:rFonts w:ascii="Cambria" w:hAnsi="Cambria"/>
          <w:sz w:val="20"/>
          <w:szCs w:val="20"/>
        </w:rPr>
        <w:t xml:space="preserve"> 2018. </w:t>
      </w:r>
      <w:proofErr w:type="spellStart"/>
      <w:r w:rsidRPr="00710CEF">
        <w:rPr>
          <w:rFonts w:ascii="Cambria" w:hAnsi="Cambria"/>
          <w:sz w:val="20"/>
          <w:szCs w:val="20"/>
        </w:rPr>
        <w:t>Jumlah</w:t>
      </w:r>
      <w:proofErr w:type="spellEnd"/>
      <w:r w:rsidRPr="00710CEF">
        <w:rPr>
          <w:rFonts w:ascii="Cambria" w:hAnsi="Cambria"/>
          <w:sz w:val="20"/>
          <w:szCs w:val="20"/>
        </w:rPr>
        <w:t xml:space="preserve"> </w:t>
      </w:r>
      <w:proofErr w:type="spellStart"/>
      <w:r w:rsidRPr="00710CEF">
        <w:rPr>
          <w:rFonts w:ascii="Cambria" w:hAnsi="Cambria"/>
          <w:sz w:val="20"/>
          <w:szCs w:val="20"/>
        </w:rPr>
        <w:t>kasus</w:t>
      </w:r>
      <w:proofErr w:type="spellEnd"/>
      <w:r w:rsidRPr="00710CEF">
        <w:rPr>
          <w:rFonts w:ascii="Cambria" w:hAnsi="Cambria"/>
          <w:sz w:val="20"/>
          <w:szCs w:val="20"/>
        </w:rPr>
        <w:t xml:space="preserve"> STD </w:t>
      </w:r>
      <w:proofErr w:type="spellStart"/>
      <w:r w:rsidRPr="00710CEF">
        <w:rPr>
          <w:rFonts w:ascii="Cambria" w:hAnsi="Cambria"/>
          <w:sz w:val="20"/>
          <w:szCs w:val="20"/>
        </w:rPr>
        <w:t>dalam</w:t>
      </w:r>
      <w:proofErr w:type="spellEnd"/>
      <w:r w:rsidRPr="00710CEF">
        <w:rPr>
          <w:rFonts w:ascii="Cambria" w:hAnsi="Cambria"/>
          <w:sz w:val="20"/>
          <w:szCs w:val="20"/>
        </w:rPr>
        <w:t xml:space="preserve"> </w:t>
      </w:r>
      <w:proofErr w:type="spellStart"/>
      <w:r w:rsidRPr="00710CEF">
        <w:rPr>
          <w:rFonts w:ascii="Cambria" w:hAnsi="Cambria"/>
          <w:sz w:val="20"/>
          <w:szCs w:val="20"/>
        </w:rPr>
        <w:t>penelitian</w:t>
      </w:r>
      <w:proofErr w:type="spellEnd"/>
      <w:r w:rsidRPr="00710CEF">
        <w:rPr>
          <w:rFonts w:ascii="Cambria" w:hAnsi="Cambria"/>
          <w:sz w:val="20"/>
          <w:szCs w:val="20"/>
        </w:rPr>
        <w:t xml:space="preserve"> ini </w:t>
      </w:r>
      <w:proofErr w:type="spellStart"/>
      <w:r w:rsidRPr="00710CEF">
        <w:rPr>
          <w:rFonts w:ascii="Cambria" w:hAnsi="Cambria"/>
          <w:sz w:val="20"/>
          <w:szCs w:val="20"/>
        </w:rPr>
        <w:t>adalah</w:t>
      </w:r>
      <w:proofErr w:type="spellEnd"/>
      <w:r w:rsidRPr="00710CEF">
        <w:rPr>
          <w:rFonts w:ascii="Cambria" w:hAnsi="Cambria"/>
          <w:sz w:val="20"/>
          <w:szCs w:val="20"/>
        </w:rPr>
        <w:t xml:space="preserve"> 123 </w:t>
      </w:r>
      <w:proofErr w:type="spellStart"/>
      <w:r w:rsidRPr="00710CEF">
        <w:rPr>
          <w:rFonts w:ascii="Cambria" w:hAnsi="Cambria"/>
          <w:sz w:val="20"/>
          <w:szCs w:val="20"/>
        </w:rPr>
        <w:t>kasus</w:t>
      </w:r>
      <w:proofErr w:type="spellEnd"/>
      <w:r w:rsidRPr="00710CEF">
        <w:rPr>
          <w:rFonts w:ascii="Cambria" w:hAnsi="Cambria"/>
          <w:sz w:val="20"/>
          <w:szCs w:val="20"/>
        </w:rPr>
        <w:t xml:space="preserve"> yang </w:t>
      </w:r>
      <w:proofErr w:type="spellStart"/>
      <w:r w:rsidRPr="00710CEF">
        <w:rPr>
          <w:rFonts w:ascii="Cambria" w:hAnsi="Cambria"/>
          <w:sz w:val="20"/>
          <w:szCs w:val="20"/>
        </w:rPr>
        <w:t>terdiri</w:t>
      </w:r>
      <w:proofErr w:type="spellEnd"/>
      <w:r w:rsidRPr="00710CEF">
        <w:rPr>
          <w:rFonts w:ascii="Cambria" w:hAnsi="Cambria"/>
          <w:sz w:val="20"/>
          <w:szCs w:val="20"/>
        </w:rPr>
        <w:t xml:space="preserve"> </w:t>
      </w:r>
      <w:proofErr w:type="spellStart"/>
      <w:r w:rsidRPr="00710CEF">
        <w:rPr>
          <w:rFonts w:ascii="Cambria" w:hAnsi="Cambria"/>
          <w:sz w:val="20"/>
          <w:szCs w:val="20"/>
        </w:rPr>
        <w:t>dari</w:t>
      </w:r>
      <w:proofErr w:type="spellEnd"/>
      <w:r w:rsidRPr="00710CEF">
        <w:rPr>
          <w:rFonts w:ascii="Cambria" w:hAnsi="Cambria"/>
          <w:sz w:val="20"/>
          <w:szCs w:val="20"/>
        </w:rPr>
        <w:t xml:space="preserve"> 38 </w:t>
      </w:r>
      <w:proofErr w:type="spellStart"/>
      <w:r w:rsidRPr="00710CEF">
        <w:rPr>
          <w:rFonts w:ascii="Cambria" w:hAnsi="Cambria"/>
          <w:sz w:val="20"/>
          <w:szCs w:val="20"/>
        </w:rPr>
        <w:t>kasus</w:t>
      </w:r>
      <w:proofErr w:type="spellEnd"/>
      <w:r w:rsidRPr="00710CEF">
        <w:rPr>
          <w:rFonts w:ascii="Cambria" w:hAnsi="Cambria"/>
          <w:sz w:val="20"/>
          <w:szCs w:val="20"/>
        </w:rPr>
        <w:t xml:space="preserve"> RJ dan 85 </w:t>
      </w:r>
      <w:proofErr w:type="spellStart"/>
      <w:r w:rsidRPr="00710CEF">
        <w:rPr>
          <w:rFonts w:ascii="Cambria" w:hAnsi="Cambria"/>
          <w:sz w:val="20"/>
          <w:szCs w:val="20"/>
        </w:rPr>
        <w:t>kasus</w:t>
      </w:r>
      <w:proofErr w:type="spellEnd"/>
      <w:r w:rsidRPr="00710CEF">
        <w:rPr>
          <w:rFonts w:ascii="Cambria" w:hAnsi="Cambria"/>
          <w:sz w:val="20"/>
          <w:szCs w:val="20"/>
        </w:rPr>
        <w:t xml:space="preserve"> RI. </w:t>
      </w:r>
      <w:proofErr w:type="spellStart"/>
      <w:r w:rsidRPr="00710CEF">
        <w:rPr>
          <w:rFonts w:ascii="Cambria" w:hAnsi="Cambria"/>
          <w:sz w:val="20"/>
          <w:szCs w:val="20"/>
        </w:rPr>
        <w:t>Monoterapi</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fluoksetin</w:t>
      </w:r>
      <w:proofErr w:type="spellEnd"/>
      <w:r w:rsidRPr="00710CEF">
        <w:rPr>
          <w:rFonts w:ascii="Cambria" w:hAnsi="Cambria"/>
          <w:sz w:val="20"/>
          <w:szCs w:val="20"/>
        </w:rPr>
        <w:t xml:space="preserve"> </w:t>
      </w:r>
      <w:proofErr w:type="spellStart"/>
      <w:r w:rsidRPr="00710CEF">
        <w:rPr>
          <w:rFonts w:ascii="Cambria" w:hAnsi="Cambria"/>
          <w:sz w:val="20"/>
          <w:szCs w:val="20"/>
        </w:rPr>
        <w:t>merupakan</w:t>
      </w:r>
      <w:proofErr w:type="spellEnd"/>
      <w:r w:rsidRPr="00710CEF">
        <w:rPr>
          <w:rFonts w:ascii="Cambria" w:hAnsi="Cambria"/>
          <w:sz w:val="20"/>
          <w:szCs w:val="20"/>
        </w:rPr>
        <w:t xml:space="preserve"> </w:t>
      </w:r>
      <w:proofErr w:type="spellStart"/>
      <w:r w:rsidRPr="00710CEF">
        <w:rPr>
          <w:rFonts w:ascii="Cambria" w:hAnsi="Cambria"/>
          <w:sz w:val="20"/>
          <w:szCs w:val="20"/>
        </w:rPr>
        <w:t>pola</w:t>
      </w:r>
      <w:proofErr w:type="spellEnd"/>
      <w:r w:rsidRPr="00710CEF">
        <w:rPr>
          <w:rFonts w:ascii="Cambria" w:hAnsi="Cambria"/>
          <w:sz w:val="20"/>
          <w:szCs w:val="20"/>
        </w:rPr>
        <w:t xml:space="preserve"> </w:t>
      </w:r>
      <w:proofErr w:type="spellStart"/>
      <w:r w:rsidRPr="00710CEF">
        <w:rPr>
          <w:rFonts w:ascii="Cambria" w:hAnsi="Cambria"/>
          <w:sz w:val="20"/>
          <w:szCs w:val="20"/>
        </w:rPr>
        <w:t>pengobatan</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terbanyak</w:t>
      </w:r>
      <w:proofErr w:type="spellEnd"/>
      <w:r w:rsidRPr="00710CEF">
        <w:rPr>
          <w:rFonts w:ascii="Cambria" w:hAnsi="Cambria"/>
          <w:sz w:val="20"/>
          <w:szCs w:val="20"/>
        </w:rPr>
        <w:t xml:space="preserve"> di RJ (52,63%) dan RI (69,14%)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jumlah</w:t>
      </w:r>
      <w:proofErr w:type="spellEnd"/>
      <w:r w:rsidRPr="00710CEF">
        <w:rPr>
          <w:rFonts w:ascii="Cambria" w:hAnsi="Cambria"/>
          <w:sz w:val="20"/>
          <w:szCs w:val="20"/>
        </w:rPr>
        <w:t xml:space="preserve"> </w:t>
      </w:r>
      <w:proofErr w:type="spellStart"/>
      <w:r w:rsidRPr="00710CEF">
        <w:rPr>
          <w:rFonts w:ascii="Cambria" w:hAnsi="Cambria"/>
          <w:sz w:val="20"/>
          <w:szCs w:val="20"/>
        </w:rPr>
        <w:t>penggunaan</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terbanyak</w:t>
      </w:r>
      <w:proofErr w:type="spellEnd"/>
      <w:r w:rsidRPr="00710CEF">
        <w:rPr>
          <w:rFonts w:ascii="Cambria" w:hAnsi="Cambria"/>
          <w:sz w:val="20"/>
          <w:szCs w:val="20"/>
        </w:rPr>
        <w:t xml:space="preserve"> </w:t>
      </w:r>
      <w:proofErr w:type="spellStart"/>
      <w:r w:rsidRPr="00710CEF">
        <w:rPr>
          <w:rFonts w:ascii="Cambria" w:hAnsi="Cambria"/>
          <w:sz w:val="20"/>
          <w:szCs w:val="20"/>
        </w:rPr>
        <w:t>adalah</w:t>
      </w:r>
      <w:proofErr w:type="spellEnd"/>
      <w:r w:rsidRPr="00710CEF">
        <w:rPr>
          <w:rFonts w:ascii="Cambria" w:hAnsi="Cambria"/>
          <w:sz w:val="20"/>
          <w:szCs w:val="20"/>
        </w:rPr>
        <w:t xml:space="preserve"> </w:t>
      </w:r>
      <w:proofErr w:type="spellStart"/>
      <w:r w:rsidRPr="00710CEF">
        <w:rPr>
          <w:rFonts w:ascii="Cambria" w:hAnsi="Cambria"/>
          <w:sz w:val="20"/>
          <w:szCs w:val="20"/>
        </w:rPr>
        <w:t>fluoksetin</w:t>
      </w:r>
      <w:proofErr w:type="spellEnd"/>
      <w:r w:rsidRPr="00710CEF">
        <w:rPr>
          <w:rFonts w:ascii="Cambria" w:hAnsi="Cambria"/>
          <w:sz w:val="20"/>
          <w:szCs w:val="20"/>
        </w:rPr>
        <w:t xml:space="preserve"> (77,14%). </w:t>
      </w:r>
      <w:proofErr w:type="spellStart"/>
      <w:r w:rsidRPr="00710CEF">
        <w:rPr>
          <w:rFonts w:ascii="Cambria" w:hAnsi="Cambria"/>
          <w:bCs/>
          <w:sz w:val="20"/>
          <w:szCs w:val="20"/>
        </w:rPr>
        <w:t>Penggunaan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antipsikotik</w:t>
      </w:r>
      <w:proofErr w:type="spellEnd"/>
      <w:r w:rsidRPr="00710CEF">
        <w:rPr>
          <w:rFonts w:ascii="Cambria" w:hAnsi="Cambria"/>
          <w:bCs/>
          <w:sz w:val="20"/>
          <w:szCs w:val="20"/>
        </w:rPr>
        <w:t xml:space="preserve"> </w:t>
      </w:r>
      <w:proofErr w:type="spellStart"/>
      <w:r w:rsidRPr="00710CEF">
        <w:rPr>
          <w:rFonts w:ascii="Cambria" w:hAnsi="Cambria"/>
          <w:bCs/>
          <w:sz w:val="20"/>
          <w:szCs w:val="20"/>
        </w:rPr>
        <w:t>terbanyak</w:t>
      </w:r>
      <w:proofErr w:type="spellEnd"/>
      <w:r w:rsidRPr="00710CEF">
        <w:rPr>
          <w:rFonts w:ascii="Cambria" w:hAnsi="Cambria"/>
          <w:bCs/>
          <w:sz w:val="20"/>
          <w:szCs w:val="20"/>
        </w:rPr>
        <w:t xml:space="preserve"> </w:t>
      </w:r>
      <w:proofErr w:type="spellStart"/>
      <w:r w:rsidRPr="00710CEF">
        <w:rPr>
          <w:rFonts w:ascii="Cambria" w:hAnsi="Cambria"/>
          <w:bCs/>
          <w:sz w:val="20"/>
          <w:szCs w:val="20"/>
        </w:rPr>
        <w:t>adalah</w:t>
      </w:r>
      <w:proofErr w:type="spellEnd"/>
      <w:r w:rsidRPr="00710CEF">
        <w:rPr>
          <w:rFonts w:ascii="Cambria" w:hAnsi="Cambria"/>
          <w:bCs/>
          <w:sz w:val="20"/>
          <w:szCs w:val="20"/>
        </w:rPr>
        <w:t xml:space="preserve"> </w:t>
      </w:r>
      <w:proofErr w:type="spellStart"/>
      <w:r w:rsidRPr="00710CEF">
        <w:rPr>
          <w:rFonts w:ascii="Cambria" w:hAnsi="Cambria"/>
          <w:bCs/>
          <w:sz w:val="20"/>
          <w:szCs w:val="20"/>
        </w:rPr>
        <w:t>risperidon</w:t>
      </w:r>
      <w:proofErr w:type="spellEnd"/>
      <w:r w:rsidRPr="00710CEF">
        <w:rPr>
          <w:rFonts w:ascii="Cambria" w:hAnsi="Cambria"/>
          <w:bCs/>
          <w:sz w:val="20"/>
          <w:szCs w:val="20"/>
        </w:rPr>
        <w:t xml:space="preserve"> (32,13%)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w:t>
      </w:r>
      <w:proofErr w:type="spellStart"/>
      <w:r w:rsidRPr="00710CEF">
        <w:rPr>
          <w:rFonts w:ascii="Cambria" w:hAnsi="Cambria"/>
          <w:bCs/>
          <w:sz w:val="20"/>
          <w:szCs w:val="20"/>
        </w:rPr>
        <w:t>t</w:t>
      </w:r>
      <w:r w:rsidRPr="00710CEF">
        <w:rPr>
          <w:rFonts w:ascii="Cambria" w:hAnsi="Cambria"/>
          <w:sz w:val="20"/>
          <w:szCs w:val="20"/>
        </w:rPr>
        <w:t>erapi</w:t>
      </w:r>
      <w:proofErr w:type="spellEnd"/>
      <w:r w:rsidRPr="00710CEF">
        <w:rPr>
          <w:rFonts w:ascii="Cambria" w:hAnsi="Cambria"/>
          <w:sz w:val="20"/>
          <w:szCs w:val="20"/>
        </w:rPr>
        <w:t xml:space="preserve"> </w:t>
      </w:r>
      <w:proofErr w:type="spellStart"/>
      <w:r w:rsidRPr="00710CEF">
        <w:rPr>
          <w:rFonts w:ascii="Cambria" w:hAnsi="Cambria"/>
          <w:sz w:val="20"/>
          <w:szCs w:val="20"/>
        </w:rPr>
        <w:t>ajuvan</w:t>
      </w:r>
      <w:proofErr w:type="spellEnd"/>
      <w:r w:rsidRPr="00710CEF">
        <w:rPr>
          <w:rFonts w:ascii="Cambria" w:hAnsi="Cambria"/>
          <w:sz w:val="20"/>
          <w:szCs w:val="20"/>
        </w:rPr>
        <w:t xml:space="preserve"> yang paling </w:t>
      </w:r>
      <w:proofErr w:type="spellStart"/>
      <w:r w:rsidRPr="00710CEF">
        <w:rPr>
          <w:rFonts w:ascii="Cambria" w:hAnsi="Cambria"/>
          <w:sz w:val="20"/>
          <w:szCs w:val="20"/>
        </w:rPr>
        <w:t>umum</w:t>
      </w:r>
      <w:proofErr w:type="spellEnd"/>
      <w:r w:rsidRPr="00710CEF">
        <w:rPr>
          <w:rFonts w:ascii="Cambria" w:hAnsi="Cambria"/>
          <w:sz w:val="20"/>
          <w:szCs w:val="20"/>
        </w:rPr>
        <w:t xml:space="preserve"> </w:t>
      </w:r>
      <w:proofErr w:type="spellStart"/>
      <w:r w:rsidRPr="00710CEF">
        <w:rPr>
          <w:rFonts w:ascii="Cambria" w:hAnsi="Cambria"/>
          <w:sz w:val="20"/>
          <w:szCs w:val="20"/>
        </w:rPr>
        <w:t>digunakan</w:t>
      </w:r>
      <w:proofErr w:type="spellEnd"/>
      <w:r w:rsidRPr="00710CEF">
        <w:rPr>
          <w:rFonts w:ascii="Cambria" w:hAnsi="Cambria"/>
          <w:sz w:val="20"/>
          <w:szCs w:val="20"/>
        </w:rPr>
        <w:t xml:space="preserve"> </w:t>
      </w:r>
      <w:proofErr w:type="spellStart"/>
      <w:r w:rsidRPr="00710CEF">
        <w:rPr>
          <w:rFonts w:ascii="Cambria" w:hAnsi="Cambria"/>
          <w:sz w:val="20"/>
          <w:szCs w:val="20"/>
        </w:rPr>
        <w:t>adalah</w:t>
      </w:r>
      <w:proofErr w:type="spellEnd"/>
      <w:r w:rsidRPr="00710CEF">
        <w:rPr>
          <w:rFonts w:ascii="Cambria" w:hAnsi="Cambria"/>
          <w:sz w:val="20"/>
          <w:szCs w:val="20"/>
        </w:rPr>
        <w:t xml:space="preserve"> </w:t>
      </w:r>
      <w:proofErr w:type="spellStart"/>
      <w:r w:rsidRPr="00710CEF">
        <w:rPr>
          <w:rFonts w:ascii="Cambria" w:hAnsi="Cambria"/>
          <w:sz w:val="20"/>
          <w:szCs w:val="20"/>
        </w:rPr>
        <w:t>triheksifenidil</w:t>
      </w:r>
      <w:proofErr w:type="spellEnd"/>
      <w:r w:rsidRPr="00710CEF">
        <w:rPr>
          <w:rFonts w:ascii="Cambria" w:hAnsi="Cambria"/>
          <w:sz w:val="20"/>
          <w:szCs w:val="20"/>
        </w:rPr>
        <w:t xml:space="preserve"> (65,38%). </w:t>
      </w:r>
      <w:proofErr w:type="spellStart"/>
      <w:r w:rsidRPr="00710CEF">
        <w:rPr>
          <w:rFonts w:ascii="Cambria" w:hAnsi="Cambria"/>
          <w:sz w:val="20"/>
          <w:szCs w:val="20"/>
        </w:rPr>
        <w:t>Presentase</w:t>
      </w:r>
      <w:proofErr w:type="spellEnd"/>
      <w:r w:rsidRPr="00710CEF">
        <w:rPr>
          <w:rFonts w:ascii="Cambria" w:hAnsi="Cambria"/>
          <w:sz w:val="20"/>
          <w:szCs w:val="20"/>
        </w:rPr>
        <w:t xml:space="preserve"> </w:t>
      </w:r>
      <w:proofErr w:type="spellStart"/>
      <w:r w:rsidRPr="00710CEF">
        <w:rPr>
          <w:rFonts w:ascii="Cambria" w:hAnsi="Cambria"/>
          <w:sz w:val="20"/>
          <w:szCs w:val="20"/>
        </w:rPr>
        <w:t>kesesuaian</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adalah</w:t>
      </w:r>
      <w:proofErr w:type="spellEnd"/>
      <w:r w:rsidRPr="00710CEF">
        <w:rPr>
          <w:rFonts w:ascii="Cambria" w:hAnsi="Cambria"/>
          <w:sz w:val="20"/>
          <w:szCs w:val="20"/>
        </w:rPr>
        <w:t xml:space="preserve"> 100% </w:t>
      </w:r>
      <w:proofErr w:type="spellStart"/>
      <w:r w:rsidRPr="00710CEF">
        <w:rPr>
          <w:rFonts w:ascii="Cambria" w:hAnsi="Cambria"/>
          <w:sz w:val="20"/>
          <w:szCs w:val="20"/>
        </w:rPr>
        <w:t>sesuai</w:t>
      </w:r>
      <w:proofErr w:type="spellEnd"/>
      <w:r w:rsidRPr="00710CEF">
        <w:rPr>
          <w:rFonts w:ascii="Cambria" w:hAnsi="Cambria"/>
          <w:sz w:val="20"/>
          <w:szCs w:val="20"/>
        </w:rPr>
        <w:t xml:space="preserve"> </w:t>
      </w:r>
      <w:proofErr w:type="spellStart"/>
      <w:r w:rsidRPr="00710CEF">
        <w:rPr>
          <w:rFonts w:ascii="Cambria" w:hAnsi="Cambria"/>
          <w:sz w:val="20"/>
          <w:szCs w:val="20"/>
        </w:rPr>
        <w:t>obat</w:t>
      </w:r>
      <w:proofErr w:type="spellEnd"/>
      <w:r w:rsidRPr="00710CEF">
        <w:rPr>
          <w:rFonts w:ascii="Cambria" w:hAnsi="Cambria"/>
          <w:sz w:val="20"/>
          <w:szCs w:val="20"/>
        </w:rPr>
        <w:t xml:space="preserve"> pada </w:t>
      </w:r>
      <w:proofErr w:type="spellStart"/>
      <w:r w:rsidRPr="00710CEF">
        <w:rPr>
          <w:rFonts w:ascii="Cambria" w:hAnsi="Cambria"/>
          <w:sz w:val="20"/>
          <w:szCs w:val="20"/>
        </w:rPr>
        <w:t>seluruh</w:t>
      </w:r>
      <w:proofErr w:type="spellEnd"/>
      <w:r w:rsidRPr="00710CEF">
        <w:rPr>
          <w:rFonts w:ascii="Cambria" w:hAnsi="Cambria"/>
          <w:sz w:val="20"/>
          <w:szCs w:val="20"/>
        </w:rPr>
        <w:t xml:space="preserve"> </w:t>
      </w:r>
      <w:proofErr w:type="spellStart"/>
      <w:r w:rsidRPr="00710CEF">
        <w:rPr>
          <w:rFonts w:ascii="Cambria" w:hAnsi="Cambria"/>
          <w:sz w:val="20"/>
          <w:szCs w:val="20"/>
        </w:rPr>
        <w:t>kasus</w:t>
      </w:r>
      <w:proofErr w:type="spellEnd"/>
      <w:r w:rsidRPr="00710CEF">
        <w:rPr>
          <w:rFonts w:ascii="Cambria" w:hAnsi="Cambria"/>
          <w:sz w:val="20"/>
          <w:szCs w:val="20"/>
        </w:rPr>
        <w:t xml:space="preserve"> dan </w:t>
      </w:r>
      <w:proofErr w:type="spellStart"/>
      <w:r w:rsidRPr="00710CEF">
        <w:rPr>
          <w:rFonts w:ascii="Cambria" w:hAnsi="Cambria"/>
          <w:sz w:val="20"/>
          <w:szCs w:val="20"/>
        </w:rPr>
        <w:t>sebagian</w:t>
      </w:r>
      <w:proofErr w:type="spellEnd"/>
      <w:r w:rsidRPr="00710CEF">
        <w:rPr>
          <w:rFonts w:ascii="Cambria" w:hAnsi="Cambria"/>
          <w:sz w:val="20"/>
          <w:szCs w:val="20"/>
        </w:rPr>
        <w:t xml:space="preserve"> </w:t>
      </w:r>
      <w:proofErr w:type="spellStart"/>
      <w:r w:rsidRPr="00710CEF">
        <w:rPr>
          <w:rFonts w:ascii="Cambria" w:hAnsi="Cambria"/>
          <w:sz w:val="20"/>
          <w:szCs w:val="20"/>
        </w:rPr>
        <w:t>besar</w:t>
      </w:r>
      <w:proofErr w:type="spellEnd"/>
      <w:r w:rsidRPr="00710CEF">
        <w:rPr>
          <w:rFonts w:ascii="Cambria" w:hAnsi="Cambria"/>
          <w:sz w:val="20"/>
          <w:szCs w:val="20"/>
        </w:rPr>
        <w:t xml:space="preserve"> </w:t>
      </w:r>
      <w:proofErr w:type="spellStart"/>
      <w:r w:rsidRPr="00710CEF">
        <w:rPr>
          <w:rFonts w:ascii="Cambria" w:hAnsi="Cambria"/>
          <w:sz w:val="20"/>
          <w:szCs w:val="20"/>
        </w:rPr>
        <w:t>sesuai</w:t>
      </w:r>
      <w:proofErr w:type="spellEnd"/>
      <w:r w:rsidRPr="00710CEF">
        <w:rPr>
          <w:rFonts w:ascii="Cambria" w:hAnsi="Cambria"/>
          <w:sz w:val="20"/>
          <w:szCs w:val="20"/>
        </w:rPr>
        <w:t xml:space="preserve"> </w:t>
      </w:r>
      <w:proofErr w:type="spellStart"/>
      <w:r w:rsidRPr="00710CEF">
        <w:rPr>
          <w:rFonts w:ascii="Cambria" w:hAnsi="Cambria"/>
          <w:sz w:val="20"/>
          <w:szCs w:val="20"/>
        </w:rPr>
        <w:t>dosis</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standar</w:t>
      </w:r>
      <w:proofErr w:type="spellEnd"/>
      <w:r w:rsidRPr="00710CEF">
        <w:rPr>
          <w:rFonts w:ascii="Cambria" w:hAnsi="Cambria"/>
          <w:sz w:val="20"/>
          <w:szCs w:val="20"/>
        </w:rPr>
        <w:t xml:space="preserve"> </w:t>
      </w:r>
      <w:proofErr w:type="spellStart"/>
      <w:r w:rsidRPr="00710CEF">
        <w:rPr>
          <w:rFonts w:ascii="Cambria" w:hAnsi="Cambria"/>
          <w:sz w:val="20"/>
          <w:szCs w:val="20"/>
        </w:rPr>
        <w:t>Kepmenkes</w:t>
      </w:r>
      <w:proofErr w:type="spellEnd"/>
      <w:r w:rsidRPr="00710CEF">
        <w:rPr>
          <w:rFonts w:ascii="Cambria" w:hAnsi="Cambria"/>
          <w:sz w:val="20"/>
          <w:szCs w:val="20"/>
        </w:rPr>
        <w:t xml:space="preserve"> dan </w:t>
      </w:r>
      <w:r w:rsidRPr="00710CEF">
        <w:rPr>
          <w:rFonts w:ascii="Cambria" w:hAnsi="Cambria"/>
          <w:i/>
          <w:iCs/>
          <w:sz w:val="20"/>
          <w:szCs w:val="20"/>
        </w:rPr>
        <w:t xml:space="preserve">guideline </w:t>
      </w:r>
      <w:r w:rsidRPr="00710CEF">
        <w:rPr>
          <w:rFonts w:ascii="Cambria" w:hAnsi="Cambria"/>
          <w:sz w:val="20"/>
          <w:szCs w:val="20"/>
        </w:rPr>
        <w:t xml:space="preserve">APA </w:t>
      </w:r>
      <w:proofErr w:type="spellStart"/>
      <w:r w:rsidRPr="00710CEF">
        <w:rPr>
          <w:rFonts w:ascii="Cambria" w:hAnsi="Cambria"/>
          <w:sz w:val="20"/>
          <w:szCs w:val="20"/>
        </w:rPr>
        <w:t>tahun</w:t>
      </w:r>
      <w:proofErr w:type="spellEnd"/>
      <w:r w:rsidRPr="00710CEF">
        <w:rPr>
          <w:rFonts w:ascii="Cambria" w:hAnsi="Cambria"/>
          <w:sz w:val="20"/>
          <w:szCs w:val="20"/>
        </w:rPr>
        <w:t xml:space="preserve"> 2010.</w:t>
      </w:r>
    </w:p>
    <w:p w14:paraId="04285A2C" w14:textId="7F211C1A" w:rsidR="004169C2" w:rsidRPr="00DA534F" w:rsidRDefault="0026296A" w:rsidP="000D5280">
      <w:pPr>
        <w:spacing w:after="0" w:line="240" w:lineRule="auto"/>
        <w:jc w:val="both"/>
        <w:rPr>
          <w:rFonts w:ascii="Cambria" w:eastAsia="Arial" w:hAnsi="Cambria" w:cs="Arial"/>
          <w:sz w:val="19"/>
          <w:szCs w:val="19"/>
        </w:rPr>
      </w:pPr>
      <w:r w:rsidRPr="00DA534F">
        <w:rPr>
          <w:rFonts w:ascii="Cambria" w:hAnsi="Cambria"/>
          <w:b/>
          <w:sz w:val="19"/>
          <w:szCs w:val="19"/>
        </w:rPr>
        <w:t xml:space="preserve">Kata </w:t>
      </w:r>
      <w:proofErr w:type="spellStart"/>
      <w:r w:rsidRPr="00DA534F">
        <w:rPr>
          <w:rFonts w:ascii="Cambria" w:hAnsi="Cambria"/>
          <w:b/>
          <w:sz w:val="19"/>
          <w:szCs w:val="19"/>
        </w:rPr>
        <w:t>kunci</w:t>
      </w:r>
      <w:proofErr w:type="spellEnd"/>
      <w:r w:rsidRPr="00DA534F">
        <w:rPr>
          <w:rFonts w:ascii="Cambria" w:hAnsi="Cambria"/>
          <w:b/>
          <w:sz w:val="19"/>
          <w:szCs w:val="19"/>
        </w:rPr>
        <w:t>:</w:t>
      </w:r>
      <w:r w:rsidRPr="00DA534F">
        <w:rPr>
          <w:rFonts w:ascii="Cambria" w:hAnsi="Cambria"/>
          <w:i/>
          <w:iCs/>
          <w:sz w:val="19"/>
          <w:szCs w:val="19"/>
        </w:rPr>
        <w:t xml:space="preserve"> </w:t>
      </w:r>
      <w:proofErr w:type="spellStart"/>
      <w:r w:rsidR="007B76C7" w:rsidRPr="00710CEF">
        <w:rPr>
          <w:rFonts w:ascii="Cambria" w:hAnsi="Cambria"/>
          <w:sz w:val="20"/>
          <w:szCs w:val="20"/>
        </w:rPr>
        <w:t>skizoafektif</w:t>
      </w:r>
      <w:proofErr w:type="spellEnd"/>
      <w:r w:rsidR="007B76C7" w:rsidRPr="00710CEF">
        <w:rPr>
          <w:rFonts w:ascii="Cambria" w:hAnsi="Cambria"/>
          <w:sz w:val="20"/>
          <w:szCs w:val="20"/>
        </w:rPr>
        <w:t xml:space="preserve"> </w:t>
      </w:r>
      <w:proofErr w:type="spellStart"/>
      <w:r w:rsidR="007B76C7" w:rsidRPr="00710CEF">
        <w:rPr>
          <w:rFonts w:ascii="Cambria" w:hAnsi="Cambria"/>
          <w:sz w:val="20"/>
          <w:szCs w:val="20"/>
        </w:rPr>
        <w:t>tipe</w:t>
      </w:r>
      <w:proofErr w:type="spellEnd"/>
      <w:r w:rsidR="007B76C7" w:rsidRPr="00710CEF">
        <w:rPr>
          <w:rFonts w:ascii="Cambria" w:hAnsi="Cambria"/>
          <w:sz w:val="20"/>
          <w:szCs w:val="20"/>
        </w:rPr>
        <w:t xml:space="preserve"> </w:t>
      </w:r>
      <w:proofErr w:type="spellStart"/>
      <w:r w:rsidR="007B76C7" w:rsidRPr="00710CEF">
        <w:rPr>
          <w:rFonts w:ascii="Cambria" w:hAnsi="Cambria"/>
          <w:sz w:val="20"/>
          <w:szCs w:val="20"/>
        </w:rPr>
        <w:t>depresif</w:t>
      </w:r>
      <w:proofErr w:type="spellEnd"/>
      <w:r w:rsidR="007B76C7">
        <w:rPr>
          <w:rFonts w:ascii="Cambria" w:hAnsi="Cambria"/>
          <w:sz w:val="20"/>
          <w:szCs w:val="20"/>
        </w:rPr>
        <w:t xml:space="preserve">; </w:t>
      </w:r>
      <w:proofErr w:type="spellStart"/>
      <w:r w:rsidR="007B76C7" w:rsidRPr="00710CEF">
        <w:rPr>
          <w:rFonts w:ascii="Cambria" w:hAnsi="Cambria"/>
          <w:sz w:val="20"/>
          <w:szCs w:val="20"/>
        </w:rPr>
        <w:t>pola</w:t>
      </w:r>
      <w:proofErr w:type="spellEnd"/>
      <w:r w:rsidR="007B76C7" w:rsidRPr="00710CEF">
        <w:rPr>
          <w:rFonts w:ascii="Cambria" w:hAnsi="Cambria"/>
          <w:sz w:val="20"/>
          <w:szCs w:val="20"/>
        </w:rPr>
        <w:t xml:space="preserve"> </w:t>
      </w:r>
      <w:proofErr w:type="spellStart"/>
      <w:r w:rsidR="007B76C7" w:rsidRPr="00710CEF">
        <w:rPr>
          <w:rFonts w:ascii="Cambria" w:hAnsi="Cambria"/>
          <w:sz w:val="20"/>
          <w:szCs w:val="20"/>
        </w:rPr>
        <w:t>pengobatan</w:t>
      </w:r>
      <w:proofErr w:type="spellEnd"/>
      <w:r w:rsidR="007B76C7">
        <w:rPr>
          <w:rFonts w:ascii="Cambria" w:hAnsi="Cambria"/>
          <w:sz w:val="20"/>
          <w:szCs w:val="20"/>
        </w:rPr>
        <w:t xml:space="preserve">; </w:t>
      </w:r>
      <w:proofErr w:type="spellStart"/>
      <w:r w:rsidR="007B76C7" w:rsidRPr="00710CEF">
        <w:rPr>
          <w:rFonts w:ascii="Cambria" w:hAnsi="Cambria"/>
          <w:sz w:val="20"/>
          <w:szCs w:val="20"/>
        </w:rPr>
        <w:t>antidepresan</w:t>
      </w:r>
      <w:proofErr w:type="spellEnd"/>
      <w:r w:rsidR="007B76C7">
        <w:rPr>
          <w:rFonts w:ascii="Cambria" w:hAnsi="Cambria"/>
          <w:sz w:val="20"/>
          <w:szCs w:val="20"/>
        </w:rPr>
        <w:t xml:space="preserve">; </w:t>
      </w:r>
      <w:proofErr w:type="spellStart"/>
      <w:r w:rsidR="007B76C7" w:rsidRPr="00710CEF">
        <w:rPr>
          <w:rFonts w:ascii="Cambria" w:hAnsi="Cambria"/>
          <w:sz w:val="20"/>
          <w:szCs w:val="20"/>
        </w:rPr>
        <w:t>antipsikotik</w:t>
      </w:r>
      <w:proofErr w:type="spellEnd"/>
    </w:p>
    <w:p w14:paraId="1B1F7723" w14:textId="77777777" w:rsidR="00EE01C4" w:rsidRPr="004438BD" w:rsidRDefault="00EE01C4" w:rsidP="000D5280">
      <w:pPr>
        <w:spacing w:after="0" w:line="240" w:lineRule="auto"/>
        <w:contextualSpacing/>
        <w:jc w:val="both"/>
        <w:rPr>
          <w:rFonts w:ascii="Cambria" w:hAnsi="Cambria"/>
          <w:sz w:val="20"/>
          <w:szCs w:val="20"/>
        </w:rPr>
      </w:pPr>
    </w:p>
    <w:p w14:paraId="060763B1" w14:textId="77777777" w:rsidR="0026296A" w:rsidRPr="004438BD" w:rsidRDefault="0026296A" w:rsidP="000D5280">
      <w:pPr>
        <w:spacing w:after="0" w:line="240" w:lineRule="auto"/>
        <w:rPr>
          <w:rFonts w:ascii="Cambria" w:hAnsi="Cambria"/>
          <w:b/>
          <w:sz w:val="20"/>
          <w:szCs w:val="20"/>
        </w:rPr>
      </w:pPr>
      <w:r w:rsidRPr="004438BD">
        <w:rPr>
          <w:rFonts w:ascii="Cambria" w:hAnsi="Cambria"/>
          <w:b/>
          <w:sz w:val="20"/>
          <w:szCs w:val="20"/>
        </w:rPr>
        <w:t>ABSTRACT</w:t>
      </w:r>
    </w:p>
    <w:p w14:paraId="47196D1D" w14:textId="77777777" w:rsidR="007B76C7" w:rsidRPr="00710CEF" w:rsidRDefault="007B76C7" w:rsidP="007B76C7">
      <w:pPr>
        <w:spacing w:after="0" w:line="240" w:lineRule="auto"/>
        <w:ind w:firstLine="709"/>
        <w:jc w:val="both"/>
        <w:rPr>
          <w:rFonts w:ascii="Cambria" w:hAnsi="Cambria"/>
          <w:iCs/>
          <w:sz w:val="20"/>
          <w:szCs w:val="20"/>
        </w:rPr>
      </w:pPr>
      <w:bookmarkStart w:id="2" w:name="_Hlk7543991"/>
      <w:r w:rsidRPr="00710CEF">
        <w:rPr>
          <w:rFonts w:ascii="Cambria" w:hAnsi="Cambria"/>
          <w:iCs/>
          <w:sz w:val="20"/>
          <w:szCs w:val="20"/>
        </w:rPr>
        <w:t xml:space="preserve">Antidepressants have been the common therapy for depression. However, choosing the most suitable treatment including antidepressant-use for depressive syndrome augmented in certain mental disorders is more complicated. One of the most common diagnoses for depressive syndrome in mental disorder is depressive type schizoaffective/STD (F25.1). This study was conducted to </w:t>
      </w:r>
      <w:proofErr w:type="spellStart"/>
      <w:r w:rsidRPr="00710CEF">
        <w:rPr>
          <w:rFonts w:ascii="Cambria" w:hAnsi="Cambria"/>
          <w:iCs/>
          <w:sz w:val="20"/>
          <w:szCs w:val="20"/>
        </w:rPr>
        <w:t>analize</w:t>
      </w:r>
      <w:proofErr w:type="spellEnd"/>
      <w:r w:rsidRPr="00710CEF">
        <w:rPr>
          <w:rFonts w:ascii="Cambria" w:hAnsi="Cambria"/>
          <w:iCs/>
          <w:sz w:val="20"/>
          <w:szCs w:val="20"/>
        </w:rPr>
        <w:t xml:space="preserve"> the treatment pattern of STD patients in Prof. Dr. </w:t>
      </w:r>
      <w:proofErr w:type="spellStart"/>
      <w:r w:rsidRPr="00710CEF">
        <w:rPr>
          <w:rFonts w:ascii="Cambria" w:hAnsi="Cambria"/>
          <w:iCs/>
          <w:sz w:val="20"/>
          <w:szCs w:val="20"/>
        </w:rPr>
        <w:t>Soerojo</w:t>
      </w:r>
      <w:proofErr w:type="spellEnd"/>
      <w:r w:rsidRPr="00710CEF">
        <w:rPr>
          <w:rFonts w:ascii="Cambria" w:hAnsi="Cambria"/>
          <w:iCs/>
          <w:sz w:val="20"/>
          <w:szCs w:val="20"/>
        </w:rPr>
        <w:t xml:space="preserve"> Mental Hospital in </w:t>
      </w:r>
      <w:proofErr w:type="spellStart"/>
      <w:r w:rsidRPr="00710CEF">
        <w:rPr>
          <w:rFonts w:ascii="Cambria" w:hAnsi="Cambria"/>
          <w:iCs/>
          <w:sz w:val="20"/>
          <w:szCs w:val="20"/>
        </w:rPr>
        <w:t>Magelang</w:t>
      </w:r>
      <w:proofErr w:type="spellEnd"/>
      <w:r w:rsidRPr="00710CEF">
        <w:rPr>
          <w:rFonts w:ascii="Cambria" w:hAnsi="Cambria"/>
          <w:iCs/>
          <w:sz w:val="20"/>
          <w:szCs w:val="20"/>
        </w:rPr>
        <w:t>. This research is a non-experimental study with descriptive evaluation method. Data retrieval is done retrospectively from medical record data of patients in outpatient/RJ and inpatient/RI cases from 1 January-31 December 2018. The number of STD cases in this study was 123 cases which consists of 38 RJ cases and 85 RI cases. Fluoxetine monotherapy use became the most used antidepressant pattern in RJ (52.63%) and RI (69.14%). The highest frequency of antidepressant use was Fluoxetine (77.14%). The highest frequency of antipsychotic use is risperidone (32.13%) while the highest frequency of additional therapies use is trihexyphenidyl (65.38%). The percentage of suitability for the use of antidepressant therapy is 100% by the right-drug parameter for all cases with the Ministry of Health standards and the 2010 APA guidelines, additionally, most of the cases suitable by the right-dose parameter.</w:t>
      </w:r>
    </w:p>
    <w:p w14:paraId="346EBA86" w14:textId="17F92A8E" w:rsidR="002103E3" w:rsidRDefault="0026296A" w:rsidP="007B76C7">
      <w:pPr>
        <w:spacing w:after="0" w:line="240" w:lineRule="auto"/>
        <w:ind w:left="11"/>
        <w:rPr>
          <w:rFonts w:ascii="Cambria" w:hAnsi="Cambria"/>
          <w:iCs/>
          <w:sz w:val="20"/>
          <w:szCs w:val="20"/>
        </w:rPr>
      </w:pPr>
      <w:r w:rsidRPr="00DA534F">
        <w:rPr>
          <w:rFonts w:ascii="Cambria" w:eastAsia="Georgia" w:hAnsi="Cambria"/>
          <w:b/>
          <w:sz w:val="19"/>
          <w:szCs w:val="19"/>
          <w:lang w:val="id" w:eastAsia="id"/>
        </w:rPr>
        <w:t>Keyword</w:t>
      </w:r>
      <w:r w:rsidRPr="00DA534F">
        <w:rPr>
          <w:rFonts w:ascii="Cambria" w:eastAsia="Georgia" w:hAnsi="Cambria"/>
          <w:b/>
          <w:sz w:val="19"/>
          <w:szCs w:val="19"/>
          <w:lang w:eastAsia="id"/>
        </w:rPr>
        <w:t>s</w:t>
      </w:r>
      <w:r w:rsidRPr="00DA534F">
        <w:rPr>
          <w:rFonts w:ascii="Cambria" w:eastAsia="Georgia" w:hAnsi="Cambria"/>
          <w:sz w:val="19"/>
          <w:szCs w:val="19"/>
          <w:lang w:val="id" w:eastAsia="id"/>
        </w:rPr>
        <w:t xml:space="preserve">: </w:t>
      </w:r>
      <w:r w:rsidR="007B76C7" w:rsidRPr="00710CEF">
        <w:rPr>
          <w:rFonts w:ascii="Cambria" w:hAnsi="Cambria"/>
          <w:iCs/>
          <w:sz w:val="20"/>
          <w:szCs w:val="20"/>
        </w:rPr>
        <w:t>depressive type schizoaffective</w:t>
      </w:r>
      <w:r w:rsidR="007B76C7">
        <w:rPr>
          <w:rFonts w:ascii="Cambria" w:hAnsi="Cambria"/>
          <w:iCs/>
          <w:sz w:val="20"/>
          <w:szCs w:val="20"/>
        </w:rPr>
        <w:t xml:space="preserve">; </w:t>
      </w:r>
      <w:r w:rsidR="007B76C7" w:rsidRPr="00710CEF">
        <w:rPr>
          <w:rFonts w:ascii="Cambria" w:hAnsi="Cambria"/>
          <w:iCs/>
          <w:sz w:val="20"/>
          <w:szCs w:val="20"/>
        </w:rPr>
        <w:t>treatment pattern</w:t>
      </w:r>
      <w:r w:rsidR="007B76C7">
        <w:rPr>
          <w:rFonts w:ascii="Cambria" w:hAnsi="Cambria"/>
          <w:iCs/>
          <w:sz w:val="20"/>
          <w:szCs w:val="20"/>
        </w:rPr>
        <w:t xml:space="preserve">; </w:t>
      </w:r>
      <w:r w:rsidR="007B76C7" w:rsidRPr="00710CEF">
        <w:rPr>
          <w:rFonts w:ascii="Cambria" w:hAnsi="Cambria"/>
          <w:iCs/>
          <w:sz w:val="20"/>
          <w:szCs w:val="20"/>
        </w:rPr>
        <w:t xml:space="preserve"> antidepressants</w:t>
      </w:r>
      <w:r w:rsidR="007B76C7">
        <w:rPr>
          <w:rFonts w:ascii="Cambria" w:hAnsi="Cambria"/>
          <w:iCs/>
          <w:sz w:val="20"/>
          <w:szCs w:val="20"/>
        </w:rPr>
        <w:t xml:space="preserve">; </w:t>
      </w:r>
      <w:r w:rsidR="007B76C7" w:rsidRPr="00710CEF">
        <w:rPr>
          <w:rFonts w:ascii="Cambria" w:hAnsi="Cambria"/>
          <w:iCs/>
          <w:sz w:val="20"/>
          <w:szCs w:val="20"/>
        </w:rPr>
        <w:t>antipsychotics</w:t>
      </w:r>
    </w:p>
    <w:p w14:paraId="7E25C05B" w14:textId="77777777" w:rsidR="007B76C7" w:rsidRPr="002103E3" w:rsidRDefault="007B76C7" w:rsidP="007B76C7">
      <w:pPr>
        <w:spacing w:after="0" w:line="240" w:lineRule="auto"/>
        <w:ind w:left="11"/>
        <w:rPr>
          <w:rFonts w:ascii="Cambria" w:eastAsia="Georgia" w:hAnsi="Cambria"/>
          <w:sz w:val="10"/>
          <w:szCs w:val="10"/>
          <w:lang w:val="id" w:eastAsia="id"/>
        </w:rPr>
      </w:pPr>
    </w:p>
    <w:bookmarkEnd w:id="0"/>
    <w:p w14:paraId="2129A1C7" w14:textId="7EF8EEDC" w:rsidR="00EF0D44" w:rsidRDefault="00EF0D44" w:rsidP="000D5280">
      <w:pPr>
        <w:widowControl w:val="0"/>
        <w:autoSpaceDE w:val="0"/>
        <w:autoSpaceDN w:val="0"/>
        <w:spacing w:after="0" w:line="240" w:lineRule="auto"/>
        <w:ind w:firstLine="567"/>
        <w:jc w:val="both"/>
        <w:rPr>
          <w:rFonts w:ascii="Cambria" w:eastAsia="Georgia" w:hAnsi="Cambria"/>
          <w:sz w:val="20"/>
          <w:szCs w:val="20"/>
          <w:lang w:eastAsia="id"/>
        </w:rPr>
      </w:pPr>
      <w:r w:rsidRPr="002103E3">
        <w:rPr>
          <w:rFonts w:ascii="Cambria" w:hAnsi="Cambria"/>
          <w:noProof/>
          <w:sz w:val="20"/>
          <w:szCs w:val="20"/>
        </w:rPr>
        <mc:AlternateContent>
          <mc:Choice Requires="wps">
            <w:drawing>
              <wp:anchor distT="0" distB="0" distL="114300" distR="114300" simplePos="0" relativeHeight="251659264" behindDoc="0" locked="0" layoutInCell="1" allowOverlap="1" wp14:anchorId="5559291C" wp14:editId="4F91FA45">
                <wp:simplePos x="0" y="0"/>
                <wp:positionH relativeFrom="margin">
                  <wp:posOffset>-1270</wp:posOffset>
                </wp:positionH>
                <wp:positionV relativeFrom="paragraph">
                  <wp:posOffset>51858</wp:posOffset>
                </wp:positionV>
                <wp:extent cx="539496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39496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E75738"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1pt,4.1pt" to="424.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" strokecolor="black [3200]" strokeweight="1.5pt">
                <v:stroke joinstyle="miter"/>
                <w10:wrap anchorx="margin"/>
              </v:line>
            </w:pict>
          </mc:Fallback>
        </mc:AlternateContent>
      </w:r>
    </w:p>
    <w:p w14:paraId="0A721340" w14:textId="0AFF4B50" w:rsidR="0026296A" w:rsidRPr="002103E3" w:rsidRDefault="0026296A" w:rsidP="000D5280">
      <w:pPr>
        <w:widowControl w:val="0"/>
        <w:autoSpaceDE w:val="0"/>
        <w:autoSpaceDN w:val="0"/>
        <w:spacing w:after="0" w:line="240" w:lineRule="auto"/>
        <w:ind w:firstLine="567"/>
        <w:jc w:val="both"/>
        <w:rPr>
          <w:rFonts w:ascii="Cambria" w:eastAsia="Georgia" w:hAnsi="Cambria"/>
          <w:sz w:val="20"/>
          <w:szCs w:val="20"/>
          <w:lang w:eastAsia="id"/>
        </w:rPr>
        <w:sectPr w:rsidR="0026296A" w:rsidRPr="002103E3" w:rsidSect="007D0E5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68" w:right="1701" w:bottom="1701" w:left="1701" w:header="1134" w:footer="1134" w:gutter="0"/>
          <w:pgNumType w:start="375"/>
          <w:cols w:space="340"/>
          <w:titlePg/>
          <w:docGrid w:linePitch="360"/>
        </w:sectPr>
      </w:pPr>
    </w:p>
    <w:p w14:paraId="55F283E4" w14:textId="708522E2" w:rsidR="00AD21A8" w:rsidRPr="004438BD" w:rsidRDefault="00A636E5" w:rsidP="000D5280">
      <w:pPr>
        <w:spacing w:after="0" w:line="240" w:lineRule="auto"/>
        <w:rPr>
          <w:rFonts w:ascii="Cambria" w:hAnsi="Cambria" w:cs="Arial"/>
          <w:b/>
          <w:lang w:val="de-DE"/>
        </w:rPr>
      </w:pPr>
      <w:bookmarkStart w:id="3" w:name="_Hlk71404383"/>
      <w:bookmarkEnd w:id="1"/>
      <w:bookmarkEnd w:id="2"/>
      <w:r w:rsidRPr="004438BD">
        <w:rPr>
          <w:rFonts w:ascii="Cambria" w:hAnsi="Cambria" w:cs="Arial"/>
          <w:b/>
          <w:lang w:val="de-DE"/>
        </w:rPr>
        <w:t>PENDAHULUAN</w:t>
      </w:r>
    </w:p>
    <w:p w14:paraId="583EDD61" w14:textId="4E325DD3" w:rsidR="007B76C7" w:rsidRPr="00710CEF" w:rsidRDefault="007B76C7" w:rsidP="007B76C7">
      <w:pPr>
        <w:spacing w:after="0" w:line="240" w:lineRule="auto"/>
        <w:ind w:firstLine="567"/>
        <w:jc w:val="both"/>
        <w:rPr>
          <w:rFonts w:ascii="Cambria" w:hAnsi="Cambria"/>
          <w:sz w:val="20"/>
          <w:szCs w:val="20"/>
        </w:rPr>
      </w:pPr>
      <w:proofErr w:type="spellStart"/>
      <w:r w:rsidRPr="00710CEF">
        <w:rPr>
          <w:rFonts w:ascii="Cambria" w:hAnsi="Cambria"/>
          <w:sz w:val="20"/>
          <w:szCs w:val="20"/>
        </w:rPr>
        <w:t>Depresi</w:t>
      </w:r>
      <w:proofErr w:type="spellEnd"/>
      <w:r w:rsidRPr="00710CEF">
        <w:rPr>
          <w:rFonts w:ascii="Cambria" w:hAnsi="Cambria"/>
          <w:sz w:val="20"/>
          <w:szCs w:val="20"/>
        </w:rPr>
        <w:t xml:space="preserve"> </w:t>
      </w:r>
      <w:proofErr w:type="spellStart"/>
      <w:r w:rsidRPr="00710CEF">
        <w:rPr>
          <w:rFonts w:ascii="Cambria" w:hAnsi="Cambria"/>
          <w:sz w:val="20"/>
          <w:szCs w:val="20"/>
        </w:rPr>
        <w:t>merupakan</w:t>
      </w:r>
      <w:proofErr w:type="spellEnd"/>
      <w:r w:rsidRPr="00710CEF">
        <w:rPr>
          <w:rFonts w:ascii="Cambria" w:hAnsi="Cambria"/>
          <w:sz w:val="20"/>
          <w:szCs w:val="20"/>
        </w:rPr>
        <w:t xml:space="preserve"> </w:t>
      </w:r>
      <w:proofErr w:type="spellStart"/>
      <w:r w:rsidRPr="00710CEF">
        <w:rPr>
          <w:rFonts w:ascii="Cambria" w:hAnsi="Cambria"/>
          <w:sz w:val="20"/>
          <w:szCs w:val="20"/>
        </w:rPr>
        <w:t>penyakit</w:t>
      </w:r>
      <w:proofErr w:type="spellEnd"/>
      <w:r w:rsidRPr="00710CEF">
        <w:rPr>
          <w:rFonts w:ascii="Cambria" w:hAnsi="Cambria"/>
          <w:sz w:val="20"/>
          <w:szCs w:val="20"/>
        </w:rPr>
        <w:t xml:space="preserve"> </w:t>
      </w:r>
      <w:proofErr w:type="spellStart"/>
      <w:r w:rsidRPr="00710CEF">
        <w:rPr>
          <w:rFonts w:ascii="Cambria" w:hAnsi="Cambria"/>
          <w:sz w:val="20"/>
          <w:szCs w:val="20"/>
        </w:rPr>
        <w:t>kesehatan</w:t>
      </w:r>
      <w:proofErr w:type="spellEnd"/>
      <w:r w:rsidRPr="00710CEF">
        <w:rPr>
          <w:rFonts w:ascii="Cambria" w:hAnsi="Cambria"/>
          <w:sz w:val="20"/>
          <w:szCs w:val="20"/>
        </w:rPr>
        <w:t xml:space="preserve"> mental yang </w:t>
      </w:r>
      <w:proofErr w:type="spellStart"/>
      <w:r w:rsidRPr="00710CEF">
        <w:rPr>
          <w:rFonts w:ascii="Cambria" w:hAnsi="Cambria"/>
          <w:sz w:val="20"/>
          <w:szCs w:val="20"/>
        </w:rPr>
        <w:t>ditandai</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gangguan</w:t>
      </w:r>
      <w:proofErr w:type="spellEnd"/>
      <w:r w:rsidRPr="00710CEF">
        <w:rPr>
          <w:rFonts w:ascii="Cambria" w:hAnsi="Cambria"/>
          <w:sz w:val="20"/>
          <w:szCs w:val="20"/>
        </w:rPr>
        <w:t xml:space="preserve"> </w:t>
      </w:r>
      <w:r w:rsidRPr="00710CEF">
        <w:rPr>
          <w:rFonts w:ascii="Cambria" w:hAnsi="Cambria"/>
          <w:i/>
          <w:iCs/>
          <w:sz w:val="20"/>
          <w:szCs w:val="20"/>
        </w:rPr>
        <w:t xml:space="preserve">mood </w:t>
      </w:r>
      <w:r w:rsidRPr="00710CEF">
        <w:rPr>
          <w:rFonts w:ascii="Cambria" w:hAnsi="Cambria"/>
          <w:sz w:val="20"/>
          <w:szCs w:val="20"/>
        </w:rPr>
        <w:t xml:space="preserve">yang sangat </w:t>
      </w:r>
      <w:proofErr w:type="spellStart"/>
      <w:r w:rsidRPr="00710CEF">
        <w:rPr>
          <w:rFonts w:ascii="Cambria" w:hAnsi="Cambria"/>
          <w:sz w:val="20"/>
          <w:szCs w:val="20"/>
        </w:rPr>
        <w:t>umum</w:t>
      </w:r>
      <w:proofErr w:type="spellEnd"/>
      <w:r w:rsidRPr="00710CEF">
        <w:rPr>
          <w:rFonts w:ascii="Cambria" w:hAnsi="Cambria"/>
          <w:sz w:val="20"/>
          <w:szCs w:val="20"/>
        </w:rPr>
        <w:t xml:space="preserve"> </w:t>
      </w:r>
      <w:proofErr w:type="spellStart"/>
      <w:r w:rsidRPr="00710CEF">
        <w:rPr>
          <w:rFonts w:ascii="Cambria" w:hAnsi="Cambria"/>
          <w:sz w:val="20"/>
          <w:szCs w:val="20"/>
        </w:rPr>
        <w:t>terjadi</w:t>
      </w:r>
      <w:proofErr w:type="spellEnd"/>
      <w:r w:rsidRPr="00710CEF">
        <w:rPr>
          <w:rFonts w:ascii="Cambria" w:hAnsi="Cambria"/>
          <w:sz w:val="20"/>
          <w:szCs w:val="20"/>
        </w:rPr>
        <w:t xml:space="preserve"> di dunia. Di Indonesia, </w:t>
      </w:r>
      <w:proofErr w:type="spellStart"/>
      <w:r w:rsidRPr="00710CEF">
        <w:rPr>
          <w:rFonts w:ascii="Cambria" w:hAnsi="Cambria"/>
          <w:sz w:val="20"/>
          <w:szCs w:val="20"/>
        </w:rPr>
        <w:t>hasil</w:t>
      </w:r>
      <w:proofErr w:type="spellEnd"/>
      <w:r w:rsidRPr="00710CEF">
        <w:rPr>
          <w:rFonts w:ascii="Cambria" w:hAnsi="Cambria"/>
          <w:sz w:val="20"/>
          <w:szCs w:val="20"/>
        </w:rPr>
        <w:t xml:space="preserve"> </w:t>
      </w:r>
      <w:proofErr w:type="spellStart"/>
      <w:r w:rsidRPr="00710CEF">
        <w:rPr>
          <w:rFonts w:ascii="Cambria" w:hAnsi="Cambria"/>
          <w:sz w:val="20"/>
          <w:szCs w:val="20"/>
        </w:rPr>
        <w:t>Riset</w:t>
      </w:r>
      <w:proofErr w:type="spellEnd"/>
      <w:r w:rsidRPr="00710CEF">
        <w:rPr>
          <w:rFonts w:ascii="Cambria" w:hAnsi="Cambria"/>
          <w:sz w:val="20"/>
          <w:szCs w:val="20"/>
        </w:rPr>
        <w:t xml:space="preserve"> Kesehatan Dasar </w:t>
      </w:r>
      <w:proofErr w:type="spellStart"/>
      <w:r w:rsidRPr="00710CEF">
        <w:rPr>
          <w:rFonts w:ascii="Cambria" w:hAnsi="Cambria"/>
          <w:sz w:val="20"/>
          <w:szCs w:val="20"/>
        </w:rPr>
        <w:t>tahun</w:t>
      </w:r>
      <w:proofErr w:type="spellEnd"/>
      <w:r w:rsidRPr="00710CEF">
        <w:rPr>
          <w:rFonts w:ascii="Cambria" w:hAnsi="Cambria"/>
          <w:sz w:val="20"/>
          <w:szCs w:val="20"/>
        </w:rPr>
        <w:t xml:space="preserve"> 2013 </w:t>
      </w:r>
      <w:proofErr w:type="spellStart"/>
      <w:r w:rsidRPr="00710CEF">
        <w:rPr>
          <w:rFonts w:ascii="Cambria" w:hAnsi="Cambria"/>
          <w:sz w:val="20"/>
          <w:szCs w:val="20"/>
        </w:rPr>
        <w:t>menyatakan</w:t>
      </w:r>
      <w:proofErr w:type="spellEnd"/>
      <w:r w:rsidRPr="00710CEF">
        <w:rPr>
          <w:rFonts w:ascii="Cambria" w:hAnsi="Cambria"/>
          <w:sz w:val="20"/>
          <w:szCs w:val="20"/>
        </w:rPr>
        <w:t xml:space="preserve"> </w:t>
      </w:r>
      <w:proofErr w:type="spellStart"/>
      <w:r w:rsidRPr="00710CEF">
        <w:rPr>
          <w:rFonts w:ascii="Cambria" w:hAnsi="Cambria"/>
          <w:sz w:val="20"/>
          <w:szCs w:val="20"/>
        </w:rPr>
        <w:t>bahwa</w:t>
      </w:r>
      <w:proofErr w:type="spellEnd"/>
      <w:r w:rsidRPr="00710CEF">
        <w:rPr>
          <w:rFonts w:ascii="Cambria" w:hAnsi="Cambria"/>
          <w:sz w:val="20"/>
          <w:szCs w:val="20"/>
        </w:rPr>
        <w:t xml:space="preserve"> </w:t>
      </w:r>
      <w:proofErr w:type="spellStart"/>
      <w:r w:rsidRPr="00710CEF">
        <w:rPr>
          <w:rFonts w:ascii="Cambria" w:hAnsi="Cambria"/>
          <w:sz w:val="20"/>
          <w:szCs w:val="20"/>
        </w:rPr>
        <w:t>prevalensi</w:t>
      </w:r>
      <w:proofErr w:type="spellEnd"/>
      <w:r w:rsidRPr="00710CEF">
        <w:rPr>
          <w:rFonts w:ascii="Cambria" w:hAnsi="Cambria"/>
          <w:sz w:val="20"/>
          <w:szCs w:val="20"/>
        </w:rPr>
        <w:t xml:space="preserve"> </w:t>
      </w:r>
      <w:proofErr w:type="spellStart"/>
      <w:r w:rsidRPr="00710CEF">
        <w:rPr>
          <w:rFonts w:ascii="Cambria" w:hAnsi="Cambria"/>
          <w:sz w:val="20"/>
          <w:szCs w:val="20"/>
        </w:rPr>
        <w:t>gangguan</w:t>
      </w:r>
      <w:proofErr w:type="spellEnd"/>
      <w:r w:rsidRPr="00710CEF">
        <w:rPr>
          <w:rFonts w:ascii="Cambria" w:hAnsi="Cambria"/>
          <w:sz w:val="20"/>
          <w:szCs w:val="20"/>
        </w:rPr>
        <w:t xml:space="preserve"> </w:t>
      </w:r>
      <w:r w:rsidRPr="00710CEF">
        <w:rPr>
          <w:rFonts w:ascii="Cambria" w:hAnsi="Cambria"/>
          <w:sz w:val="20"/>
          <w:szCs w:val="20"/>
        </w:rPr>
        <w:t xml:space="preserve">mental </w:t>
      </w:r>
      <w:proofErr w:type="spellStart"/>
      <w:r w:rsidRPr="00710CEF">
        <w:rPr>
          <w:rFonts w:ascii="Cambria" w:hAnsi="Cambria"/>
          <w:sz w:val="20"/>
          <w:szCs w:val="20"/>
        </w:rPr>
        <w:t>emosional</w:t>
      </w:r>
      <w:proofErr w:type="spellEnd"/>
      <w:r w:rsidRPr="00710CEF">
        <w:rPr>
          <w:rFonts w:ascii="Cambria" w:hAnsi="Cambria"/>
          <w:sz w:val="20"/>
          <w:szCs w:val="20"/>
        </w:rPr>
        <w:t xml:space="preserve"> yang </w:t>
      </w:r>
      <w:proofErr w:type="spellStart"/>
      <w:r w:rsidRPr="00710CEF">
        <w:rPr>
          <w:rFonts w:ascii="Cambria" w:hAnsi="Cambria"/>
          <w:sz w:val="20"/>
          <w:szCs w:val="20"/>
        </w:rPr>
        <w:t>meliputi</w:t>
      </w:r>
      <w:proofErr w:type="spellEnd"/>
      <w:r w:rsidRPr="00710CEF">
        <w:rPr>
          <w:rFonts w:ascii="Cambria" w:hAnsi="Cambria"/>
          <w:sz w:val="20"/>
          <w:szCs w:val="20"/>
        </w:rPr>
        <w:t xml:space="preserve"> </w:t>
      </w:r>
      <w:proofErr w:type="spellStart"/>
      <w:r w:rsidRPr="00710CEF">
        <w:rPr>
          <w:rFonts w:ascii="Cambria" w:hAnsi="Cambria"/>
          <w:sz w:val="20"/>
          <w:szCs w:val="20"/>
        </w:rPr>
        <w:t>sindroma</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w:t>
      </w:r>
      <w:proofErr w:type="spellStart"/>
      <w:r w:rsidRPr="00710CEF">
        <w:rPr>
          <w:rFonts w:ascii="Cambria" w:hAnsi="Cambria"/>
          <w:sz w:val="20"/>
          <w:szCs w:val="20"/>
        </w:rPr>
        <w:t>mencapai</w:t>
      </w:r>
      <w:proofErr w:type="spellEnd"/>
      <w:r w:rsidRPr="00710CEF">
        <w:rPr>
          <w:rFonts w:ascii="Cambria" w:hAnsi="Cambria"/>
          <w:sz w:val="20"/>
          <w:szCs w:val="20"/>
        </w:rPr>
        <w:t xml:space="preserve"> 6% </w:t>
      </w:r>
      <w:r w:rsidRPr="00710CEF">
        <w:rPr>
          <w:rFonts w:ascii="Cambria" w:hAnsi="Cambria"/>
          <w:sz w:val="20"/>
          <w:szCs w:val="20"/>
        </w:rPr>
        <w:fldChar w:fldCharType="begin" w:fldLock="1"/>
      </w:r>
      <w:r w:rsidRPr="00710CEF">
        <w:rPr>
          <w:rFonts w:ascii="Cambria" w:hAnsi="Cambria"/>
          <w:sz w:val="20"/>
          <w:szCs w:val="20"/>
        </w:rPr>
        <w:instrText xml:space="preserve">ADDIN CSL_CITATION {"citationItems":[{"id":"ITEM-1","itemData":{"DOI":"10.22201/fq.18708404e.2004.3.66178","ISBN":"8436944542","ISSN":"0187-893X","abstract":"5-6 </w:instrText>
      </w:r>
      <w:r w:rsidRPr="00710CEF">
        <w:rPr>
          <w:rFonts w:ascii="Times New Roman" w:hAnsi="Times New Roman"/>
          <w:sz w:val="20"/>
          <w:szCs w:val="20"/>
        </w:rPr>
        <w:instrText>حزيران</w:instrText>
      </w:r>
      <w:r w:rsidRPr="00710CEF">
        <w:rPr>
          <w:rFonts w:ascii="Cambria" w:hAnsi="Cambria"/>
          <w:sz w:val="20"/>
          <w:szCs w:val="20"/>
        </w:rPr>
        <w:instrText>","author":[{"dropping-particle":"","family":"Monjelat","given":"Natalia","non-dropping-particle":"","parse-names":false,"suffix":""},{"dropping-particle":"","family":"Carretero","given":"Mario","non-dropping-particle":"","parse-names":false,"suffix":""},{"dropping-particle":"","family":"</w:instrText>
      </w:r>
      <w:r w:rsidRPr="00710CEF">
        <w:rPr>
          <w:rFonts w:ascii="Times New Roman" w:hAnsi="Times New Roman"/>
          <w:sz w:val="20"/>
          <w:szCs w:val="20"/>
        </w:rPr>
        <w:instrText>عباس</w:instrText>
      </w:r>
      <w:r w:rsidRPr="00710CEF">
        <w:rPr>
          <w:rFonts w:ascii="Cambria" w:hAnsi="Cambria"/>
          <w:sz w:val="20"/>
          <w:szCs w:val="20"/>
        </w:rPr>
        <w:instrText xml:space="preserve">, • </w:instrText>
      </w:r>
      <w:r w:rsidRPr="00710CEF">
        <w:rPr>
          <w:rFonts w:ascii="Times New Roman" w:hAnsi="Times New Roman"/>
          <w:sz w:val="20"/>
          <w:szCs w:val="20"/>
        </w:rPr>
        <w:instrText>التميميّ،</w:instrText>
      </w:r>
      <w:r w:rsidRPr="00710CEF">
        <w:rPr>
          <w:rFonts w:ascii="Cambria" w:hAnsi="Cambria"/>
          <w:sz w:val="20"/>
          <w:szCs w:val="20"/>
        </w:rPr>
        <w:instrText xml:space="preserve"> </w:instrText>
      </w:r>
      <w:r w:rsidRPr="00710CEF">
        <w:rPr>
          <w:rFonts w:ascii="Times New Roman" w:hAnsi="Times New Roman"/>
          <w:sz w:val="20"/>
          <w:szCs w:val="20"/>
        </w:rPr>
        <w:instrText>عب</w:instrText>
      </w:r>
      <w:r w:rsidRPr="00710CEF">
        <w:rPr>
          <w:rFonts w:ascii="Cambria" w:hAnsi="Cambria"/>
          <w:sz w:val="20"/>
          <w:szCs w:val="20"/>
        </w:rPr>
        <w:instrText>Implicada","given":"Psicología","non-dropping-particle":"","parse-names":false,"suffix":""},{"dropping-particle":"","family":"La","given":"E N","non-dropping-particle":"","parse-names":false,"suffix":""},{"dropping-particle":"","family":"Fairstein","given":"Gabriela A","non-dropping-particle":"","parse-names":false,"suffix":""},{"dropping-particle":"","family":"Monjelat","given":"Natalia","non-dropping-particle":"","parse-names":false,"suffix":""},{"dropping-particle":"","family":"Monjelat","given":"Apellido","non-dropping-particle":"","parse-names":false,"suffix":""},{"dropping-particle":"De","family":"Daniela","given":"Ultima","non-dropping-particle":"","parse-names":false,"suffix":""},{"dropping-particle":"","family":"Sociales","given":"Ciencias","non-dropping-particle":"","parse-names":false,"suffix":""},{"dropping-particle":"","family":"Virtual","given":"Campus","non-dropping-particle":"","parse-names":false,"suffix":""},{"dropping-particle":"","family":"Motivación","given":"Clase","non-dropping-particle":"","parse-names":false,"suffix":""},{"dropping-particle":"","family":"Sociales","given":"Ciencias","non-dropping-particle":"","parse-names":false,"suffix":""},{"dropping-particle":"","family":"Bello Garcés","given":"Silvia","non-dropping-particle":"","parse-names":false,"suffix":""},{"dropping-particle":"","family":"De","given":"Foro","non-dropping-particle":"","parse-names":false,"suffix":""},{"dropping-particle":"","family":"Fern","given":"Justo","non-dropping-particle":"","parse-names":false,"suffix":""},{"dropping-particle":"","family":"De","given":"Foro","non-dropping-particle":"","parse-names":false,"suffix":""},{"dropping-particle":"","family":"Fern","given":"Justo","non-dropping-particle":"","parse-names":false,"suffix":""},{"dropping-particle":"","family":"Wikipedia","given":"","non-dropping-particle":"","parse-names":false,"suffix":""},{"dropping-particle":"","family":"Organización Mundial de la Salud","given":"","non-dropping-particle":"","parse-names":false,"suffix":""},{"dropping-particle":"","family":"Cacf","given":"","non-dropping-particle":"","parse-names":false,"suffix":""},{"dropping-particle":"","family":"Aparicio","given":"Juan José JJ","non-dropping-particle":"","parse-names":false,"suffix":""},{"dropping-particle":"","family":"Moneo","given":"Rodríguez","non-dropping-particle":"","parse-names":false,"suffix":""},{"dropping-particle":"","family":"Sociales","given":"Ciencias","non-dropping-particle":"","parse-names":false,"suffix":""},{"dropping-particle":"","family":"La","given":"I","non-dropping-particle":"","parse-names":false,"suffix":""},{"dropping-particle":"","family":"Sociales","given":"Ciencias","non-dropping-particle":"","parse-names":false,"suffix":""},{"dropping-particle":"","family":"Virtual","given":"Campus","non-dropping-particle":"","parse-names":false,"suffix":""},{"dropping-particle":"","family":"Baquero","given":"Ricardo","non-dropping-particle":"","parse-names":false,"suffix":""},{"dropping-particle":"","family":"Orueta","given":"Baquero","non-dropping-particle":"","parse-names":false,"suffix":""},{"dropping-particle":"","family":"Proximo","given":"Zona D E Desarrollo","non-dropping-particle":"","parse-names":false,"suffix":""},{"dropping-particle":"","family":"Situación","given":"Sujeto Y","non-dropping-particle":"","parse-names":false,"suffix":""},{"dropping-particle":"","family":"Problema","given":"E L","non-dropping-particle":"","parse-names":false,"suffix":""},{"dropping-particle":"","family":"Rica","given":"Universidad De Costa","non-dropping-particle":"","parse-names":false,"suffix":""},{"dropping-particle":"","family":"Rica","given":"Costa","non-dropping-particle":"","parse-names":false,"suffix":""},{"dropping-particle":"","family":"Baquero","given":"Ricardo","non-dropping-particle":"","parse-names":false,"suffix":""},{"dropping-particle":"","family":"Sociales","given":"Ciencias","non-dropping-particle":"","parse-names":false,"suffix":""},{"dropping-particle":"","family":"Virtual","given":"Campus","non-dropping-particle":"","parse-names":false,"suffix":""},{"dropping-particle":"","family":"Sociales","given":"Ciencias","non-dropping-particle":"","parse-names":false,"suffix":""},{"dropping-particle":"","family":"Los","given":"Clase","non-dropping-particle":"","parse-names":false,"suffix":""},{"dropping-particle":"","family":"Genética","given":"Psicología","non-dropping-particle":"","parse-names":false,"suffix":""},{"dropping-particle":"","family":"Carretero","given":"Mario","non-dropping-particle":"","parse-names":false,"suffix":""},{"dropping-particle":"","family":"Sociales","given":"Ciencias","non-dropping-particle":"","parse-names":false,"suffix":""},{"dropping-particle":"","family":"Desarrollo","given":"Clase","non-dropping-particle":"","parse-names":false,"suffix":""},{"dropping-particle":"","family":"Gardner","given":"Howard.","non-dropping-particle":"","parse-names":false,"suffix":""},{"dropping-particle":"","family":"Kriger","given":"Miriam","non-dropping-particle":"","parse-names":false,"suffix":""},{"dropping-particle":"","family":"Carretero","given":"Mario","non-dropping-particle":"","parse-names":false,"suffix":""},{"dropping-particle":"","family":"Sociales","given":"Ciencias","non-dropping-particle":"","parse-names":false,"suffix":""},{"dropping-particle":"","family":"Introducción","given":"Clase","non-dropping-particle":"","parse-names":false,"suffix":""},{"dropping-particle":"","family":"Castorina","given":"José Antonia","non-dropping-particle":"","parse-names":false,"suffix":""},{"dropping-particle":"","family":"Carretero","given":"Mario","non-dropping-particle":"","parse-names":false,"suffix":""},{"dropping-particle":"","family":"Piaget","given":"Jean","non-dropping-particle":"","parse-names":false,"suffix":""},{"dropping-particle":"","family":"Trilla","given":"E N J","non-dropping-particle":"","parse-names":false,"suffix":""},{"dropping-particle":"","family":"</w:instrText>
      </w:r>
      <w:r w:rsidRPr="00710CEF">
        <w:rPr>
          <w:rFonts w:ascii="Times New Roman" w:hAnsi="Times New Roman"/>
          <w:sz w:val="20"/>
          <w:szCs w:val="20"/>
        </w:rPr>
        <w:instrText>عباس</w:instrText>
      </w:r>
      <w:r w:rsidRPr="00710CEF">
        <w:rPr>
          <w:rFonts w:ascii="Cambria" w:hAnsi="Cambria"/>
          <w:sz w:val="20"/>
          <w:szCs w:val="20"/>
        </w:rPr>
        <w:instrText xml:space="preserve">","given":"• </w:instrText>
      </w:r>
      <w:r w:rsidRPr="00710CEF">
        <w:rPr>
          <w:rFonts w:ascii="Times New Roman" w:hAnsi="Times New Roman"/>
          <w:sz w:val="20"/>
          <w:szCs w:val="20"/>
        </w:rPr>
        <w:instrText>التميميّ،</w:instrText>
      </w:r>
      <w:r w:rsidRPr="00710CEF">
        <w:rPr>
          <w:rFonts w:ascii="Cambria" w:hAnsi="Cambria"/>
          <w:sz w:val="20"/>
          <w:szCs w:val="20"/>
        </w:rPr>
        <w:instrText xml:space="preserve"> </w:instrText>
      </w:r>
      <w:r w:rsidRPr="00710CEF">
        <w:rPr>
          <w:rFonts w:ascii="Times New Roman" w:hAnsi="Times New Roman"/>
          <w:sz w:val="20"/>
          <w:szCs w:val="20"/>
        </w:rPr>
        <w:instrText>عبد</w:instrText>
      </w:r>
      <w:r w:rsidRPr="00710CEF">
        <w:rPr>
          <w:rFonts w:ascii="Cambria" w:hAnsi="Cambria"/>
          <w:sz w:val="20"/>
          <w:szCs w:val="20"/>
        </w:rPr>
        <w:instrText xml:space="preserve"> </w:instrText>
      </w:r>
      <w:r w:rsidRPr="00710CEF">
        <w:rPr>
          <w:rFonts w:ascii="Times New Roman" w:hAnsi="Times New Roman"/>
          <w:sz w:val="20"/>
          <w:szCs w:val="20"/>
        </w:rPr>
        <w:instrText>الفتاح</w:instrText>
      </w:r>
      <w:r w:rsidRPr="00710CEF">
        <w:rPr>
          <w:rFonts w:ascii="Cambria" w:hAnsi="Cambria"/>
          <w:sz w:val="20"/>
          <w:szCs w:val="20"/>
        </w:rPr>
        <w:instrText xml:space="preserve"> </w:instrText>
      </w:r>
      <w:r w:rsidRPr="00710CEF">
        <w:rPr>
          <w:rFonts w:ascii="Times New Roman" w:hAnsi="Times New Roman"/>
          <w:sz w:val="20"/>
          <w:szCs w:val="20"/>
        </w:rPr>
        <w:instrText>شراد</w:instrText>
      </w:r>
      <w:r w:rsidRPr="00710CEF">
        <w:rPr>
          <w:rFonts w:ascii="Cambria" w:hAnsi="Cambria"/>
          <w:sz w:val="20"/>
          <w:szCs w:val="20"/>
        </w:rPr>
        <w:instrText xml:space="preserve"> </w:instrText>
      </w:r>
      <w:r w:rsidRPr="00710CEF">
        <w:rPr>
          <w:rFonts w:ascii="Times New Roman" w:hAnsi="Times New Roman"/>
          <w:sz w:val="20"/>
          <w:szCs w:val="20"/>
        </w:rPr>
        <w:instrText>خضير</w:instrText>
      </w:r>
      <w:r w:rsidRPr="00710CEF">
        <w:rPr>
          <w:rFonts w:ascii="Cambria" w:hAnsi="Cambria"/>
          <w:sz w:val="20"/>
          <w:szCs w:val="20"/>
        </w:rPr>
        <w:instrText>","non-dropping-particle":"","parse-names":false,"suffix":""},{"dropping-particle":"","family":"Rodríguez-Moneo","given":"M","non-dropping-particle":"","parse-names":false,"suffix":""},{"dropping-particle":"","family":"Aparicio","given":"Juan José JJ","non-dropping-particle":"","parse-names":false,"suffix":""},{"dropping-particle":"","family":"Curso","given":"Flacso Virtual","non-dropping-particle":"","parse-names":false,"suffix":""},{"dropping-particle":"","family":"Superior","given":"Diploma","non-dropping-particle":"","parse-names":false,"suffix":""},{"dropping-particle":"","family":"Impreso","given":"Ciencias Sociales","non-dropping-particle":"","parse-names":false,"suffix":""},{"dropping-particle":"","family":"Monjelat","given":"Natalia","non-dropping-particle":"","parse-names":false,"suffix":""},{"dropping-particle":"","family":"Huertas","given":"Juan Antonio","non-dropping-particle":"","parse-names":false,"suffix":""},{"dropping-particle":"","family":"Aparicio","given":"Juan José JJ","non-dropping-particle":"","parse-names":false,"suffix":""},{"dropping-particle":"","family":"Rodríguez","given":"En M","non-dropping-particle":"","parse-names":false,"suffix":""},{"dropping-particle":"","family":"Psicología","given":"De","non-dropping-particle":"","parse-names":false,"suffix":""},{"dropping-particle":"","family":"(2005)","given":"J. Alonso Tapia","non-dropping-particle":"","parse-names":false,"suffix":""},{"dropping-particle":"","family":"Motivaci","given":"La","non-dropping-particle":"","parse-names":false,"suffix":""}],"container-title":"Director","id":"ITEM-1","issue":"2","issued":{"date-parts":[["2018"]]},"page":"2017-2019","title":"Status Gizi","type":"article-journal","volume":"15"},"uris":["http://www.mendeley.com/documents/?uuid=2ca176f7-dabd-4007-8c6c-d1f5d06dfddd"]}],"mendeley":{"formattedCitation":"(Monjelat et al., 2018)","manualFormatting":"(Anonim, 2013)","plainTextFormattedCitation":"(Monjelat et al., 2018)","previouslyFormattedCitation":"(Monjelat et al., 2018)"},"properties":{"noteIndex":0},"schema":"https://github.com/citation-style-language/schema/raw/master/csl-citation.json"}</w:instrText>
      </w:r>
      <w:r w:rsidRPr="00710CEF">
        <w:rPr>
          <w:rFonts w:ascii="Cambria" w:hAnsi="Cambria"/>
          <w:sz w:val="20"/>
          <w:szCs w:val="20"/>
        </w:rPr>
        <w:fldChar w:fldCharType="separate"/>
      </w:r>
      <w:r w:rsidRPr="00710CEF">
        <w:rPr>
          <w:rFonts w:ascii="Cambria" w:hAnsi="Cambria"/>
          <w:noProof/>
          <w:sz w:val="20"/>
          <w:szCs w:val="20"/>
        </w:rPr>
        <w:t>(Anonim, 2013)</w:t>
      </w:r>
      <w:r w:rsidRPr="00710CEF">
        <w:rPr>
          <w:rFonts w:ascii="Cambria" w:hAnsi="Cambria"/>
          <w:sz w:val="20"/>
          <w:szCs w:val="20"/>
        </w:rPr>
        <w:fldChar w:fldCharType="end"/>
      </w:r>
      <w:r w:rsidRPr="00710CEF">
        <w:rPr>
          <w:rFonts w:ascii="Cambria" w:hAnsi="Cambria"/>
          <w:sz w:val="20"/>
          <w:szCs w:val="20"/>
        </w:rPr>
        <w:t xml:space="preserve">. Pada </w:t>
      </w:r>
      <w:proofErr w:type="spellStart"/>
      <w:r w:rsidRPr="00710CEF">
        <w:rPr>
          <w:rFonts w:ascii="Cambria" w:hAnsi="Cambria"/>
          <w:sz w:val="20"/>
          <w:szCs w:val="20"/>
        </w:rPr>
        <w:t>tahun</w:t>
      </w:r>
      <w:proofErr w:type="spellEnd"/>
      <w:r w:rsidRPr="00710CEF">
        <w:rPr>
          <w:rFonts w:ascii="Cambria" w:hAnsi="Cambria"/>
          <w:sz w:val="20"/>
          <w:szCs w:val="20"/>
        </w:rPr>
        <w:t xml:space="preserve"> 2020 </w:t>
      </w:r>
      <w:proofErr w:type="spellStart"/>
      <w:r w:rsidRPr="00710CEF">
        <w:rPr>
          <w:rFonts w:ascii="Cambria" w:hAnsi="Cambria"/>
          <w:sz w:val="20"/>
          <w:szCs w:val="20"/>
        </w:rPr>
        <w:t>diprediksi</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w:t>
      </w:r>
      <w:proofErr w:type="spellStart"/>
      <w:r w:rsidRPr="00710CEF">
        <w:rPr>
          <w:rFonts w:ascii="Cambria" w:hAnsi="Cambria"/>
          <w:sz w:val="20"/>
          <w:szCs w:val="20"/>
        </w:rPr>
        <w:t>akan</w:t>
      </w:r>
      <w:proofErr w:type="spellEnd"/>
      <w:r w:rsidRPr="00710CEF">
        <w:rPr>
          <w:rFonts w:ascii="Cambria" w:hAnsi="Cambria"/>
          <w:sz w:val="20"/>
          <w:szCs w:val="20"/>
        </w:rPr>
        <w:t xml:space="preserve"> </w:t>
      </w:r>
      <w:proofErr w:type="spellStart"/>
      <w:r w:rsidRPr="00710CEF">
        <w:rPr>
          <w:rFonts w:ascii="Cambria" w:hAnsi="Cambria"/>
          <w:sz w:val="20"/>
          <w:szCs w:val="20"/>
        </w:rPr>
        <w:t>menempati</w:t>
      </w:r>
      <w:proofErr w:type="spellEnd"/>
      <w:r w:rsidRPr="00710CEF">
        <w:rPr>
          <w:rFonts w:ascii="Cambria" w:hAnsi="Cambria"/>
          <w:sz w:val="20"/>
          <w:szCs w:val="20"/>
        </w:rPr>
        <w:t xml:space="preserve"> </w:t>
      </w:r>
      <w:proofErr w:type="spellStart"/>
      <w:r w:rsidRPr="00710CEF">
        <w:rPr>
          <w:rFonts w:ascii="Cambria" w:hAnsi="Cambria"/>
          <w:sz w:val="20"/>
          <w:szCs w:val="20"/>
        </w:rPr>
        <w:t>urutan</w:t>
      </w:r>
      <w:proofErr w:type="spellEnd"/>
      <w:r w:rsidRPr="00710CEF">
        <w:rPr>
          <w:rFonts w:ascii="Cambria" w:hAnsi="Cambria"/>
          <w:sz w:val="20"/>
          <w:szCs w:val="20"/>
        </w:rPr>
        <w:t xml:space="preserve"> ke-2 </w:t>
      </w:r>
      <w:proofErr w:type="spellStart"/>
      <w:r w:rsidRPr="00710CEF">
        <w:rPr>
          <w:rFonts w:ascii="Cambria" w:hAnsi="Cambria"/>
          <w:sz w:val="20"/>
          <w:szCs w:val="20"/>
        </w:rPr>
        <w:t>penyakit</w:t>
      </w:r>
      <w:proofErr w:type="spellEnd"/>
      <w:r w:rsidRPr="00710CEF">
        <w:rPr>
          <w:rFonts w:ascii="Cambria" w:hAnsi="Cambria"/>
          <w:sz w:val="20"/>
          <w:szCs w:val="20"/>
        </w:rPr>
        <w:t xml:space="preserve"> </w:t>
      </w:r>
      <w:proofErr w:type="spellStart"/>
      <w:r w:rsidRPr="00710CEF">
        <w:rPr>
          <w:rFonts w:ascii="Cambria" w:hAnsi="Cambria"/>
          <w:sz w:val="20"/>
          <w:szCs w:val="20"/>
        </w:rPr>
        <w:t>penyebab</w:t>
      </w:r>
      <w:proofErr w:type="spellEnd"/>
      <w:r w:rsidRPr="00710CEF">
        <w:rPr>
          <w:rFonts w:ascii="Cambria" w:hAnsi="Cambria"/>
          <w:sz w:val="20"/>
          <w:szCs w:val="20"/>
        </w:rPr>
        <w:t xml:space="preserve"> </w:t>
      </w:r>
      <w:proofErr w:type="spellStart"/>
      <w:r w:rsidRPr="00710CEF">
        <w:rPr>
          <w:rFonts w:ascii="Cambria" w:hAnsi="Cambria"/>
          <w:sz w:val="20"/>
          <w:szCs w:val="20"/>
        </w:rPr>
        <w:t>disabilitas</w:t>
      </w:r>
      <w:proofErr w:type="spellEnd"/>
      <w:r w:rsidRPr="00710CEF">
        <w:rPr>
          <w:rFonts w:ascii="Cambria" w:hAnsi="Cambria"/>
          <w:sz w:val="20"/>
          <w:szCs w:val="20"/>
        </w:rPr>
        <w:t xml:space="preserve"> pada </w:t>
      </w:r>
      <w:proofErr w:type="spellStart"/>
      <w:r w:rsidRPr="00710CEF">
        <w:rPr>
          <w:rFonts w:ascii="Cambria" w:hAnsi="Cambria"/>
          <w:sz w:val="20"/>
          <w:szCs w:val="20"/>
        </w:rPr>
        <w:t>usia</w:t>
      </w:r>
      <w:proofErr w:type="spellEnd"/>
      <w:r w:rsidRPr="00710CEF">
        <w:rPr>
          <w:rFonts w:ascii="Cambria" w:hAnsi="Cambria"/>
          <w:sz w:val="20"/>
          <w:szCs w:val="20"/>
        </w:rPr>
        <w:t xml:space="preserve"> </w:t>
      </w:r>
      <w:proofErr w:type="spellStart"/>
      <w:r w:rsidRPr="00710CEF">
        <w:rPr>
          <w:rFonts w:ascii="Cambria" w:hAnsi="Cambria"/>
          <w:sz w:val="20"/>
          <w:szCs w:val="20"/>
        </w:rPr>
        <w:t>produktif</w:t>
      </w:r>
      <w:proofErr w:type="spellEnd"/>
      <w:r w:rsidRPr="00710CEF">
        <w:rPr>
          <w:rFonts w:ascii="Cambria" w:hAnsi="Cambria"/>
          <w:sz w:val="20"/>
          <w:szCs w:val="20"/>
        </w:rPr>
        <w:t xml:space="preserve"> di dunia </w:t>
      </w:r>
      <w:r w:rsidRPr="00710CEF">
        <w:rPr>
          <w:rFonts w:ascii="Cambria" w:hAnsi="Cambria"/>
          <w:sz w:val="20"/>
          <w:szCs w:val="20"/>
        </w:rPr>
        <w:fldChar w:fldCharType="begin" w:fldLock="1"/>
      </w:r>
      <w:r w:rsidRPr="00710CEF">
        <w:rPr>
          <w:rFonts w:ascii="Cambria" w:hAnsi="Cambria"/>
          <w:sz w:val="20"/>
          <w:szCs w:val="20"/>
        </w:rPr>
        <w:instrText>ADDIN CSL_CITATION {"citationItems":[{"id":"ITEM-1","itemData":{"abstract":"Depression is the most common of the affective disorders; it may range from a very mild condition, bordering on normality, to severe (psychotic) depression accompanied by hallucinations and delusions. Worldwide, depression is a major cause of disability and premature death. When the negative reactions to life`s situations become repetitively intense and frequent we develop symptoms of depression. Life throws up innumerable situations, which we greet with both negative and positive emotions such as excitement, frustration, fear, happiness, anger, sadness. Depression is prevalent among all age groups, in almost all walks of life. Indians are among the world's most depressed. According to a World Health Organization-sponsored study, while around 9% of people in India reported having an extended period of depression within their lifetime, nearly 36% suffered from what is called Major Depressive Episode (MDE).MDE is characterized by sadness, loss of interest or pleasure, feelings of guilt or low self-worth, disturbed sleep or appetite, low energy and poor concentration, besides feeling depressed.Lowest prevalence of MDE was in China (12%). The average age of depression in India is 31.9 years compared to 18.8 years in China, and 22.7 years in the US. The female: male ratio was about 2:1.\"WHO ranks depression as the fourth leading cause of disability worldwide and projects that by 2020, it will be the second leading cause.","author":[{"dropping-particle":"","family":"Kumar","given":"K P Sampath","non-dropping-particle":"","parse-names":false,"suffix":""},{"dropping-particle":"","family":"Srivastava","given":"Shweta","non-dropping-particle":"","parse-names":false,"suffix":""},{"dropping-particle":"","family":"Paswan","given":"Shravan","non-dropping-particle":"","parse-names":false,"suffix":""},{"dropping-particle":"","family":"Dutta","given":"Amit Sankar","non-dropping-particle":"","parse-names":false,"suffix":""}],"id":"ITEM-1","issue":"3","issued":{"date-parts":[["2012"]]},"title":"Depression - Symptoms , Causes , Medications and Therapies","type":"article-journal","volume":"1"},"uris":["http://www.mendeley.com/documents/?uuid=fc2ba25c-d740-4fa0-a750-5eafc1150d7f"]}],"mendeley":{"formattedCitation":"(Kumar et al., 2012)","manualFormatting":"(Kumar dkk., 2012)","plainTextFormattedCitation":"(Kumar et al., 2012)","previouslyFormattedCitation":"(Kumar et al., 2012)"},"properties":{"noteIndex":0},"schema":"https://github.com/citation-style-language/schema/raw/master/csl-citation.json"}</w:instrText>
      </w:r>
      <w:r w:rsidRPr="00710CEF">
        <w:rPr>
          <w:rFonts w:ascii="Cambria" w:hAnsi="Cambria"/>
          <w:sz w:val="20"/>
          <w:szCs w:val="20"/>
        </w:rPr>
        <w:fldChar w:fldCharType="separate"/>
      </w:r>
      <w:r w:rsidRPr="00710CEF">
        <w:rPr>
          <w:rFonts w:ascii="Cambria" w:hAnsi="Cambria"/>
          <w:noProof/>
          <w:sz w:val="20"/>
          <w:szCs w:val="20"/>
        </w:rPr>
        <w:t>(Kumar dkk., 2012)</w:t>
      </w:r>
      <w:r w:rsidRPr="00710CEF">
        <w:rPr>
          <w:rFonts w:ascii="Cambria" w:hAnsi="Cambria"/>
          <w:sz w:val="20"/>
          <w:szCs w:val="20"/>
        </w:rPr>
        <w:fldChar w:fldCharType="end"/>
      </w:r>
      <w:r w:rsidRPr="00710CEF">
        <w:rPr>
          <w:rFonts w:ascii="Cambria" w:hAnsi="Cambria"/>
          <w:sz w:val="20"/>
          <w:szCs w:val="20"/>
        </w:rPr>
        <w:t xml:space="preserve">. </w:t>
      </w:r>
      <w:proofErr w:type="spellStart"/>
      <w:r w:rsidRPr="00710CEF">
        <w:rPr>
          <w:rFonts w:ascii="Cambria" w:hAnsi="Cambria"/>
          <w:sz w:val="20"/>
          <w:szCs w:val="20"/>
        </w:rPr>
        <w:t>Bukan</w:t>
      </w:r>
      <w:proofErr w:type="spellEnd"/>
      <w:r w:rsidRPr="00710CEF">
        <w:rPr>
          <w:rFonts w:ascii="Cambria" w:hAnsi="Cambria"/>
          <w:sz w:val="20"/>
          <w:szCs w:val="20"/>
        </w:rPr>
        <w:t xml:space="preserve"> </w:t>
      </w:r>
      <w:proofErr w:type="spellStart"/>
      <w:r w:rsidRPr="00710CEF">
        <w:rPr>
          <w:rFonts w:ascii="Cambria" w:hAnsi="Cambria"/>
          <w:sz w:val="20"/>
          <w:szCs w:val="20"/>
        </w:rPr>
        <w:t>sekedar</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mayor, </w:t>
      </w:r>
      <w:proofErr w:type="spellStart"/>
      <w:r w:rsidRPr="00710CEF">
        <w:rPr>
          <w:rFonts w:ascii="Cambria" w:hAnsi="Cambria"/>
          <w:sz w:val="20"/>
          <w:szCs w:val="20"/>
        </w:rPr>
        <w:t>depresi</w:t>
      </w:r>
      <w:proofErr w:type="spellEnd"/>
      <w:r w:rsidRPr="00710CEF">
        <w:rPr>
          <w:rFonts w:ascii="Cambria" w:hAnsi="Cambria"/>
          <w:sz w:val="20"/>
          <w:szCs w:val="20"/>
        </w:rPr>
        <w:t xml:space="preserve"> juga </w:t>
      </w:r>
      <w:proofErr w:type="spellStart"/>
      <w:r w:rsidRPr="00710CEF">
        <w:rPr>
          <w:rFonts w:ascii="Cambria" w:hAnsi="Cambria"/>
          <w:sz w:val="20"/>
          <w:szCs w:val="20"/>
        </w:rPr>
        <w:lastRenderedPageBreak/>
        <w:t>rentan</w:t>
      </w:r>
      <w:proofErr w:type="spellEnd"/>
      <w:r w:rsidRPr="00710CEF">
        <w:rPr>
          <w:rFonts w:ascii="Cambria" w:hAnsi="Cambria"/>
          <w:sz w:val="20"/>
          <w:szCs w:val="20"/>
        </w:rPr>
        <w:t xml:space="preserve"> </w:t>
      </w:r>
      <w:proofErr w:type="spellStart"/>
      <w:r w:rsidRPr="00710CEF">
        <w:rPr>
          <w:rFonts w:ascii="Cambria" w:hAnsi="Cambria"/>
          <w:sz w:val="20"/>
          <w:szCs w:val="20"/>
        </w:rPr>
        <w:t>ditemukan</w:t>
      </w:r>
      <w:proofErr w:type="spellEnd"/>
      <w:r w:rsidRPr="00710CEF">
        <w:rPr>
          <w:rFonts w:ascii="Cambria" w:hAnsi="Cambria"/>
          <w:sz w:val="20"/>
          <w:szCs w:val="20"/>
        </w:rPr>
        <w:t xml:space="preserve"> </w:t>
      </w:r>
      <w:proofErr w:type="spellStart"/>
      <w:r w:rsidRPr="00710CEF">
        <w:rPr>
          <w:rFonts w:ascii="Cambria" w:hAnsi="Cambria"/>
          <w:sz w:val="20"/>
          <w:szCs w:val="20"/>
        </w:rPr>
        <w:t>menyertai</w:t>
      </w:r>
      <w:proofErr w:type="spellEnd"/>
      <w:r w:rsidRPr="00710CEF">
        <w:rPr>
          <w:rFonts w:ascii="Cambria" w:hAnsi="Cambria"/>
          <w:sz w:val="20"/>
          <w:szCs w:val="20"/>
        </w:rPr>
        <w:t xml:space="preserve"> </w:t>
      </w:r>
      <w:proofErr w:type="spellStart"/>
      <w:r w:rsidRPr="00710CEF">
        <w:rPr>
          <w:rFonts w:ascii="Cambria" w:hAnsi="Cambria"/>
          <w:sz w:val="20"/>
          <w:szCs w:val="20"/>
        </w:rPr>
        <w:t>gangguan</w:t>
      </w:r>
      <w:proofErr w:type="spellEnd"/>
      <w:r w:rsidRPr="00710CEF">
        <w:rPr>
          <w:rFonts w:ascii="Cambria" w:hAnsi="Cambria"/>
          <w:sz w:val="20"/>
          <w:szCs w:val="20"/>
        </w:rPr>
        <w:t xml:space="preserve"> mood atau </w:t>
      </w:r>
      <w:proofErr w:type="spellStart"/>
      <w:r w:rsidRPr="00710CEF">
        <w:rPr>
          <w:rFonts w:ascii="Cambria" w:hAnsi="Cambria"/>
          <w:sz w:val="20"/>
          <w:szCs w:val="20"/>
        </w:rPr>
        <w:t>gangguan</w:t>
      </w:r>
      <w:proofErr w:type="spellEnd"/>
      <w:r w:rsidRPr="00710CEF">
        <w:rPr>
          <w:rFonts w:ascii="Cambria" w:hAnsi="Cambria"/>
          <w:sz w:val="20"/>
          <w:szCs w:val="20"/>
        </w:rPr>
        <w:t xml:space="preserve"> </w:t>
      </w:r>
      <w:proofErr w:type="spellStart"/>
      <w:r w:rsidRPr="00710CEF">
        <w:rPr>
          <w:rFonts w:ascii="Cambria" w:hAnsi="Cambria"/>
          <w:sz w:val="20"/>
          <w:szCs w:val="20"/>
        </w:rPr>
        <w:t>jiwa</w:t>
      </w:r>
      <w:proofErr w:type="spellEnd"/>
      <w:r w:rsidRPr="00710CEF">
        <w:rPr>
          <w:rFonts w:ascii="Cambria" w:hAnsi="Cambria"/>
          <w:sz w:val="20"/>
          <w:szCs w:val="20"/>
        </w:rPr>
        <w:t xml:space="preserve"> lain </w:t>
      </w:r>
      <w:proofErr w:type="spellStart"/>
      <w:r w:rsidRPr="00710CEF">
        <w:rPr>
          <w:rFonts w:ascii="Cambria" w:hAnsi="Cambria"/>
          <w:sz w:val="20"/>
          <w:szCs w:val="20"/>
        </w:rPr>
        <w:t>seperti</w:t>
      </w:r>
      <w:proofErr w:type="spellEnd"/>
      <w:r w:rsidRPr="00710CEF">
        <w:rPr>
          <w:rFonts w:ascii="Cambria" w:hAnsi="Cambria"/>
          <w:sz w:val="20"/>
          <w:szCs w:val="20"/>
        </w:rPr>
        <w:t xml:space="preserve"> </w:t>
      </w:r>
      <w:proofErr w:type="spellStart"/>
      <w:r w:rsidRPr="00710CEF">
        <w:rPr>
          <w:rFonts w:ascii="Cambria" w:hAnsi="Cambria"/>
          <w:sz w:val="20"/>
          <w:szCs w:val="20"/>
        </w:rPr>
        <w:t>halnya</w:t>
      </w:r>
      <w:proofErr w:type="spellEnd"/>
      <w:r w:rsidRPr="00710CEF">
        <w:rPr>
          <w:rFonts w:ascii="Cambria" w:hAnsi="Cambria"/>
          <w:sz w:val="20"/>
          <w:szCs w:val="20"/>
        </w:rPr>
        <w:t xml:space="preserve"> </w:t>
      </w:r>
      <w:proofErr w:type="spellStart"/>
      <w:r w:rsidRPr="00710CEF">
        <w:rPr>
          <w:rFonts w:ascii="Cambria" w:hAnsi="Cambria"/>
          <w:sz w:val="20"/>
          <w:szCs w:val="20"/>
        </w:rPr>
        <w:t>sindroma</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w:t>
      </w:r>
      <w:proofErr w:type="spellStart"/>
      <w:r w:rsidRPr="00710CEF">
        <w:rPr>
          <w:rFonts w:ascii="Cambria" w:hAnsi="Cambria"/>
          <w:sz w:val="20"/>
          <w:szCs w:val="20"/>
        </w:rPr>
        <w:t>gejala</w:t>
      </w:r>
      <w:proofErr w:type="spellEnd"/>
      <w:r w:rsidRPr="00710CEF">
        <w:rPr>
          <w:rFonts w:ascii="Cambria" w:hAnsi="Cambria"/>
          <w:sz w:val="20"/>
          <w:szCs w:val="20"/>
        </w:rPr>
        <w:t xml:space="preserve"> </w:t>
      </w:r>
      <w:proofErr w:type="spellStart"/>
      <w:r w:rsidRPr="00710CEF">
        <w:rPr>
          <w:rFonts w:ascii="Cambria" w:hAnsi="Cambria"/>
          <w:sz w:val="20"/>
          <w:szCs w:val="20"/>
        </w:rPr>
        <w:t>afektif</w:t>
      </w:r>
      <w:proofErr w:type="spellEnd"/>
      <w:r w:rsidRPr="00710CEF">
        <w:rPr>
          <w:rFonts w:ascii="Cambria" w:hAnsi="Cambria"/>
          <w:sz w:val="20"/>
          <w:szCs w:val="20"/>
        </w:rPr>
        <w:t xml:space="preserve">) yang bersanding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gejala</w:t>
      </w:r>
      <w:proofErr w:type="spellEnd"/>
      <w:r w:rsidRPr="00710CEF">
        <w:rPr>
          <w:rFonts w:ascii="Cambria" w:hAnsi="Cambria"/>
          <w:sz w:val="20"/>
          <w:szCs w:val="20"/>
        </w:rPr>
        <w:t xml:space="preserve"> </w:t>
      </w:r>
      <w:proofErr w:type="spellStart"/>
      <w:r w:rsidRPr="00710CEF">
        <w:rPr>
          <w:rFonts w:ascii="Cambria" w:hAnsi="Cambria"/>
          <w:sz w:val="20"/>
          <w:szCs w:val="20"/>
        </w:rPr>
        <w:t>psikotik</w:t>
      </w:r>
      <w:proofErr w:type="spellEnd"/>
      <w:r w:rsidRPr="00710CEF">
        <w:rPr>
          <w:rFonts w:ascii="Cambria" w:hAnsi="Cambria"/>
          <w:sz w:val="20"/>
          <w:szCs w:val="20"/>
        </w:rPr>
        <w:t xml:space="preserve"> pada </w:t>
      </w:r>
      <w:proofErr w:type="spellStart"/>
      <w:r w:rsidRPr="00710CEF">
        <w:rPr>
          <w:rFonts w:ascii="Cambria" w:hAnsi="Cambria"/>
          <w:sz w:val="20"/>
          <w:szCs w:val="20"/>
        </w:rPr>
        <w:t>skizofrenia</w:t>
      </w:r>
      <w:proofErr w:type="spellEnd"/>
      <w:r w:rsidRPr="00710CEF">
        <w:rPr>
          <w:rFonts w:ascii="Cambria" w:hAnsi="Cambria"/>
          <w:sz w:val="20"/>
          <w:szCs w:val="20"/>
        </w:rPr>
        <w:t xml:space="preserve">, atau </w:t>
      </w:r>
      <w:r>
        <w:rPr>
          <w:rFonts w:ascii="Cambria" w:hAnsi="Cambria"/>
          <w:sz w:val="20"/>
          <w:szCs w:val="20"/>
        </w:rPr>
        <w:t xml:space="preserve">           </w:t>
      </w:r>
      <w:proofErr w:type="spellStart"/>
      <w:r w:rsidRPr="00710CEF">
        <w:rPr>
          <w:rFonts w:ascii="Cambria" w:hAnsi="Cambria"/>
          <w:sz w:val="20"/>
          <w:szCs w:val="20"/>
        </w:rPr>
        <w:t>dikenal</w:t>
      </w:r>
      <w:proofErr w:type="spellEnd"/>
      <w:r w:rsidRPr="00710CEF">
        <w:rPr>
          <w:rFonts w:ascii="Cambria" w:hAnsi="Cambria"/>
          <w:sz w:val="20"/>
          <w:szCs w:val="20"/>
        </w:rPr>
        <w:t xml:space="preserve"> </w:t>
      </w:r>
      <w:proofErr w:type="spellStart"/>
      <w:r w:rsidRPr="00710CEF">
        <w:rPr>
          <w:rFonts w:ascii="Cambria" w:hAnsi="Cambria"/>
          <w:sz w:val="20"/>
          <w:szCs w:val="20"/>
        </w:rPr>
        <w:t>sebagai</w:t>
      </w:r>
      <w:proofErr w:type="spellEnd"/>
      <w:r w:rsidRPr="00710CEF">
        <w:rPr>
          <w:rFonts w:ascii="Cambria" w:hAnsi="Cambria"/>
          <w:sz w:val="20"/>
          <w:szCs w:val="20"/>
        </w:rPr>
        <w:t xml:space="preserve"> </w:t>
      </w:r>
      <w:proofErr w:type="spellStart"/>
      <w:r w:rsidRPr="00710CEF">
        <w:rPr>
          <w:rFonts w:ascii="Cambria" w:hAnsi="Cambria"/>
          <w:sz w:val="20"/>
          <w:szCs w:val="20"/>
        </w:rPr>
        <w:t>gangguan</w:t>
      </w:r>
      <w:proofErr w:type="spellEnd"/>
      <w:r w:rsidRPr="00710CEF">
        <w:rPr>
          <w:rFonts w:ascii="Cambria" w:hAnsi="Cambria"/>
          <w:sz w:val="20"/>
          <w:szCs w:val="20"/>
        </w:rPr>
        <w:t xml:space="preserve"> </w:t>
      </w:r>
      <w:proofErr w:type="spellStart"/>
      <w:r w:rsidRPr="00710CEF">
        <w:rPr>
          <w:rFonts w:ascii="Cambria" w:hAnsi="Cambria"/>
          <w:sz w:val="20"/>
          <w:szCs w:val="20"/>
        </w:rPr>
        <w:t>Skizoafektif</w:t>
      </w:r>
      <w:proofErr w:type="spellEnd"/>
      <w:r w:rsidRPr="00710CEF">
        <w:rPr>
          <w:rFonts w:ascii="Cambria" w:hAnsi="Cambria"/>
          <w:sz w:val="20"/>
          <w:szCs w:val="20"/>
        </w:rPr>
        <w:t xml:space="preserve"> </w:t>
      </w:r>
      <w:proofErr w:type="spellStart"/>
      <w:r w:rsidRPr="00710CEF">
        <w:rPr>
          <w:rFonts w:ascii="Cambria" w:hAnsi="Cambria"/>
          <w:sz w:val="20"/>
          <w:szCs w:val="20"/>
        </w:rPr>
        <w:t>tipe</w:t>
      </w:r>
      <w:proofErr w:type="spellEnd"/>
      <w:r w:rsidRPr="00710CEF">
        <w:rPr>
          <w:rFonts w:ascii="Cambria" w:hAnsi="Cambria"/>
          <w:sz w:val="20"/>
          <w:szCs w:val="20"/>
        </w:rPr>
        <w:t xml:space="preserve"> </w:t>
      </w:r>
      <w:proofErr w:type="spellStart"/>
      <w:r w:rsidRPr="00710CEF">
        <w:rPr>
          <w:rFonts w:ascii="Cambria" w:hAnsi="Cambria"/>
          <w:sz w:val="20"/>
          <w:szCs w:val="20"/>
        </w:rPr>
        <w:t>Depresif</w:t>
      </w:r>
      <w:proofErr w:type="spellEnd"/>
      <w:r w:rsidRPr="00710CEF">
        <w:rPr>
          <w:rFonts w:ascii="Cambria" w:hAnsi="Cambria"/>
          <w:sz w:val="20"/>
          <w:szCs w:val="20"/>
        </w:rPr>
        <w:t xml:space="preserve">/STD (F25.1) </w:t>
      </w:r>
      <w:r w:rsidRPr="00710CEF">
        <w:rPr>
          <w:rFonts w:ascii="Cambria" w:hAnsi="Cambria"/>
          <w:sz w:val="20"/>
          <w:szCs w:val="20"/>
        </w:rPr>
        <w:fldChar w:fldCharType="begin" w:fldLock="1"/>
      </w:r>
      <w:r w:rsidRPr="00710CEF">
        <w:rPr>
          <w:rFonts w:ascii="Cambria" w:hAnsi="Cambria"/>
          <w:sz w:val="20"/>
          <w:szCs w:val="20"/>
        </w:rPr>
        <w:instrText>ADDIN CSL_CITATION {"citationItems":[{"id":"ITEM-1","itemData":{"author":[{"dropping-particle":"","family":"Cheng-jian D. et al","given":"","non-dropping-particle":"","parse-names":false,"suffix":""}],"container-title":"National Institute Of Mental Health","id":"ITEM-1","issue":"12","issued":{"date-parts":[["2006"]]},"page":"50-62","title":"Depression Basics","type":"article-journal","volume":"6"},"uris":["http://www.mendeley.com/documents/?uuid=f04a7aec-613b-48b3-9ca8-302d06b4bfd5"]}],"mendeley":{"formattedCitation":"(Cheng-jian D. et al, 2006)","manualFormatting":"(National Institute of Mental Health, 2006)","plainTextFormattedCitation":"(Cheng-jian D. et al, 2006)","previouslyFormattedCitation":"(Cheng-jian D. et al, 2006)"},"properties":{"noteIndex":0},"schema":"https://github.com/citation-style-language/schema/raw/master/csl-citation.json"}</w:instrText>
      </w:r>
      <w:r w:rsidRPr="00710CEF">
        <w:rPr>
          <w:rFonts w:ascii="Cambria" w:hAnsi="Cambria"/>
          <w:sz w:val="20"/>
          <w:szCs w:val="20"/>
        </w:rPr>
        <w:fldChar w:fldCharType="separate"/>
      </w:r>
      <w:r w:rsidRPr="00710CEF">
        <w:rPr>
          <w:rFonts w:ascii="Cambria" w:hAnsi="Cambria"/>
          <w:noProof/>
          <w:sz w:val="20"/>
          <w:szCs w:val="20"/>
        </w:rPr>
        <w:t>(Anonim, 2006)</w:t>
      </w:r>
      <w:r w:rsidRPr="00710CEF">
        <w:rPr>
          <w:rFonts w:ascii="Cambria" w:hAnsi="Cambria"/>
          <w:sz w:val="20"/>
          <w:szCs w:val="20"/>
        </w:rPr>
        <w:fldChar w:fldCharType="end"/>
      </w:r>
      <w:r w:rsidRPr="00710CEF">
        <w:rPr>
          <w:rFonts w:ascii="Cambria" w:hAnsi="Cambria"/>
          <w:sz w:val="20"/>
          <w:szCs w:val="20"/>
        </w:rPr>
        <w:t xml:space="preserve"> </w:t>
      </w:r>
      <w:r w:rsidRPr="00710CEF">
        <w:rPr>
          <w:rFonts w:ascii="Cambria" w:hAnsi="Cambria"/>
          <w:sz w:val="20"/>
          <w:szCs w:val="20"/>
        </w:rPr>
        <w:fldChar w:fldCharType="begin" w:fldLock="1"/>
      </w:r>
      <w:r w:rsidRPr="00710CEF">
        <w:rPr>
          <w:rFonts w:ascii="Cambria" w:hAnsi="Cambria"/>
          <w:sz w:val="20"/>
          <w:szCs w:val="20"/>
        </w:rPr>
        <w:instrText>ADDIN CSL_CITATION {"citationItems":[{"id":"ITEM-1","itemData":{"DOI":"10.1016/j.euroneuro.2011.03.001","ISSN":"0924977X","abstract":"Schizoaffective disorder (SAD) is a chronic, severe and disabling illness consisting on the concurrent presentation of symptoms of schizophrenia and affective disorders (depression and/or mania). Evidence for the treatment of SAD mostly derives from studies based on mixed samples (i.e. schizophrenic and schizoaffective patients) or on extrapolations from studies on schizophrenia or bipolar disorder. The objective of the present review is to systematically consider and summarize the best evidence-based approaches to the treatment of SAD and extensively point out the gap between treatment research and clinical practice of this disorder. The complex problem of controlling the pleomorphic presentation of SAD's syndromic construct is reflected in the lack of evidence on key topics, including: diagnostic consistency, pharmacological approaches (mood stabilizers, antidepressants, both in acute and maintenance treatment as well as their possible combination), and the adjunctive role of psychosocial and biophysical interventions. Finally, treatment strategies for SAD, both unipolar and bipolar type, are proposed. © 2011 Elsevier B.V. and ECNP.","author":[{"dropping-particle":"","family":"Murru","given":"A.","non-dropping-particle":"","parse-names":false,"suffix":""},{"dropping-particle":"","family":"Pacchiarotti","given":"I.","non-dropping-particle":"","parse-names":false,"suffix":""},{"dropping-particle":"","family":"Nivoli","given":"A. M.A.","non-dropping-particle":"","parse-names":false,"suffix":""},{"dropping-particle":"","family":"Grande","given":"I.","non-dropping-particle":"","parse-names":false,"suffix":""},{"dropping-particle":"","family":"Colom","given":"F.","non-dropping-particle":"","parse-names":false,"suffix":""},{"dropping-particle":"","family":"Vieta","given":"E.","non-dropping-particle":"","parse-names":false,"suffix":""}],"container-title":"European Neuropsychopharmacology","id":"ITEM-1","issue":"9","issued":{"date-parts":[["2011"]]},"page":"680-690","title":"What we know and what we don't know about the treatment of schizoaffective disorder","type":"article-journal","volume":"21"},"uris":["http://www.mendeley.com/documents/?uuid=41fea4a9-6c09-4792-aa7b-15aed564ce41"]}],"mendeley":{"formattedCitation":"(Murru et al., 2011)","manualFormatting":"(Murru dkk., 2011)","plainTextFormattedCitation":"(Murru et al., 2011)","previouslyFormattedCitation":"(Murru et al., 2011)"},"properties":{"noteIndex":0},"schema":"https://github.com/citation-style-language/schema/raw/master/csl-citation.json"}</w:instrText>
      </w:r>
      <w:r w:rsidRPr="00710CEF">
        <w:rPr>
          <w:rFonts w:ascii="Cambria" w:hAnsi="Cambria"/>
          <w:sz w:val="20"/>
          <w:szCs w:val="20"/>
        </w:rPr>
        <w:fldChar w:fldCharType="separate"/>
      </w:r>
      <w:r w:rsidRPr="00710CEF">
        <w:rPr>
          <w:rFonts w:ascii="Cambria" w:hAnsi="Cambria"/>
          <w:noProof/>
          <w:sz w:val="20"/>
          <w:szCs w:val="20"/>
        </w:rPr>
        <w:t>(Murru dkk., 2011)</w:t>
      </w:r>
      <w:r w:rsidRPr="00710CEF">
        <w:rPr>
          <w:rFonts w:ascii="Cambria" w:hAnsi="Cambria"/>
          <w:sz w:val="20"/>
          <w:szCs w:val="20"/>
        </w:rPr>
        <w:fldChar w:fldCharType="end"/>
      </w:r>
      <w:r w:rsidRPr="00710CEF">
        <w:rPr>
          <w:rFonts w:ascii="Cambria" w:hAnsi="Cambria"/>
          <w:sz w:val="20"/>
          <w:szCs w:val="20"/>
        </w:rPr>
        <w:t xml:space="preserve">. STD </w:t>
      </w:r>
      <w:proofErr w:type="spellStart"/>
      <w:r w:rsidRPr="00710CEF">
        <w:rPr>
          <w:rFonts w:ascii="Cambria" w:hAnsi="Cambria"/>
          <w:sz w:val="20"/>
          <w:szCs w:val="20"/>
        </w:rPr>
        <w:t>bersifat</w:t>
      </w:r>
      <w:proofErr w:type="spellEnd"/>
      <w:r w:rsidRPr="00710CEF">
        <w:rPr>
          <w:rFonts w:ascii="Cambria" w:hAnsi="Cambria"/>
          <w:sz w:val="20"/>
          <w:szCs w:val="20"/>
        </w:rPr>
        <w:t xml:space="preserve"> </w:t>
      </w:r>
      <w:proofErr w:type="spellStart"/>
      <w:r w:rsidRPr="00710CEF">
        <w:rPr>
          <w:rFonts w:ascii="Cambria" w:hAnsi="Cambria"/>
          <w:sz w:val="20"/>
          <w:szCs w:val="20"/>
        </w:rPr>
        <w:t>kronis</w:t>
      </w:r>
      <w:proofErr w:type="spellEnd"/>
      <w:r w:rsidRPr="00710CEF">
        <w:rPr>
          <w:rFonts w:ascii="Cambria" w:hAnsi="Cambria"/>
          <w:sz w:val="20"/>
          <w:szCs w:val="20"/>
        </w:rPr>
        <w:t xml:space="preserve"> dan </w:t>
      </w:r>
      <w:proofErr w:type="spellStart"/>
      <w:r w:rsidRPr="00710CEF">
        <w:rPr>
          <w:rFonts w:ascii="Cambria" w:hAnsi="Cambria"/>
          <w:sz w:val="20"/>
          <w:szCs w:val="20"/>
        </w:rPr>
        <w:t>kerap</w:t>
      </w:r>
      <w:proofErr w:type="spellEnd"/>
      <w:r w:rsidRPr="00710CEF">
        <w:rPr>
          <w:rFonts w:ascii="Cambria" w:hAnsi="Cambria"/>
          <w:sz w:val="20"/>
          <w:szCs w:val="20"/>
        </w:rPr>
        <w:t xml:space="preserve"> </w:t>
      </w:r>
      <w:proofErr w:type="spellStart"/>
      <w:r w:rsidRPr="00710CEF">
        <w:rPr>
          <w:rFonts w:ascii="Cambria" w:hAnsi="Cambria"/>
          <w:sz w:val="20"/>
          <w:szCs w:val="20"/>
        </w:rPr>
        <w:t>memburuk</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disertai</w:t>
      </w:r>
      <w:proofErr w:type="spellEnd"/>
      <w:r w:rsidRPr="00710CEF">
        <w:rPr>
          <w:rFonts w:ascii="Cambria" w:hAnsi="Cambria"/>
          <w:sz w:val="20"/>
          <w:szCs w:val="20"/>
        </w:rPr>
        <w:t xml:space="preserve"> </w:t>
      </w:r>
      <w:proofErr w:type="spellStart"/>
      <w:r w:rsidRPr="00710CEF">
        <w:rPr>
          <w:rFonts w:ascii="Cambria" w:hAnsi="Cambria"/>
          <w:sz w:val="20"/>
          <w:szCs w:val="20"/>
        </w:rPr>
        <w:t>dampak</w:t>
      </w:r>
      <w:proofErr w:type="spellEnd"/>
      <w:r w:rsidRPr="00710CEF">
        <w:rPr>
          <w:rFonts w:ascii="Cambria" w:hAnsi="Cambria"/>
          <w:sz w:val="20"/>
          <w:szCs w:val="20"/>
        </w:rPr>
        <w:t xml:space="preserve"> </w:t>
      </w:r>
      <w:proofErr w:type="spellStart"/>
      <w:r w:rsidRPr="00710CEF">
        <w:rPr>
          <w:rFonts w:ascii="Cambria" w:hAnsi="Cambria"/>
          <w:sz w:val="20"/>
          <w:szCs w:val="20"/>
        </w:rPr>
        <w:t>negatif</w:t>
      </w:r>
      <w:proofErr w:type="spellEnd"/>
      <w:r w:rsidRPr="00710CEF">
        <w:rPr>
          <w:rFonts w:ascii="Cambria" w:hAnsi="Cambria"/>
          <w:sz w:val="20"/>
          <w:szCs w:val="20"/>
        </w:rPr>
        <w:t xml:space="preserve"> </w:t>
      </w:r>
      <w:proofErr w:type="spellStart"/>
      <w:r w:rsidRPr="00710CEF">
        <w:rPr>
          <w:rFonts w:ascii="Cambria" w:hAnsi="Cambria"/>
          <w:sz w:val="20"/>
          <w:szCs w:val="20"/>
        </w:rPr>
        <w:t>dalam</w:t>
      </w:r>
      <w:proofErr w:type="spellEnd"/>
      <w:r w:rsidRPr="00710CEF">
        <w:rPr>
          <w:rFonts w:ascii="Cambria" w:hAnsi="Cambria"/>
          <w:sz w:val="20"/>
          <w:szCs w:val="20"/>
        </w:rPr>
        <w:t xml:space="preserve"> </w:t>
      </w:r>
      <w:proofErr w:type="spellStart"/>
      <w:r w:rsidRPr="00710CEF">
        <w:rPr>
          <w:rFonts w:ascii="Cambria" w:hAnsi="Cambria"/>
          <w:sz w:val="20"/>
          <w:szCs w:val="20"/>
        </w:rPr>
        <w:t>segala</w:t>
      </w:r>
      <w:proofErr w:type="spellEnd"/>
      <w:r w:rsidRPr="00710CEF">
        <w:rPr>
          <w:rFonts w:ascii="Cambria" w:hAnsi="Cambria"/>
          <w:sz w:val="20"/>
          <w:szCs w:val="20"/>
        </w:rPr>
        <w:t xml:space="preserve"> </w:t>
      </w:r>
      <w:proofErr w:type="spellStart"/>
      <w:r w:rsidRPr="00710CEF">
        <w:rPr>
          <w:rFonts w:ascii="Cambria" w:hAnsi="Cambria"/>
          <w:sz w:val="20"/>
          <w:szCs w:val="20"/>
        </w:rPr>
        <w:t>fungsi</w:t>
      </w:r>
      <w:proofErr w:type="spellEnd"/>
      <w:r w:rsidRPr="00710CEF">
        <w:rPr>
          <w:rFonts w:ascii="Cambria" w:hAnsi="Cambria"/>
          <w:sz w:val="20"/>
          <w:szCs w:val="20"/>
        </w:rPr>
        <w:t xml:space="preserve"> </w:t>
      </w:r>
      <w:proofErr w:type="spellStart"/>
      <w:r w:rsidRPr="00710CEF">
        <w:rPr>
          <w:rFonts w:ascii="Cambria" w:hAnsi="Cambria"/>
          <w:sz w:val="20"/>
          <w:szCs w:val="20"/>
        </w:rPr>
        <w:t>sosial</w:t>
      </w:r>
      <w:proofErr w:type="spellEnd"/>
      <w:r w:rsidRPr="00710CEF">
        <w:rPr>
          <w:rFonts w:ascii="Cambria" w:hAnsi="Cambria"/>
          <w:sz w:val="20"/>
          <w:szCs w:val="20"/>
        </w:rPr>
        <w:t xml:space="preserve">. </w:t>
      </w:r>
      <w:proofErr w:type="spellStart"/>
      <w:r w:rsidRPr="00710CEF">
        <w:rPr>
          <w:rFonts w:ascii="Cambria" w:hAnsi="Cambria"/>
          <w:sz w:val="20"/>
          <w:szCs w:val="20"/>
        </w:rPr>
        <w:t>Skizoafektif</w:t>
      </w:r>
      <w:proofErr w:type="spellEnd"/>
      <w:r w:rsidRPr="00710CEF">
        <w:rPr>
          <w:rFonts w:ascii="Cambria" w:hAnsi="Cambria"/>
          <w:sz w:val="20"/>
          <w:szCs w:val="20"/>
        </w:rPr>
        <w:t xml:space="preserve"> </w:t>
      </w:r>
      <w:proofErr w:type="spellStart"/>
      <w:r w:rsidRPr="00710CEF">
        <w:rPr>
          <w:rFonts w:ascii="Cambria" w:hAnsi="Cambria"/>
          <w:sz w:val="20"/>
          <w:szCs w:val="20"/>
        </w:rPr>
        <w:t>diketahui</w:t>
      </w:r>
      <w:proofErr w:type="spellEnd"/>
      <w:r w:rsidRPr="00710CEF">
        <w:rPr>
          <w:rFonts w:ascii="Cambria" w:hAnsi="Cambria"/>
          <w:sz w:val="20"/>
          <w:szCs w:val="20"/>
        </w:rPr>
        <w:t xml:space="preserve"> </w:t>
      </w:r>
      <w:proofErr w:type="spellStart"/>
      <w:r w:rsidRPr="00710CEF">
        <w:rPr>
          <w:rFonts w:ascii="Cambria" w:hAnsi="Cambria"/>
          <w:sz w:val="20"/>
          <w:szCs w:val="20"/>
        </w:rPr>
        <w:t>memiliki</w:t>
      </w:r>
      <w:proofErr w:type="spellEnd"/>
      <w:r w:rsidRPr="00710CEF">
        <w:rPr>
          <w:rFonts w:ascii="Cambria" w:hAnsi="Cambria"/>
          <w:sz w:val="20"/>
          <w:szCs w:val="20"/>
        </w:rPr>
        <w:t xml:space="preserve"> prognosis yang </w:t>
      </w:r>
      <w:proofErr w:type="spellStart"/>
      <w:r w:rsidRPr="00710CEF">
        <w:rPr>
          <w:rFonts w:ascii="Cambria" w:hAnsi="Cambria"/>
          <w:sz w:val="20"/>
          <w:szCs w:val="20"/>
        </w:rPr>
        <w:t>lebih</w:t>
      </w:r>
      <w:proofErr w:type="spellEnd"/>
      <w:r w:rsidRPr="00710CEF">
        <w:rPr>
          <w:rFonts w:ascii="Cambria" w:hAnsi="Cambria"/>
          <w:sz w:val="20"/>
          <w:szCs w:val="20"/>
        </w:rPr>
        <w:t xml:space="preserve"> </w:t>
      </w:r>
      <w:proofErr w:type="spellStart"/>
      <w:r w:rsidRPr="00710CEF">
        <w:rPr>
          <w:rFonts w:ascii="Cambria" w:hAnsi="Cambria"/>
          <w:sz w:val="20"/>
          <w:szCs w:val="20"/>
        </w:rPr>
        <w:t>buruk</w:t>
      </w:r>
      <w:proofErr w:type="spellEnd"/>
      <w:r w:rsidRPr="00710CEF">
        <w:rPr>
          <w:rFonts w:ascii="Cambria" w:hAnsi="Cambria"/>
          <w:sz w:val="20"/>
          <w:szCs w:val="20"/>
        </w:rPr>
        <w:t xml:space="preserve"> daripada </w:t>
      </w:r>
      <w:proofErr w:type="spellStart"/>
      <w:r w:rsidRPr="00710CEF">
        <w:rPr>
          <w:rFonts w:ascii="Cambria" w:hAnsi="Cambria"/>
          <w:sz w:val="20"/>
          <w:szCs w:val="20"/>
        </w:rPr>
        <w:t>gangguan</w:t>
      </w:r>
      <w:proofErr w:type="spellEnd"/>
      <w:r w:rsidRPr="00710CEF">
        <w:rPr>
          <w:rFonts w:ascii="Cambria" w:hAnsi="Cambria"/>
          <w:sz w:val="20"/>
          <w:szCs w:val="20"/>
        </w:rPr>
        <w:t xml:space="preserve"> </w:t>
      </w:r>
      <w:proofErr w:type="spellStart"/>
      <w:r w:rsidRPr="00710CEF">
        <w:rPr>
          <w:rFonts w:ascii="Cambria" w:hAnsi="Cambria"/>
          <w:sz w:val="20"/>
          <w:szCs w:val="20"/>
        </w:rPr>
        <w:t>afektif</w:t>
      </w:r>
      <w:proofErr w:type="spellEnd"/>
      <w:r w:rsidRPr="00710CEF">
        <w:rPr>
          <w:rFonts w:ascii="Cambria" w:hAnsi="Cambria"/>
          <w:sz w:val="20"/>
          <w:szCs w:val="20"/>
        </w:rPr>
        <w:t xml:space="preserve"> </w:t>
      </w:r>
      <w:r w:rsidRPr="00710CEF">
        <w:rPr>
          <w:rFonts w:ascii="Cambria" w:hAnsi="Cambria"/>
          <w:sz w:val="20"/>
          <w:szCs w:val="20"/>
        </w:rPr>
        <w:fldChar w:fldCharType="begin" w:fldLock="1"/>
      </w:r>
      <w:r w:rsidRPr="00710CEF">
        <w:rPr>
          <w:rFonts w:ascii="Cambria" w:hAnsi="Cambria"/>
          <w:sz w:val="20"/>
          <w:szCs w:val="20"/>
        </w:rPr>
        <w:instrText>ADDIN CSL_CITATION {"citationItems":[{"id":"ITEM-1","itemData":{"author":[{"dropping-particle":"","family":"Izáková","given":"Lubomira","non-dropping-particle":"","parse-names":false,"suffix":""},{"dropping-particle":"","family":"Halaris","given":"Angelos","non-dropping-particle":"","parse-names":false,"suffix":""}],"id":"ITEM-1","issued":{"date-parts":[["2009"]]},"page":"91-102","title":"Combination therapy or monotherapy for the depressed type of schizoaffective disorder","type":"article-journal"},"uris":["http://www.mendeley.com/documents/?uuid=0c0bc021-07a8-444a-89aa-dce146edd874","http://www.mendeley.com/documents/?uuid=cfd127b6-2117-49df-a6af-2c072fd6caec"]}],"mendeley":{"formattedCitation":"(Izáková &amp; Halaris, 2009)","plainTextFormattedCitation":"(Izáková &amp; Halaris, 2009)","previouslyFormattedCitation":"(Izáková &amp; Halaris, 2009)"},"properties":{"noteIndex":0},"schema":"https://github.com/citation-style-language/schema/raw/master/csl-citation.json"}</w:instrText>
      </w:r>
      <w:r w:rsidRPr="00710CEF">
        <w:rPr>
          <w:rFonts w:ascii="Cambria" w:hAnsi="Cambria"/>
          <w:sz w:val="20"/>
          <w:szCs w:val="20"/>
        </w:rPr>
        <w:fldChar w:fldCharType="separate"/>
      </w:r>
      <w:r w:rsidRPr="00710CEF">
        <w:rPr>
          <w:rFonts w:ascii="Cambria" w:hAnsi="Cambria"/>
          <w:noProof/>
          <w:sz w:val="20"/>
          <w:szCs w:val="20"/>
        </w:rPr>
        <w:t>(Izáková &amp; Halaris, 2009)</w:t>
      </w:r>
      <w:r w:rsidRPr="00710CEF">
        <w:rPr>
          <w:rFonts w:ascii="Cambria" w:hAnsi="Cambria"/>
          <w:sz w:val="20"/>
          <w:szCs w:val="20"/>
        </w:rPr>
        <w:fldChar w:fldCharType="end"/>
      </w:r>
      <w:r w:rsidRPr="00710CEF">
        <w:rPr>
          <w:rFonts w:ascii="Cambria" w:hAnsi="Cambria"/>
          <w:sz w:val="20"/>
          <w:szCs w:val="20"/>
        </w:rPr>
        <w:t xml:space="preserve">. </w:t>
      </w:r>
    </w:p>
    <w:p w14:paraId="7EBFB3DE" w14:textId="77777777" w:rsidR="007B76C7" w:rsidRPr="00710CEF" w:rsidRDefault="007B76C7" w:rsidP="007B76C7">
      <w:pPr>
        <w:spacing w:after="0" w:line="240" w:lineRule="auto"/>
        <w:ind w:firstLine="567"/>
        <w:jc w:val="both"/>
        <w:rPr>
          <w:rFonts w:ascii="Cambria" w:hAnsi="Cambria"/>
          <w:sz w:val="20"/>
          <w:szCs w:val="20"/>
        </w:rPr>
      </w:pPr>
      <w:proofErr w:type="spellStart"/>
      <w:r w:rsidRPr="00710CEF">
        <w:rPr>
          <w:rFonts w:ascii="Cambria" w:hAnsi="Cambria"/>
          <w:sz w:val="20"/>
          <w:szCs w:val="20"/>
        </w:rPr>
        <w:t>Pemilihan</w:t>
      </w:r>
      <w:proofErr w:type="spellEnd"/>
      <w:r w:rsidRPr="00710CEF">
        <w:rPr>
          <w:rFonts w:ascii="Cambria" w:hAnsi="Cambria"/>
          <w:sz w:val="20"/>
          <w:szCs w:val="20"/>
        </w:rPr>
        <w:t xml:space="preserve"> </w:t>
      </w:r>
      <w:proofErr w:type="spellStart"/>
      <w:r w:rsidRPr="00710CEF">
        <w:rPr>
          <w:rFonts w:ascii="Cambria" w:hAnsi="Cambria"/>
          <w:sz w:val="20"/>
          <w:szCs w:val="20"/>
        </w:rPr>
        <w:t>tatalaksana</w:t>
      </w:r>
      <w:proofErr w:type="spellEnd"/>
      <w:r w:rsidRPr="00710CEF">
        <w:rPr>
          <w:rFonts w:ascii="Cambria" w:hAnsi="Cambria"/>
          <w:sz w:val="20"/>
          <w:szCs w:val="20"/>
        </w:rPr>
        <w:t xml:space="preserve"> </w:t>
      </w:r>
      <w:proofErr w:type="spellStart"/>
      <w:r w:rsidRPr="00710CEF">
        <w:rPr>
          <w:rFonts w:ascii="Cambria" w:hAnsi="Cambria"/>
          <w:sz w:val="20"/>
          <w:szCs w:val="20"/>
        </w:rPr>
        <w:t>sindroma</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pada </w:t>
      </w:r>
      <w:proofErr w:type="spellStart"/>
      <w:r w:rsidRPr="00710CEF">
        <w:rPr>
          <w:rFonts w:ascii="Cambria" w:hAnsi="Cambria"/>
          <w:sz w:val="20"/>
          <w:szCs w:val="20"/>
        </w:rPr>
        <w:t>gangguan</w:t>
      </w:r>
      <w:proofErr w:type="spellEnd"/>
      <w:r w:rsidRPr="00710CEF">
        <w:rPr>
          <w:rFonts w:ascii="Cambria" w:hAnsi="Cambria"/>
          <w:sz w:val="20"/>
          <w:szCs w:val="20"/>
        </w:rPr>
        <w:t xml:space="preserve"> STD </w:t>
      </w:r>
      <w:proofErr w:type="spellStart"/>
      <w:r w:rsidRPr="00710CEF">
        <w:rPr>
          <w:rFonts w:ascii="Cambria" w:hAnsi="Cambria"/>
          <w:sz w:val="20"/>
          <w:szCs w:val="20"/>
        </w:rPr>
        <w:t>memberikan</w:t>
      </w:r>
      <w:proofErr w:type="spellEnd"/>
      <w:r w:rsidRPr="00710CEF">
        <w:rPr>
          <w:rFonts w:ascii="Cambria" w:hAnsi="Cambria"/>
          <w:sz w:val="20"/>
          <w:szCs w:val="20"/>
        </w:rPr>
        <w:t xml:space="preserve"> </w:t>
      </w:r>
      <w:proofErr w:type="spellStart"/>
      <w:r w:rsidRPr="00710CEF">
        <w:rPr>
          <w:rFonts w:ascii="Cambria" w:hAnsi="Cambria"/>
          <w:sz w:val="20"/>
          <w:szCs w:val="20"/>
        </w:rPr>
        <w:t>tantangan</w:t>
      </w:r>
      <w:proofErr w:type="spellEnd"/>
      <w:r w:rsidRPr="00710CEF">
        <w:rPr>
          <w:rFonts w:ascii="Cambria" w:hAnsi="Cambria"/>
          <w:sz w:val="20"/>
          <w:szCs w:val="20"/>
        </w:rPr>
        <w:t xml:space="preserve"> </w:t>
      </w:r>
      <w:proofErr w:type="spellStart"/>
      <w:r w:rsidRPr="00710CEF">
        <w:rPr>
          <w:rFonts w:ascii="Cambria" w:hAnsi="Cambria"/>
          <w:sz w:val="20"/>
          <w:szCs w:val="20"/>
        </w:rPr>
        <w:t>tersendiri</w:t>
      </w:r>
      <w:proofErr w:type="spellEnd"/>
      <w:r w:rsidRPr="00710CEF">
        <w:rPr>
          <w:rFonts w:ascii="Cambria" w:hAnsi="Cambria"/>
          <w:sz w:val="20"/>
          <w:szCs w:val="20"/>
        </w:rPr>
        <w:t xml:space="preserve"> </w:t>
      </w:r>
      <w:proofErr w:type="spellStart"/>
      <w:r w:rsidRPr="00710CEF">
        <w:rPr>
          <w:rFonts w:ascii="Cambria" w:hAnsi="Cambria"/>
          <w:sz w:val="20"/>
          <w:szCs w:val="20"/>
        </w:rPr>
        <w:t>dimana</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saja</w:t>
      </w:r>
      <w:proofErr w:type="spellEnd"/>
      <w:r w:rsidRPr="00710CEF">
        <w:rPr>
          <w:rFonts w:ascii="Cambria" w:hAnsi="Cambria"/>
          <w:sz w:val="20"/>
          <w:szCs w:val="20"/>
        </w:rPr>
        <w:t xml:space="preserve"> </w:t>
      </w:r>
      <w:proofErr w:type="spellStart"/>
      <w:r w:rsidRPr="00710CEF">
        <w:rPr>
          <w:rFonts w:ascii="Cambria" w:hAnsi="Cambria"/>
          <w:sz w:val="20"/>
          <w:szCs w:val="20"/>
        </w:rPr>
        <w:t>mungkin</w:t>
      </w:r>
      <w:proofErr w:type="spellEnd"/>
      <w:r w:rsidRPr="00710CEF">
        <w:rPr>
          <w:rFonts w:ascii="Cambria" w:hAnsi="Cambria"/>
          <w:sz w:val="20"/>
          <w:szCs w:val="20"/>
        </w:rPr>
        <w:t xml:space="preserve"> </w:t>
      </w:r>
      <w:proofErr w:type="spellStart"/>
      <w:r w:rsidRPr="00710CEF">
        <w:rPr>
          <w:rFonts w:ascii="Cambria" w:hAnsi="Cambria"/>
          <w:sz w:val="20"/>
          <w:szCs w:val="20"/>
        </w:rPr>
        <w:t>tidak</w:t>
      </w:r>
      <w:proofErr w:type="spellEnd"/>
      <w:r w:rsidRPr="00710CEF">
        <w:rPr>
          <w:rFonts w:ascii="Cambria" w:hAnsi="Cambria"/>
          <w:sz w:val="20"/>
          <w:szCs w:val="20"/>
        </w:rPr>
        <w:t xml:space="preserve"> </w:t>
      </w:r>
      <w:proofErr w:type="spellStart"/>
      <w:r w:rsidRPr="00710CEF">
        <w:rPr>
          <w:rFonts w:ascii="Cambria" w:hAnsi="Cambria"/>
          <w:sz w:val="20"/>
          <w:szCs w:val="20"/>
        </w:rPr>
        <w:t>cukup</w:t>
      </w:r>
      <w:proofErr w:type="spellEnd"/>
      <w:r w:rsidRPr="00710CEF">
        <w:rPr>
          <w:rFonts w:ascii="Cambria" w:hAnsi="Cambria"/>
          <w:sz w:val="20"/>
          <w:szCs w:val="20"/>
        </w:rPr>
        <w:t xml:space="preserve">. </w:t>
      </w:r>
      <w:proofErr w:type="spellStart"/>
      <w:r w:rsidRPr="00710CEF">
        <w:rPr>
          <w:rFonts w:ascii="Cambria" w:hAnsi="Cambria"/>
          <w:sz w:val="20"/>
          <w:szCs w:val="20"/>
        </w:rPr>
        <w:t>Beberapa</w:t>
      </w:r>
      <w:proofErr w:type="spellEnd"/>
      <w:r w:rsidRPr="00710CEF">
        <w:rPr>
          <w:rFonts w:ascii="Cambria" w:hAnsi="Cambria"/>
          <w:sz w:val="20"/>
          <w:szCs w:val="20"/>
        </w:rPr>
        <w:t xml:space="preserve"> </w:t>
      </w:r>
      <w:proofErr w:type="spellStart"/>
      <w:r w:rsidRPr="00710CEF">
        <w:rPr>
          <w:rFonts w:ascii="Cambria" w:hAnsi="Cambria"/>
          <w:sz w:val="20"/>
          <w:szCs w:val="20"/>
        </w:rPr>
        <w:t>penelitian</w:t>
      </w:r>
      <w:proofErr w:type="spellEnd"/>
      <w:r w:rsidRPr="00710CEF">
        <w:rPr>
          <w:rFonts w:ascii="Cambria" w:hAnsi="Cambria"/>
          <w:sz w:val="20"/>
          <w:szCs w:val="20"/>
        </w:rPr>
        <w:t xml:space="preserve"> </w:t>
      </w:r>
      <w:proofErr w:type="spellStart"/>
      <w:r w:rsidRPr="00710CEF">
        <w:rPr>
          <w:rFonts w:ascii="Cambria" w:hAnsi="Cambria"/>
          <w:sz w:val="20"/>
          <w:szCs w:val="20"/>
        </w:rPr>
        <w:t>menunjukkan</w:t>
      </w:r>
      <w:proofErr w:type="spellEnd"/>
      <w:r w:rsidRPr="00710CEF">
        <w:rPr>
          <w:rFonts w:ascii="Cambria" w:hAnsi="Cambria"/>
          <w:sz w:val="20"/>
          <w:szCs w:val="20"/>
        </w:rPr>
        <w:t xml:space="preserve"> </w:t>
      </w:r>
      <w:proofErr w:type="spellStart"/>
      <w:r w:rsidRPr="00710CEF">
        <w:rPr>
          <w:rFonts w:ascii="Cambria" w:hAnsi="Cambria"/>
          <w:sz w:val="20"/>
          <w:szCs w:val="20"/>
        </w:rPr>
        <w:t>efektivitas</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sebagai</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ajuvan</w:t>
      </w:r>
      <w:proofErr w:type="spellEnd"/>
      <w:r w:rsidRPr="00710CEF">
        <w:rPr>
          <w:rFonts w:ascii="Cambria" w:hAnsi="Cambria"/>
          <w:sz w:val="20"/>
          <w:szCs w:val="20"/>
        </w:rPr>
        <w:t xml:space="preserve"> </w:t>
      </w:r>
      <w:proofErr w:type="spellStart"/>
      <w:r w:rsidRPr="00710CEF">
        <w:rPr>
          <w:rFonts w:ascii="Cambria" w:hAnsi="Cambria"/>
          <w:sz w:val="20"/>
          <w:szCs w:val="20"/>
        </w:rPr>
        <w:t>sindroma</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pada </w:t>
      </w:r>
      <w:proofErr w:type="spellStart"/>
      <w:r w:rsidRPr="00710CEF">
        <w:rPr>
          <w:rFonts w:ascii="Cambria" w:hAnsi="Cambria"/>
          <w:sz w:val="20"/>
          <w:szCs w:val="20"/>
        </w:rPr>
        <w:t>kasus</w:t>
      </w:r>
      <w:proofErr w:type="spellEnd"/>
      <w:r w:rsidRPr="00710CEF">
        <w:rPr>
          <w:rFonts w:ascii="Cambria" w:hAnsi="Cambria"/>
          <w:sz w:val="20"/>
          <w:szCs w:val="20"/>
        </w:rPr>
        <w:t xml:space="preserve"> </w:t>
      </w:r>
      <w:proofErr w:type="spellStart"/>
      <w:r w:rsidRPr="00710CEF">
        <w:rPr>
          <w:rFonts w:ascii="Cambria" w:hAnsi="Cambria"/>
          <w:sz w:val="20"/>
          <w:szCs w:val="20"/>
        </w:rPr>
        <w:t>skizoafektif</w:t>
      </w:r>
      <w:proofErr w:type="spellEnd"/>
      <w:r w:rsidRPr="00710CEF">
        <w:rPr>
          <w:rFonts w:ascii="Cambria" w:hAnsi="Cambria"/>
          <w:sz w:val="20"/>
          <w:szCs w:val="20"/>
        </w:rPr>
        <w:t xml:space="preserve">, </w:t>
      </w:r>
      <w:proofErr w:type="spellStart"/>
      <w:r w:rsidRPr="00710CEF">
        <w:rPr>
          <w:rFonts w:ascii="Cambria" w:hAnsi="Cambria"/>
          <w:sz w:val="20"/>
          <w:szCs w:val="20"/>
        </w:rPr>
        <w:t>namun</w:t>
      </w:r>
      <w:proofErr w:type="spellEnd"/>
      <w:r w:rsidRPr="00710CEF">
        <w:rPr>
          <w:rFonts w:ascii="Cambria" w:hAnsi="Cambria"/>
          <w:sz w:val="20"/>
          <w:szCs w:val="20"/>
        </w:rPr>
        <w:t xml:space="preserve"> </w:t>
      </w:r>
      <w:proofErr w:type="spellStart"/>
      <w:r w:rsidRPr="00710CEF">
        <w:rPr>
          <w:rFonts w:ascii="Cambria" w:hAnsi="Cambria"/>
          <w:sz w:val="20"/>
          <w:szCs w:val="20"/>
        </w:rPr>
        <w:t>sebagian</w:t>
      </w:r>
      <w:proofErr w:type="spellEnd"/>
      <w:r w:rsidRPr="00710CEF">
        <w:rPr>
          <w:rFonts w:ascii="Cambria" w:hAnsi="Cambria"/>
          <w:sz w:val="20"/>
          <w:szCs w:val="20"/>
        </w:rPr>
        <w:t xml:space="preserve"> </w:t>
      </w:r>
      <w:proofErr w:type="spellStart"/>
      <w:r w:rsidRPr="00710CEF">
        <w:rPr>
          <w:rFonts w:ascii="Cambria" w:hAnsi="Cambria"/>
          <w:sz w:val="20"/>
          <w:szCs w:val="20"/>
        </w:rPr>
        <w:t>berpendapat</w:t>
      </w:r>
      <w:proofErr w:type="spellEnd"/>
      <w:r w:rsidRPr="00710CEF">
        <w:rPr>
          <w:rFonts w:ascii="Cambria" w:hAnsi="Cambria"/>
          <w:sz w:val="20"/>
          <w:szCs w:val="20"/>
        </w:rPr>
        <w:t xml:space="preserve"> </w:t>
      </w:r>
      <w:proofErr w:type="spellStart"/>
      <w:r w:rsidRPr="00710CEF">
        <w:rPr>
          <w:rFonts w:ascii="Cambria" w:hAnsi="Cambria"/>
          <w:sz w:val="20"/>
          <w:szCs w:val="20"/>
        </w:rPr>
        <w:t>monoterapi</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antipsikotik</w:t>
      </w:r>
      <w:proofErr w:type="spellEnd"/>
      <w:r w:rsidRPr="00710CEF">
        <w:rPr>
          <w:rFonts w:ascii="Cambria" w:hAnsi="Cambria"/>
          <w:sz w:val="20"/>
          <w:szCs w:val="20"/>
        </w:rPr>
        <w:t xml:space="preserve"> </w:t>
      </w:r>
      <w:proofErr w:type="spellStart"/>
      <w:r w:rsidRPr="00710CEF">
        <w:rPr>
          <w:rFonts w:ascii="Cambria" w:hAnsi="Cambria"/>
          <w:sz w:val="20"/>
          <w:szCs w:val="20"/>
        </w:rPr>
        <w:t>atipikal</w:t>
      </w:r>
      <w:proofErr w:type="spellEnd"/>
      <w:r w:rsidRPr="00710CEF">
        <w:rPr>
          <w:rFonts w:ascii="Cambria" w:hAnsi="Cambria"/>
          <w:sz w:val="20"/>
          <w:szCs w:val="20"/>
        </w:rPr>
        <w:t xml:space="preserve"> </w:t>
      </w:r>
      <w:proofErr w:type="spellStart"/>
      <w:r w:rsidRPr="00710CEF">
        <w:rPr>
          <w:rFonts w:ascii="Cambria" w:hAnsi="Cambria"/>
          <w:sz w:val="20"/>
          <w:szCs w:val="20"/>
        </w:rPr>
        <w:t>saja</w:t>
      </w:r>
      <w:proofErr w:type="spellEnd"/>
      <w:r w:rsidRPr="00710CEF">
        <w:rPr>
          <w:rFonts w:ascii="Cambria" w:hAnsi="Cambria"/>
          <w:sz w:val="20"/>
          <w:szCs w:val="20"/>
        </w:rPr>
        <w:t xml:space="preserve"> </w:t>
      </w:r>
      <w:proofErr w:type="spellStart"/>
      <w:r w:rsidRPr="00710CEF">
        <w:rPr>
          <w:rFonts w:ascii="Cambria" w:hAnsi="Cambria"/>
          <w:sz w:val="20"/>
          <w:szCs w:val="20"/>
        </w:rPr>
        <w:t>lebih</w:t>
      </w:r>
      <w:proofErr w:type="spellEnd"/>
      <w:r w:rsidRPr="00710CEF">
        <w:rPr>
          <w:rFonts w:ascii="Cambria" w:hAnsi="Cambria"/>
          <w:sz w:val="20"/>
          <w:szCs w:val="20"/>
        </w:rPr>
        <w:t xml:space="preserve"> </w:t>
      </w:r>
      <w:proofErr w:type="spellStart"/>
      <w:r w:rsidRPr="00710CEF">
        <w:rPr>
          <w:rFonts w:ascii="Cambria" w:hAnsi="Cambria"/>
          <w:sz w:val="20"/>
          <w:szCs w:val="20"/>
        </w:rPr>
        <w:t>menguntungkan</w:t>
      </w:r>
      <w:proofErr w:type="spellEnd"/>
      <w:r w:rsidRPr="00710CEF">
        <w:rPr>
          <w:rFonts w:ascii="Cambria" w:hAnsi="Cambria"/>
          <w:sz w:val="20"/>
          <w:szCs w:val="20"/>
        </w:rPr>
        <w:t xml:space="preserve"> </w:t>
      </w:r>
      <w:r w:rsidRPr="00710CEF">
        <w:rPr>
          <w:rFonts w:ascii="Cambria" w:hAnsi="Cambria"/>
          <w:sz w:val="20"/>
          <w:szCs w:val="20"/>
        </w:rPr>
        <w:fldChar w:fldCharType="begin" w:fldLock="1"/>
      </w:r>
      <w:r w:rsidRPr="00710CEF">
        <w:rPr>
          <w:rFonts w:ascii="Cambria" w:hAnsi="Cambria"/>
          <w:sz w:val="20"/>
          <w:szCs w:val="20"/>
        </w:rPr>
        <w:instrText>ADDIN CSL_CITATION {"citationItems":[{"id":"ITEM-1","itemData":{"author":[{"dropping-particle":"","family":"Izáková","given":"Lubomira","non-dropping-particle":"","parse-names":false,"suffix":""},{"dropping-particle":"","family":"Halaris","given":"Angelos","non-dropping-particle":"","parse-names":false,"suffix":""}],"id":"ITEM-1","issued":{"date-parts":[["2009"]]},"page":"91-102","title":"Combination therapy or monotherapy for the depressed type of schizoaffective disorder","type":"article-journal"},"uris":["http://www.mendeley.com/documents/?uuid=cfd127b6-2117-49df-a6af-2c072fd6caec","http://www.mendeley.com/documents/?uuid=0c0bc021-07a8-444a-89aa-dce146edd874"]}],"mendeley":{"formattedCitation":"(Izáková &amp; Halaris, 2009)","plainTextFormattedCitation":"(Izáková &amp; Halaris, 2009)","previouslyFormattedCitation":"(Izáková &amp; Halaris, 2009)"},"properties":{"noteIndex":0},"schema":"https://github.com/citation-style-language/schema/raw/master/csl-citation.json"}</w:instrText>
      </w:r>
      <w:r w:rsidRPr="00710CEF">
        <w:rPr>
          <w:rFonts w:ascii="Cambria" w:hAnsi="Cambria"/>
          <w:sz w:val="20"/>
          <w:szCs w:val="20"/>
        </w:rPr>
        <w:fldChar w:fldCharType="separate"/>
      </w:r>
      <w:r w:rsidRPr="00710CEF">
        <w:rPr>
          <w:rFonts w:ascii="Cambria" w:hAnsi="Cambria"/>
          <w:noProof/>
          <w:sz w:val="20"/>
          <w:szCs w:val="20"/>
        </w:rPr>
        <w:t>(Izáková &amp; Halaris, 2009)</w:t>
      </w:r>
      <w:r w:rsidRPr="00710CEF">
        <w:rPr>
          <w:rFonts w:ascii="Cambria" w:hAnsi="Cambria"/>
          <w:sz w:val="20"/>
          <w:szCs w:val="20"/>
        </w:rPr>
        <w:fldChar w:fldCharType="end"/>
      </w:r>
      <w:r w:rsidRPr="00710CEF">
        <w:rPr>
          <w:rFonts w:ascii="Cambria" w:hAnsi="Cambria"/>
          <w:sz w:val="20"/>
          <w:szCs w:val="20"/>
        </w:rPr>
        <w:t xml:space="preserve">. </w:t>
      </w:r>
      <w:proofErr w:type="spellStart"/>
      <w:r w:rsidRPr="00710CEF">
        <w:rPr>
          <w:rFonts w:ascii="Cambria" w:hAnsi="Cambria"/>
          <w:sz w:val="20"/>
          <w:szCs w:val="20"/>
        </w:rPr>
        <w:t>Studi</w:t>
      </w:r>
      <w:proofErr w:type="spellEnd"/>
      <w:r w:rsidRPr="00710CEF">
        <w:rPr>
          <w:rFonts w:ascii="Cambria" w:hAnsi="Cambria"/>
          <w:sz w:val="20"/>
          <w:szCs w:val="20"/>
        </w:rPr>
        <w:t xml:space="preserve"> lain </w:t>
      </w:r>
      <w:proofErr w:type="spellStart"/>
      <w:r w:rsidRPr="00710CEF">
        <w:rPr>
          <w:rFonts w:ascii="Cambria" w:hAnsi="Cambria"/>
          <w:sz w:val="20"/>
          <w:szCs w:val="20"/>
        </w:rPr>
        <w:t>menyebutkan</w:t>
      </w:r>
      <w:proofErr w:type="spellEnd"/>
      <w:r w:rsidRPr="00710CEF">
        <w:rPr>
          <w:rFonts w:ascii="Cambria" w:hAnsi="Cambria"/>
          <w:sz w:val="20"/>
          <w:szCs w:val="20"/>
        </w:rPr>
        <w:t xml:space="preserve"> </w:t>
      </w:r>
      <w:proofErr w:type="spellStart"/>
      <w:r w:rsidRPr="00710CEF">
        <w:rPr>
          <w:rFonts w:ascii="Cambria" w:hAnsi="Cambria"/>
          <w:sz w:val="20"/>
          <w:szCs w:val="20"/>
        </w:rPr>
        <w:t>bahwa</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ajuvan</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golongan</w:t>
      </w:r>
      <w:proofErr w:type="spellEnd"/>
      <w:r w:rsidRPr="00710CEF">
        <w:rPr>
          <w:rFonts w:ascii="Cambria" w:hAnsi="Cambria"/>
          <w:sz w:val="20"/>
          <w:szCs w:val="20"/>
        </w:rPr>
        <w:t xml:space="preserve"> lain </w:t>
      </w:r>
      <w:proofErr w:type="spellStart"/>
      <w:r w:rsidRPr="00710CEF">
        <w:rPr>
          <w:rFonts w:ascii="Cambria" w:hAnsi="Cambria"/>
          <w:sz w:val="20"/>
          <w:szCs w:val="20"/>
        </w:rPr>
        <w:t>seperti</w:t>
      </w:r>
      <w:proofErr w:type="spellEnd"/>
      <w:r w:rsidRPr="00710CEF">
        <w:rPr>
          <w:rFonts w:ascii="Cambria" w:hAnsi="Cambria"/>
          <w:sz w:val="20"/>
          <w:szCs w:val="20"/>
        </w:rPr>
        <w:t xml:space="preserve"> </w:t>
      </w:r>
      <w:r w:rsidRPr="00710CEF">
        <w:rPr>
          <w:rFonts w:ascii="Cambria" w:hAnsi="Cambria"/>
          <w:i/>
          <w:iCs/>
          <w:sz w:val="20"/>
          <w:szCs w:val="20"/>
        </w:rPr>
        <w:t xml:space="preserve">mood stabilizer, </w:t>
      </w:r>
      <w:proofErr w:type="spellStart"/>
      <w:r w:rsidRPr="00710CEF">
        <w:rPr>
          <w:rFonts w:ascii="Cambria" w:hAnsi="Cambria"/>
          <w:sz w:val="20"/>
          <w:szCs w:val="20"/>
        </w:rPr>
        <w:t>benzodiazepin</w:t>
      </w:r>
      <w:proofErr w:type="spellEnd"/>
      <w:r w:rsidRPr="00710CEF">
        <w:rPr>
          <w:rFonts w:ascii="Cambria" w:hAnsi="Cambria"/>
          <w:sz w:val="20"/>
          <w:szCs w:val="20"/>
        </w:rPr>
        <w:t xml:space="preserve">, </w:t>
      </w:r>
      <w:proofErr w:type="spellStart"/>
      <w:r w:rsidRPr="00710CEF">
        <w:rPr>
          <w:rFonts w:ascii="Cambria" w:hAnsi="Cambria"/>
          <w:sz w:val="20"/>
          <w:szCs w:val="20"/>
        </w:rPr>
        <w:t>ansiolitik</w:t>
      </w:r>
      <w:proofErr w:type="spellEnd"/>
      <w:r w:rsidRPr="00710CEF">
        <w:rPr>
          <w:rFonts w:ascii="Cambria" w:hAnsi="Cambria"/>
          <w:sz w:val="20"/>
          <w:szCs w:val="20"/>
        </w:rPr>
        <w:t xml:space="preserve">, dan </w:t>
      </w:r>
      <w:proofErr w:type="spellStart"/>
      <w:r w:rsidRPr="00710CEF">
        <w:rPr>
          <w:rFonts w:ascii="Cambria" w:hAnsi="Cambria"/>
          <w:sz w:val="20"/>
          <w:szCs w:val="20"/>
        </w:rPr>
        <w:t>lainnya</w:t>
      </w:r>
      <w:proofErr w:type="spellEnd"/>
      <w:r w:rsidRPr="00710CEF">
        <w:rPr>
          <w:rFonts w:ascii="Cambria" w:hAnsi="Cambria"/>
          <w:sz w:val="20"/>
          <w:szCs w:val="20"/>
        </w:rPr>
        <w:t xml:space="preserve"> juga </w:t>
      </w:r>
      <w:proofErr w:type="spellStart"/>
      <w:r w:rsidRPr="00710CEF">
        <w:rPr>
          <w:rFonts w:ascii="Cambria" w:hAnsi="Cambria"/>
          <w:sz w:val="20"/>
          <w:szCs w:val="20"/>
        </w:rPr>
        <w:t>diperlukan</w:t>
      </w:r>
      <w:proofErr w:type="spellEnd"/>
      <w:r w:rsidRPr="00710CEF">
        <w:rPr>
          <w:rFonts w:ascii="Cambria" w:hAnsi="Cambria"/>
          <w:sz w:val="20"/>
          <w:szCs w:val="20"/>
        </w:rPr>
        <w:t xml:space="preserve"> </w:t>
      </w:r>
      <w:proofErr w:type="spellStart"/>
      <w:r w:rsidRPr="00710CEF">
        <w:rPr>
          <w:rFonts w:ascii="Cambria" w:hAnsi="Cambria"/>
          <w:sz w:val="20"/>
          <w:szCs w:val="20"/>
        </w:rPr>
        <w:t>dalam</w:t>
      </w:r>
      <w:proofErr w:type="spellEnd"/>
      <w:r w:rsidRPr="00710CEF">
        <w:rPr>
          <w:rFonts w:ascii="Cambria" w:hAnsi="Cambria"/>
          <w:sz w:val="20"/>
          <w:szCs w:val="20"/>
        </w:rPr>
        <w:t xml:space="preserve"> </w:t>
      </w:r>
      <w:proofErr w:type="spellStart"/>
      <w:r w:rsidRPr="00710CEF">
        <w:rPr>
          <w:rFonts w:ascii="Cambria" w:hAnsi="Cambria"/>
          <w:sz w:val="20"/>
          <w:szCs w:val="20"/>
        </w:rPr>
        <w:t>tatalaksana</w:t>
      </w:r>
      <w:proofErr w:type="spellEnd"/>
      <w:r w:rsidRPr="00710CEF">
        <w:rPr>
          <w:rFonts w:ascii="Cambria" w:hAnsi="Cambria"/>
          <w:sz w:val="20"/>
          <w:szCs w:val="20"/>
        </w:rPr>
        <w:t xml:space="preserve"> STD </w:t>
      </w:r>
      <w:r w:rsidRPr="00710CEF">
        <w:rPr>
          <w:rFonts w:ascii="Cambria" w:hAnsi="Cambria"/>
          <w:sz w:val="20"/>
          <w:szCs w:val="20"/>
        </w:rPr>
        <w:fldChar w:fldCharType="begin" w:fldLock="1"/>
      </w:r>
      <w:r w:rsidRPr="00710CEF">
        <w:rPr>
          <w:rFonts w:ascii="Cambria" w:hAnsi="Cambria"/>
          <w:sz w:val="20"/>
          <w:szCs w:val="20"/>
        </w:rPr>
        <w:instrText>ADDIN CSL_CITATION {"citationItems":[{"id":"ITEM-1","itemData":{"ISSN":"0002953X","abstract":"A practical guide to the management of major depression for adults over the age of 18 is presented. It summarizes the specific forms of somatic, psychotherapeutic, psychosocial and educational treatments that have been developed to deal with major depressive disorder and its various subtypes.","author":[{"dropping-particle":"","family":"Gelenberg","given":"Alan J","non-dropping-particle":"","parse-names":false,"suffix":""},{"dropping-particle":"","family":"Freeman","given":"Marlene P","non-dropping-particle":"","parse-names":false,"suffix":""},{"dropping-particle":"","family":"Markowitz","given":"John C","non-dropping-particle":"","parse-names":false,"suffix":""},{"dropping-particle":"","family":"Rosenbaum","given":"Jerrold F","non-dropping-particle":"","parse-names":false,"suffix":""},{"dropping-particle":"","family":"Thase","given":"Michael E","non-dropping-particle":"","parse-names":false,"suffix":""},{"dropping-particle":"","family":"Trivedi","given":"Madhukar H","non-dropping-particle":"","parse-names":false,"suffix":""},{"dropping-particle":"","family":"Schneck","given":"Christopher D","non-dropping-particle":"","parse-names":false,"suffix":""},{"dropping-particle":"","family":"Silbersweig","given":"David A","non-dropping-particle":"","parse-names":false,"suffix":""}],"container-title":"American Journal of Psychiatry","id":"ITEM-1","issue":"4 SUPPL.","issued":{"date-parts":[["1993"]]},"page":"1-23","title":"Practice guideline for major depressive disorder in adults: American Psychiatric Association","type":"article-journal","volume":"150"},"uris":["http://www.mendeley.com/documents/?uuid=a413e949-17c4-4ee6-b94d-099a2354f212"]}],"mendeley":{"formattedCitation":"(Gelenberg et al., 1993)","manualFormatting":"(Gelenberg dkk., 1993)","plainTextFormattedCitation":"(Gelenberg et al., 1993)","previouslyFormattedCitation":"(Gelenberg et al., 1993)"},"properties":{"noteIndex":0},"schema":"https://github.com/citation-style-language/schema/raw/master/csl-citation.json"}</w:instrText>
      </w:r>
      <w:r w:rsidRPr="00710CEF">
        <w:rPr>
          <w:rFonts w:ascii="Cambria" w:hAnsi="Cambria"/>
          <w:sz w:val="20"/>
          <w:szCs w:val="20"/>
        </w:rPr>
        <w:fldChar w:fldCharType="separate"/>
      </w:r>
      <w:r w:rsidRPr="00710CEF">
        <w:rPr>
          <w:rFonts w:ascii="Cambria" w:hAnsi="Cambria"/>
          <w:noProof/>
          <w:sz w:val="20"/>
          <w:szCs w:val="20"/>
        </w:rPr>
        <w:t>(Gelenberg dkk., 1993)</w:t>
      </w:r>
      <w:r w:rsidRPr="00710CEF">
        <w:rPr>
          <w:rFonts w:ascii="Cambria" w:hAnsi="Cambria"/>
          <w:sz w:val="20"/>
          <w:szCs w:val="20"/>
        </w:rPr>
        <w:fldChar w:fldCharType="end"/>
      </w:r>
      <w:r w:rsidRPr="00710CEF">
        <w:rPr>
          <w:rFonts w:ascii="Cambria" w:hAnsi="Cambria"/>
          <w:sz w:val="20"/>
          <w:szCs w:val="20"/>
        </w:rPr>
        <w:t xml:space="preserve">. </w:t>
      </w:r>
      <w:proofErr w:type="spellStart"/>
      <w:r w:rsidRPr="00710CEF">
        <w:rPr>
          <w:rFonts w:ascii="Cambria" w:hAnsi="Cambria"/>
          <w:sz w:val="20"/>
          <w:szCs w:val="20"/>
        </w:rPr>
        <w:t>Manajemen</w:t>
      </w:r>
      <w:proofErr w:type="spellEnd"/>
      <w:r w:rsidRPr="00710CEF">
        <w:rPr>
          <w:rFonts w:ascii="Cambria" w:hAnsi="Cambria"/>
          <w:sz w:val="20"/>
          <w:szCs w:val="20"/>
        </w:rPr>
        <w:t xml:space="preserve"> </w:t>
      </w:r>
      <w:proofErr w:type="spellStart"/>
      <w:r w:rsidRPr="00710CEF">
        <w:rPr>
          <w:rFonts w:ascii="Cambria" w:hAnsi="Cambria"/>
          <w:sz w:val="20"/>
          <w:szCs w:val="20"/>
        </w:rPr>
        <w:t>pengobatan</w:t>
      </w:r>
      <w:proofErr w:type="spellEnd"/>
      <w:r w:rsidRPr="00710CEF">
        <w:rPr>
          <w:rFonts w:ascii="Cambria" w:hAnsi="Cambria"/>
          <w:sz w:val="20"/>
          <w:szCs w:val="20"/>
        </w:rPr>
        <w:t xml:space="preserve"> yang </w:t>
      </w:r>
      <w:proofErr w:type="spellStart"/>
      <w:r w:rsidRPr="00710CEF">
        <w:rPr>
          <w:rFonts w:ascii="Cambria" w:hAnsi="Cambria"/>
          <w:sz w:val="20"/>
          <w:szCs w:val="20"/>
        </w:rPr>
        <w:t>tertarget</w:t>
      </w:r>
      <w:proofErr w:type="spellEnd"/>
      <w:r w:rsidRPr="00710CEF">
        <w:rPr>
          <w:rFonts w:ascii="Cambria" w:hAnsi="Cambria"/>
          <w:sz w:val="20"/>
          <w:szCs w:val="20"/>
        </w:rPr>
        <w:t xml:space="preserve"> </w:t>
      </w:r>
      <w:proofErr w:type="spellStart"/>
      <w:r w:rsidRPr="00710CEF">
        <w:rPr>
          <w:rFonts w:ascii="Cambria" w:hAnsi="Cambria"/>
          <w:sz w:val="20"/>
          <w:szCs w:val="20"/>
        </w:rPr>
        <w:t>terhadap</w:t>
      </w:r>
      <w:proofErr w:type="spellEnd"/>
      <w:r w:rsidRPr="00710CEF">
        <w:rPr>
          <w:rFonts w:ascii="Cambria" w:hAnsi="Cambria"/>
          <w:sz w:val="20"/>
          <w:szCs w:val="20"/>
        </w:rPr>
        <w:t xml:space="preserve"> </w:t>
      </w:r>
      <w:proofErr w:type="spellStart"/>
      <w:r w:rsidRPr="00710CEF">
        <w:rPr>
          <w:rFonts w:ascii="Cambria" w:hAnsi="Cambria"/>
          <w:sz w:val="20"/>
          <w:szCs w:val="20"/>
        </w:rPr>
        <w:t>gejala</w:t>
      </w:r>
      <w:proofErr w:type="spellEnd"/>
      <w:r w:rsidRPr="00710CEF">
        <w:rPr>
          <w:rFonts w:ascii="Cambria" w:hAnsi="Cambria"/>
          <w:sz w:val="20"/>
          <w:szCs w:val="20"/>
        </w:rPr>
        <w:t xml:space="preserve"> STD </w:t>
      </w:r>
      <w:proofErr w:type="spellStart"/>
      <w:r w:rsidRPr="00710CEF">
        <w:rPr>
          <w:rFonts w:ascii="Cambria" w:hAnsi="Cambria"/>
          <w:sz w:val="20"/>
          <w:szCs w:val="20"/>
        </w:rPr>
        <w:t>yakni</w:t>
      </w:r>
      <w:proofErr w:type="spellEnd"/>
      <w:r w:rsidRPr="00710CEF">
        <w:rPr>
          <w:rFonts w:ascii="Cambria" w:hAnsi="Cambria"/>
          <w:sz w:val="20"/>
          <w:szCs w:val="20"/>
        </w:rPr>
        <w:t xml:space="preserve"> </w:t>
      </w:r>
      <w:proofErr w:type="spellStart"/>
      <w:r w:rsidRPr="00710CEF">
        <w:rPr>
          <w:rFonts w:ascii="Cambria" w:hAnsi="Cambria"/>
          <w:sz w:val="20"/>
          <w:szCs w:val="20"/>
        </w:rPr>
        <w:t>sindroma</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dan </w:t>
      </w:r>
      <w:proofErr w:type="spellStart"/>
      <w:r w:rsidRPr="00710CEF">
        <w:rPr>
          <w:rFonts w:ascii="Cambria" w:hAnsi="Cambria"/>
          <w:sz w:val="20"/>
          <w:szCs w:val="20"/>
        </w:rPr>
        <w:t>gejala</w:t>
      </w:r>
      <w:proofErr w:type="spellEnd"/>
      <w:r w:rsidRPr="00710CEF">
        <w:rPr>
          <w:rFonts w:ascii="Cambria" w:hAnsi="Cambria"/>
          <w:sz w:val="20"/>
          <w:szCs w:val="20"/>
        </w:rPr>
        <w:t xml:space="preserve"> </w:t>
      </w:r>
      <w:proofErr w:type="spellStart"/>
      <w:r w:rsidRPr="00710CEF">
        <w:rPr>
          <w:rFonts w:ascii="Cambria" w:hAnsi="Cambria"/>
          <w:sz w:val="20"/>
          <w:szCs w:val="20"/>
        </w:rPr>
        <w:t>psikotik</w:t>
      </w:r>
      <w:proofErr w:type="spellEnd"/>
      <w:r w:rsidRPr="00710CEF">
        <w:rPr>
          <w:rFonts w:ascii="Cambria" w:hAnsi="Cambria"/>
          <w:sz w:val="20"/>
          <w:szCs w:val="20"/>
        </w:rPr>
        <w:t xml:space="preserve"> dan atau </w:t>
      </w:r>
      <w:proofErr w:type="spellStart"/>
      <w:r w:rsidRPr="00710CEF">
        <w:rPr>
          <w:rFonts w:ascii="Cambria" w:hAnsi="Cambria"/>
          <w:sz w:val="20"/>
          <w:szCs w:val="20"/>
        </w:rPr>
        <w:t>gejala</w:t>
      </w:r>
      <w:proofErr w:type="spellEnd"/>
      <w:r w:rsidRPr="00710CEF">
        <w:rPr>
          <w:rFonts w:ascii="Cambria" w:hAnsi="Cambria"/>
          <w:sz w:val="20"/>
          <w:szCs w:val="20"/>
        </w:rPr>
        <w:t xml:space="preserve"> lain yang </w:t>
      </w:r>
      <w:proofErr w:type="spellStart"/>
      <w:r w:rsidRPr="00710CEF">
        <w:rPr>
          <w:rFonts w:ascii="Cambria" w:hAnsi="Cambria"/>
          <w:sz w:val="20"/>
          <w:szCs w:val="20"/>
        </w:rPr>
        <w:t>mungkin</w:t>
      </w:r>
      <w:proofErr w:type="spellEnd"/>
      <w:r w:rsidRPr="00710CEF">
        <w:rPr>
          <w:rFonts w:ascii="Cambria" w:hAnsi="Cambria"/>
          <w:sz w:val="20"/>
          <w:szCs w:val="20"/>
        </w:rPr>
        <w:t xml:space="preserve"> </w:t>
      </w:r>
      <w:proofErr w:type="spellStart"/>
      <w:r w:rsidRPr="00710CEF">
        <w:rPr>
          <w:rFonts w:ascii="Cambria" w:hAnsi="Cambria"/>
          <w:sz w:val="20"/>
          <w:szCs w:val="20"/>
        </w:rPr>
        <w:t>menyertai</w:t>
      </w:r>
      <w:proofErr w:type="spellEnd"/>
      <w:r w:rsidRPr="00710CEF">
        <w:rPr>
          <w:rFonts w:ascii="Cambria" w:hAnsi="Cambria"/>
          <w:sz w:val="20"/>
          <w:szCs w:val="20"/>
        </w:rPr>
        <w:t xml:space="preserve"> sangat </w:t>
      </w:r>
      <w:proofErr w:type="spellStart"/>
      <w:r w:rsidRPr="00710CEF">
        <w:rPr>
          <w:rFonts w:ascii="Cambria" w:hAnsi="Cambria"/>
          <w:sz w:val="20"/>
          <w:szCs w:val="20"/>
        </w:rPr>
        <w:t>diperlukan</w:t>
      </w:r>
      <w:proofErr w:type="spellEnd"/>
      <w:r w:rsidRPr="00710CEF">
        <w:rPr>
          <w:rFonts w:ascii="Cambria" w:hAnsi="Cambria"/>
          <w:sz w:val="20"/>
          <w:szCs w:val="20"/>
        </w:rPr>
        <w:t>.</w:t>
      </w:r>
    </w:p>
    <w:p w14:paraId="1B643F7D" w14:textId="77777777" w:rsidR="007B76C7" w:rsidRPr="00710CEF" w:rsidRDefault="007B76C7" w:rsidP="007B76C7">
      <w:pPr>
        <w:spacing w:after="0" w:line="240" w:lineRule="auto"/>
        <w:ind w:firstLine="567"/>
        <w:jc w:val="both"/>
        <w:rPr>
          <w:rFonts w:ascii="Cambria" w:hAnsi="Cambria"/>
          <w:sz w:val="20"/>
          <w:szCs w:val="20"/>
        </w:rPr>
      </w:pPr>
      <w:r w:rsidRPr="00710CEF">
        <w:rPr>
          <w:rFonts w:ascii="Cambria" w:hAnsi="Cambria"/>
          <w:sz w:val="20"/>
          <w:szCs w:val="20"/>
        </w:rPr>
        <w:t xml:space="preserve">Salah </w:t>
      </w:r>
      <w:proofErr w:type="spellStart"/>
      <w:r w:rsidRPr="00710CEF">
        <w:rPr>
          <w:rFonts w:ascii="Cambria" w:hAnsi="Cambria"/>
          <w:sz w:val="20"/>
          <w:szCs w:val="20"/>
        </w:rPr>
        <w:t>satu</w:t>
      </w:r>
      <w:proofErr w:type="spellEnd"/>
      <w:r w:rsidRPr="00710CEF">
        <w:rPr>
          <w:rFonts w:ascii="Cambria" w:hAnsi="Cambria"/>
          <w:sz w:val="20"/>
          <w:szCs w:val="20"/>
        </w:rPr>
        <w:t xml:space="preserve"> </w:t>
      </w:r>
      <w:proofErr w:type="spellStart"/>
      <w:r w:rsidRPr="00710CEF">
        <w:rPr>
          <w:rFonts w:ascii="Cambria" w:hAnsi="Cambria"/>
          <w:sz w:val="20"/>
          <w:szCs w:val="20"/>
        </w:rPr>
        <w:t>kendala</w:t>
      </w:r>
      <w:proofErr w:type="spellEnd"/>
      <w:r w:rsidRPr="00710CEF">
        <w:rPr>
          <w:rFonts w:ascii="Cambria" w:hAnsi="Cambria"/>
          <w:sz w:val="20"/>
          <w:szCs w:val="20"/>
        </w:rPr>
        <w:t xml:space="preserve"> yang juga </w:t>
      </w:r>
      <w:proofErr w:type="spellStart"/>
      <w:r w:rsidRPr="00710CEF">
        <w:rPr>
          <w:rFonts w:ascii="Cambria" w:hAnsi="Cambria"/>
          <w:sz w:val="20"/>
          <w:szCs w:val="20"/>
        </w:rPr>
        <w:t>perlu</w:t>
      </w:r>
      <w:proofErr w:type="spellEnd"/>
      <w:r w:rsidRPr="00710CEF">
        <w:rPr>
          <w:rFonts w:ascii="Cambria" w:hAnsi="Cambria"/>
          <w:sz w:val="20"/>
          <w:szCs w:val="20"/>
        </w:rPr>
        <w:t xml:space="preserve"> </w:t>
      </w:r>
      <w:proofErr w:type="spellStart"/>
      <w:r w:rsidRPr="00710CEF">
        <w:rPr>
          <w:rFonts w:ascii="Cambria" w:hAnsi="Cambria"/>
          <w:sz w:val="20"/>
          <w:szCs w:val="20"/>
        </w:rPr>
        <w:t>diperhatikan</w:t>
      </w:r>
      <w:proofErr w:type="spellEnd"/>
      <w:r w:rsidRPr="00710CEF">
        <w:rPr>
          <w:rFonts w:ascii="Cambria" w:hAnsi="Cambria"/>
          <w:sz w:val="20"/>
          <w:szCs w:val="20"/>
        </w:rPr>
        <w:t xml:space="preserve"> </w:t>
      </w:r>
      <w:proofErr w:type="spellStart"/>
      <w:r w:rsidRPr="00710CEF">
        <w:rPr>
          <w:rFonts w:ascii="Cambria" w:hAnsi="Cambria"/>
          <w:sz w:val="20"/>
          <w:szCs w:val="20"/>
        </w:rPr>
        <w:t>walaupun</w:t>
      </w:r>
      <w:proofErr w:type="spellEnd"/>
      <w:r w:rsidRPr="00710CEF">
        <w:rPr>
          <w:rFonts w:ascii="Cambria" w:hAnsi="Cambria"/>
          <w:sz w:val="20"/>
          <w:szCs w:val="20"/>
        </w:rPr>
        <w:t xml:space="preserve"> </w:t>
      </w:r>
      <w:proofErr w:type="spellStart"/>
      <w:r w:rsidRPr="00710CEF">
        <w:rPr>
          <w:rFonts w:ascii="Cambria" w:hAnsi="Cambria"/>
          <w:sz w:val="20"/>
          <w:szCs w:val="20"/>
        </w:rPr>
        <w:t>telah</w:t>
      </w:r>
      <w:proofErr w:type="spellEnd"/>
      <w:r w:rsidRPr="00710CEF">
        <w:rPr>
          <w:rFonts w:ascii="Cambria" w:hAnsi="Cambria"/>
          <w:sz w:val="20"/>
          <w:szCs w:val="20"/>
        </w:rPr>
        <w:t xml:space="preserve"> </w:t>
      </w:r>
      <w:proofErr w:type="spellStart"/>
      <w:r w:rsidRPr="00710CEF">
        <w:rPr>
          <w:rFonts w:ascii="Cambria" w:hAnsi="Cambria"/>
          <w:sz w:val="20"/>
          <w:szCs w:val="20"/>
        </w:rPr>
        <w:t>dikenal</w:t>
      </w:r>
      <w:proofErr w:type="spellEnd"/>
      <w:r w:rsidRPr="00710CEF">
        <w:rPr>
          <w:rFonts w:ascii="Cambria" w:hAnsi="Cambria"/>
          <w:sz w:val="20"/>
          <w:szCs w:val="20"/>
        </w:rPr>
        <w:t xml:space="preserve"> </w:t>
      </w:r>
      <w:proofErr w:type="spellStart"/>
      <w:r w:rsidRPr="00710CEF">
        <w:rPr>
          <w:rFonts w:ascii="Cambria" w:hAnsi="Cambria"/>
          <w:sz w:val="20"/>
          <w:szCs w:val="20"/>
        </w:rPr>
        <w:t>berbagai</w:t>
      </w:r>
      <w:proofErr w:type="spellEnd"/>
      <w:r w:rsidRPr="00710CEF">
        <w:rPr>
          <w:rFonts w:ascii="Cambria" w:hAnsi="Cambria"/>
          <w:sz w:val="20"/>
          <w:szCs w:val="20"/>
        </w:rPr>
        <w:t xml:space="preserve"> </w:t>
      </w:r>
      <w:proofErr w:type="spellStart"/>
      <w:r w:rsidRPr="00710CEF">
        <w:rPr>
          <w:rFonts w:ascii="Cambria" w:hAnsi="Cambria"/>
          <w:sz w:val="20"/>
          <w:szCs w:val="20"/>
        </w:rPr>
        <w:t>pilihan</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w:t>
      </w:r>
      <w:proofErr w:type="spellStart"/>
      <w:r w:rsidRPr="00710CEF">
        <w:rPr>
          <w:rFonts w:ascii="Cambria" w:hAnsi="Cambria"/>
          <w:sz w:val="20"/>
          <w:szCs w:val="20"/>
        </w:rPr>
        <w:t>seperti</w:t>
      </w:r>
      <w:proofErr w:type="spellEnd"/>
      <w:r w:rsidRPr="00710CEF">
        <w:rPr>
          <w:rFonts w:ascii="Cambria" w:hAnsi="Cambria"/>
          <w:sz w:val="20"/>
          <w:szCs w:val="20"/>
        </w:rPr>
        <w:t xml:space="preserve"> </w:t>
      </w:r>
      <w:proofErr w:type="spellStart"/>
      <w:r w:rsidRPr="00710CEF">
        <w:rPr>
          <w:rFonts w:ascii="Cambria" w:hAnsi="Cambria"/>
          <w:sz w:val="20"/>
          <w:szCs w:val="20"/>
        </w:rPr>
        <w:t>psikoterapi</w:t>
      </w:r>
      <w:proofErr w:type="spellEnd"/>
      <w:r w:rsidRPr="00710CEF">
        <w:rPr>
          <w:rFonts w:ascii="Cambria" w:hAnsi="Cambria"/>
          <w:sz w:val="20"/>
          <w:szCs w:val="20"/>
        </w:rPr>
        <w:t xml:space="preserve">, </w:t>
      </w:r>
      <w:r w:rsidRPr="00710CEF">
        <w:rPr>
          <w:rFonts w:ascii="Cambria" w:hAnsi="Cambria"/>
          <w:i/>
          <w:iCs/>
          <w:sz w:val="20"/>
          <w:szCs w:val="20"/>
        </w:rPr>
        <w:t xml:space="preserve">Electro-convulsive Therapy </w:t>
      </w:r>
      <w:r w:rsidRPr="00710CEF">
        <w:rPr>
          <w:rFonts w:ascii="Cambria" w:hAnsi="Cambria"/>
          <w:sz w:val="20"/>
          <w:szCs w:val="20"/>
        </w:rPr>
        <w:t xml:space="preserve">(ECT), dan atau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farmakologis</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r w:rsidRPr="00710CEF">
        <w:rPr>
          <w:rFonts w:ascii="Cambria" w:hAnsi="Cambria"/>
          <w:sz w:val="20"/>
          <w:szCs w:val="20"/>
        </w:rPr>
        <w:fldChar w:fldCharType="begin" w:fldLock="1"/>
      </w:r>
      <w:r w:rsidRPr="00710CEF">
        <w:rPr>
          <w:rFonts w:ascii="Cambria" w:hAnsi="Cambria"/>
          <w:sz w:val="20"/>
          <w:szCs w:val="20"/>
        </w:rPr>
        <w:instrText>ADDIN CSL_CITATION {"citationItems":[{"id":"ITEM-1","itemData":{"ISBN":"0071643257","author":[{"dropping-particle":"","family":"</w:instrText>
      </w:r>
      <w:r w:rsidRPr="00710CEF">
        <w:rPr>
          <w:rFonts w:ascii="Times New Roman" w:hAnsi="Times New Roman"/>
          <w:sz w:val="20"/>
          <w:szCs w:val="20"/>
        </w:rPr>
        <w:instrText>م</w:instrText>
      </w:r>
      <w:r w:rsidRPr="00710CEF">
        <w:rPr>
          <w:rFonts w:ascii="Cambria" w:hAnsi="Cambria"/>
          <w:sz w:val="20"/>
          <w:szCs w:val="20"/>
        </w:rPr>
        <w:instrText>.</w:instrText>
      </w:r>
      <w:r w:rsidRPr="00710CEF">
        <w:rPr>
          <w:rFonts w:ascii="Times New Roman" w:hAnsi="Times New Roman"/>
          <w:sz w:val="20"/>
          <w:szCs w:val="20"/>
        </w:rPr>
        <w:instrText>سلامة</w:instrText>
      </w:r>
      <w:r w:rsidRPr="00710CEF">
        <w:rPr>
          <w:rFonts w:ascii="Cambria" w:hAnsi="Cambria"/>
          <w:sz w:val="20"/>
          <w:szCs w:val="20"/>
        </w:rPr>
        <w:instrText>","given":"","non-dropping-particle":"","parse-names":false,"suffix":""}],"id":"ITEM-1","issued":{"date-parts":[["0"]]},"title":"No Title</w:instrText>
      </w:r>
      <w:r w:rsidRPr="00710CEF">
        <w:rPr>
          <w:rFonts w:ascii="Times New Roman" w:hAnsi="Times New Roman"/>
          <w:sz w:val="20"/>
          <w:szCs w:val="20"/>
        </w:rPr>
        <w:instrText>الاجراءات</w:instrText>
      </w:r>
      <w:r w:rsidRPr="00710CEF">
        <w:rPr>
          <w:rFonts w:ascii="Cambria" w:hAnsi="Cambria"/>
          <w:sz w:val="20"/>
          <w:szCs w:val="20"/>
        </w:rPr>
        <w:instrText xml:space="preserve"> </w:instrText>
      </w:r>
      <w:r w:rsidRPr="00710CEF">
        <w:rPr>
          <w:rFonts w:ascii="Times New Roman" w:hAnsi="Times New Roman"/>
          <w:sz w:val="20"/>
          <w:szCs w:val="20"/>
        </w:rPr>
        <w:instrText>الجنائية</w:instrText>
      </w:r>
      <w:r w:rsidRPr="00710CEF">
        <w:rPr>
          <w:rFonts w:ascii="Cambria" w:hAnsi="Cambria"/>
          <w:sz w:val="20"/>
          <w:szCs w:val="20"/>
        </w:rPr>
        <w:instrText>","type":"book"},"uris":["http://www.mendeley.com/documents/?uuid=d86351b8-52ae-45c5-9b5d-bbe248bd2916"]}],"mendeley":{"formattedCitation":"(</w:instrText>
      </w:r>
      <w:r w:rsidRPr="00710CEF">
        <w:rPr>
          <w:rFonts w:ascii="Times New Roman" w:hAnsi="Times New Roman"/>
          <w:sz w:val="20"/>
          <w:szCs w:val="20"/>
        </w:rPr>
        <w:instrText>م</w:instrText>
      </w:r>
      <w:r w:rsidRPr="00710CEF">
        <w:rPr>
          <w:rFonts w:ascii="Cambria" w:hAnsi="Cambria"/>
          <w:sz w:val="20"/>
          <w:szCs w:val="20"/>
        </w:rPr>
        <w:instrText>.</w:instrText>
      </w:r>
      <w:r w:rsidRPr="00710CEF">
        <w:rPr>
          <w:rFonts w:ascii="Times New Roman" w:hAnsi="Times New Roman"/>
          <w:sz w:val="20"/>
          <w:szCs w:val="20"/>
        </w:rPr>
        <w:instrText>سلامة</w:instrText>
      </w:r>
      <w:r w:rsidRPr="00710CEF">
        <w:rPr>
          <w:rFonts w:ascii="Cambria" w:hAnsi="Cambria"/>
          <w:sz w:val="20"/>
          <w:szCs w:val="20"/>
        </w:rPr>
        <w:instrText>, n.d.)","manualFormatting":"(Teter dkk., 2008)","plainTextFormattedCitation":"(</w:instrText>
      </w:r>
      <w:r w:rsidRPr="00710CEF">
        <w:rPr>
          <w:rFonts w:ascii="Times New Roman" w:hAnsi="Times New Roman"/>
          <w:sz w:val="20"/>
          <w:szCs w:val="20"/>
        </w:rPr>
        <w:instrText>م</w:instrText>
      </w:r>
      <w:r w:rsidRPr="00710CEF">
        <w:rPr>
          <w:rFonts w:ascii="Cambria" w:hAnsi="Cambria"/>
          <w:sz w:val="20"/>
          <w:szCs w:val="20"/>
        </w:rPr>
        <w:instrText>.</w:instrText>
      </w:r>
      <w:r w:rsidRPr="00710CEF">
        <w:rPr>
          <w:rFonts w:ascii="Times New Roman" w:hAnsi="Times New Roman"/>
          <w:sz w:val="20"/>
          <w:szCs w:val="20"/>
        </w:rPr>
        <w:instrText>سلامة</w:instrText>
      </w:r>
      <w:r w:rsidRPr="00710CEF">
        <w:rPr>
          <w:rFonts w:ascii="Cambria" w:hAnsi="Cambria"/>
          <w:sz w:val="20"/>
          <w:szCs w:val="20"/>
        </w:rPr>
        <w:instrText>, n.d.)","previouslyFormattedCitation":"(</w:instrText>
      </w:r>
      <w:r w:rsidRPr="00710CEF">
        <w:rPr>
          <w:rFonts w:ascii="Times New Roman" w:hAnsi="Times New Roman"/>
          <w:sz w:val="20"/>
          <w:szCs w:val="20"/>
        </w:rPr>
        <w:instrText>م</w:instrText>
      </w:r>
      <w:r w:rsidRPr="00710CEF">
        <w:rPr>
          <w:rFonts w:ascii="Cambria" w:hAnsi="Cambria"/>
          <w:sz w:val="20"/>
          <w:szCs w:val="20"/>
        </w:rPr>
        <w:instrText>.</w:instrText>
      </w:r>
      <w:r w:rsidRPr="00710CEF">
        <w:rPr>
          <w:rFonts w:ascii="Times New Roman" w:hAnsi="Times New Roman"/>
          <w:sz w:val="20"/>
          <w:szCs w:val="20"/>
        </w:rPr>
        <w:instrText>سلامة</w:instrText>
      </w:r>
      <w:r w:rsidRPr="00710CEF">
        <w:rPr>
          <w:rFonts w:ascii="Cambria" w:hAnsi="Cambria"/>
          <w:sz w:val="20"/>
          <w:szCs w:val="20"/>
        </w:rPr>
        <w:instrText>, n.d.)"},"properties":{"noteIndex":0},"schema":"https://github.com/citation-style-language/schema/raw/master/csl-citation.json"}</w:instrText>
      </w:r>
      <w:r w:rsidRPr="00710CEF">
        <w:rPr>
          <w:rFonts w:ascii="Cambria" w:hAnsi="Cambria"/>
          <w:sz w:val="20"/>
          <w:szCs w:val="20"/>
        </w:rPr>
        <w:fldChar w:fldCharType="separate"/>
      </w:r>
      <w:r w:rsidRPr="00710CEF">
        <w:rPr>
          <w:rFonts w:ascii="Cambria" w:hAnsi="Cambria"/>
          <w:noProof/>
          <w:sz w:val="20"/>
          <w:szCs w:val="20"/>
        </w:rPr>
        <w:t>(Teter dkk., 2008)</w:t>
      </w:r>
      <w:r w:rsidRPr="00710CEF">
        <w:rPr>
          <w:rFonts w:ascii="Cambria" w:hAnsi="Cambria"/>
          <w:sz w:val="20"/>
          <w:szCs w:val="20"/>
        </w:rPr>
        <w:fldChar w:fldCharType="end"/>
      </w:r>
      <w:r w:rsidRPr="00710CEF">
        <w:rPr>
          <w:rFonts w:ascii="Cambria" w:hAnsi="Cambria"/>
          <w:sz w:val="20"/>
          <w:szCs w:val="20"/>
        </w:rPr>
        <w:t xml:space="preserve">, onset </w:t>
      </w:r>
      <w:proofErr w:type="spellStart"/>
      <w:r w:rsidRPr="00710CEF">
        <w:rPr>
          <w:rFonts w:ascii="Cambria" w:hAnsi="Cambria"/>
          <w:sz w:val="20"/>
          <w:szCs w:val="20"/>
        </w:rPr>
        <w:t>aksi</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diketahui</w:t>
      </w:r>
      <w:proofErr w:type="spellEnd"/>
      <w:r w:rsidRPr="00710CEF">
        <w:rPr>
          <w:rFonts w:ascii="Cambria" w:hAnsi="Cambria"/>
          <w:sz w:val="20"/>
          <w:szCs w:val="20"/>
        </w:rPr>
        <w:t xml:space="preserve"> </w:t>
      </w:r>
      <w:proofErr w:type="spellStart"/>
      <w:r w:rsidRPr="00710CEF">
        <w:rPr>
          <w:rFonts w:ascii="Cambria" w:hAnsi="Cambria"/>
          <w:sz w:val="20"/>
          <w:szCs w:val="20"/>
        </w:rPr>
        <w:t>membutuhkan</w:t>
      </w:r>
      <w:proofErr w:type="spellEnd"/>
      <w:r w:rsidRPr="00710CEF">
        <w:rPr>
          <w:rFonts w:ascii="Cambria" w:hAnsi="Cambria"/>
          <w:sz w:val="20"/>
          <w:szCs w:val="20"/>
        </w:rPr>
        <w:t xml:space="preserve"> </w:t>
      </w:r>
      <w:proofErr w:type="spellStart"/>
      <w:r w:rsidRPr="00710CEF">
        <w:rPr>
          <w:rFonts w:ascii="Cambria" w:hAnsi="Cambria"/>
          <w:sz w:val="20"/>
          <w:szCs w:val="20"/>
        </w:rPr>
        <w:t>waktu</w:t>
      </w:r>
      <w:proofErr w:type="spellEnd"/>
      <w:r w:rsidRPr="00710CEF">
        <w:rPr>
          <w:rFonts w:ascii="Cambria" w:hAnsi="Cambria"/>
          <w:sz w:val="20"/>
          <w:szCs w:val="20"/>
        </w:rPr>
        <w:t xml:space="preserve"> yang sangat lama, </w:t>
      </w:r>
      <w:proofErr w:type="spellStart"/>
      <w:r w:rsidRPr="00710CEF">
        <w:rPr>
          <w:rFonts w:ascii="Cambria" w:hAnsi="Cambria"/>
          <w:sz w:val="20"/>
          <w:szCs w:val="20"/>
        </w:rPr>
        <w:t>bisa</w:t>
      </w:r>
      <w:proofErr w:type="spellEnd"/>
      <w:r w:rsidRPr="00710CEF">
        <w:rPr>
          <w:rFonts w:ascii="Cambria" w:hAnsi="Cambria"/>
          <w:sz w:val="20"/>
          <w:szCs w:val="20"/>
        </w:rPr>
        <w:t xml:space="preserve"> </w:t>
      </w:r>
      <w:proofErr w:type="spellStart"/>
      <w:r w:rsidRPr="00710CEF">
        <w:rPr>
          <w:rFonts w:ascii="Cambria" w:hAnsi="Cambria"/>
          <w:sz w:val="20"/>
          <w:szCs w:val="20"/>
        </w:rPr>
        <w:t>mencapai</w:t>
      </w:r>
      <w:proofErr w:type="spellEnd"/>
      <w:r w:rsidRPr="00710CEF">
        <w:rPr>
          <w:rFonts w:ascii="Cambria" w:hAnsi="Cambria"/>
          <w:sz w:val="20"/>
          <w:szCs w:val="20"/>
        </w:rPr>
        <w:t xml:space="preserve"> 4 </w:t>
      </w:r>
      <w:proofErr w:type="spellStart"/>
      <w:r w:rsidRPr="00710CEF">
        <w:rPr>
          <w:rFonts w:ascii="Cambria" w:hAnsi="Cambria"/>
          <w:sz w:val="20"/>
          <w:szCs w:val="20"/>
        </w:rPr>
        <w:t>hingga</w:t>
      </w:r>
      <w:proofErr w:type="spellEnd"/>
      <w:r w:rsidRPr="00710CEF">
        <w:rPr>
          <w:rFonts w:ascii="Cambria" w:hAnsi="Cambria"/>
          <w:sz w:val="20"/>
          <w:szCs w:val="20"/>
        </w:rPr>
        <w:t xml:space="preserve"> 12 </w:t>
      </w:r>
      <w:proofErr w:type="spellStart"/>
      <w:r w:rsidRPr="00710CEF">
        <w:rPr>
          <w:rFonts w:ascii="Cambria" w:hAnsi="Cambria"/>
          <w:sz w:val="20"/>
          <w:szCs w:val="20"/>
        </w:rPr>
        <w:t>minggu</w:t>
      </w:r>
      <w:proofErr w:type="spellEnd"/>
      <w:r w:rsidRPr="00710CEF">
        <w:rPr>
          <w:rFonts w:ascii="Cambria" w:hAnsi="Cambria"/>
          <w:sz w:val="20"/>
          <w:szCs w:val="20"/>
        </w:rPr>
        <w:t xml:space="preserve"> </w:t>
      </w:r>
      <w:r w:rsidRPr="00710CEF">
        <w:rPr>
          <w:rFonts w:ascii="Cambria" w:hAnsi="Cambria"/>
          <w:sz w:val="20"/>
          <w:szCs w:val="20"/>
        </w:rPr>
        <w:fldChar w:fldCharType="begin" w:fldLock="1"/>
      </w:r>
      <w:r w:rsidRPr="00710CEF">
        <w:rPr>
          <w:rFonts w:ascii="Cambria" w:hAnsi="Cambria"/>
          <w:sz w:val="20"/>
          <w:szCs w:val="20"/>
        </w:rPr>
        <w:instrText>ADDIN CSL_CITATION {"citationItems":[{"id":"ITEM-1","itemData":{"author":[{"dropping-particle":"","family":"Care","given":"Pharmaceutical","non-dropping-particle":"","parse-names":false,"suffix":""}],"id":"ITEM-1","issued":{"date-parts":[["2007"]]},"title":"Penderita gangguan depresif","type":"article-journal"},"uris":["http://www.mendeley.com/documents/?uuid=927daef2-444e-41c1-8b57-93a58980d4f7"]}],"mendeley":{"formattedCitation":"(Care, 2007)","manualFormatting":"(Anonim, 2007)","plainTextFormattedCitation":"(Care, 2007)","previouslyFormattedCitation":"(Care, 2007)"},"properties":{"noteIndex":0},"schema":"https://github.com/citation-style-language/schema/raw/master/csl-citation.json"}</w:instrText>
      </w:r>
      <w:r w:rsidRPr="00710CEF">
        <w:rPr>
          <w:rFonts w:ascii="Cambria" w:hAnsi="Cambria"/>
          <w:sz w:val="20"/>
          <w:szCs w:val="20"/>
        </w:rPr>
        <w:fldChar w:fldCharType="separate"/>
      </w:r>
      <w:r w:rsidRPr="00710CEF">
        <w:rPr>
          <w:rFonts w:ascii="Cambria" w:hAnsi="Cambria"/>
          <w:noProof/>
          <w:sz w:val="20"/>
          <w:szCs w:val="20"/>
        </w:rPr>
        <w:t>(Anonim, 2007)</w:t>
      </w:r>
      <w:r w:rsidRPr="00710CEF">
        <w:rPr>
          <w:rFonts w:ascii="Cambria" w:hAnsi="Cambria"/>
          <w:sz w:val="20"/>
          <w:szCs w:val="20"/>
        </w:rPr>
        <w:fldChar w:fldCharType="end"/>
      </w:r>
      <w:r w:rsidRPr="00710CEF">
        <w:rPr>
          <w:rFonts w:ascii="Cambria" w:hAnsi="Cambria"/>
          <w:sz w:val="20"/>
          <w:szCs w:val="20"/>
        </w:rPr>
        <w:t xml:space="preserve">. </w:t>
      </w:r>
      <w:proofErr w:type="spellStart"/>
      <w:r w:rsidRPr="00710CEF">
        <w:rPr>
          <w:rFonts w:ascii="Cambria" w:hAnsi="Cambria"/>
          <w:sz w:val="20"/>
          <w:szCs w:val="20"/>
        </w:rPr>
        <w:t>Pemilihan</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yang </w:t>
      </w:r>
      <w:proofErr w:type="spellStart"/>
      <w:r w:rsidRPr="00710CEF">
        <w:rPr>
          <w:rFonts w:ascii="Cambria" w:hAnsi="Cambria"/>
          <w:sz w:val="20"/>
          <w:szCs w:val="20"/>
        </w:rPr>
        <w:t>akan</w:t>
      </w:r>
      <w:proofErr w:type="spellEnd"/>
      <w:r w:rsidRPr="00710CEF">
        <w:rPr>
          <w:rFonts w:ascii="Cambria" w:hAnsi="Cambria"/>
          <w:sz w:val="20"/>
          <w:szCs w:val="20"/>
        </w:rPr>
        <w:t xml:space="preserve"> </w:t>
      </w:r>
      <w:proofErr w:type="spellStart"/>
      <w:r w:rsidRPr="00710CEF">
        <w:rPr>
          <w:rFonts w:ascii="Cambria" w:hAnsi="Cambria"/>
          <w:sz w:val="20"/>
          <w:szCs w:val="20"/>
        </w:rPr>
        <w:t>diberikan</w:t>
      </w:r>
      <w:proofErr w:type="spellEnd"/>
      <w:r w:rsidRPr="00710CEF">
        <w:rPr>
          <w:rFonts w:ascii="Cambria" w:hAnsi="Cambria"/>
          <w:sz w:val="20"/>
          <w:szCs w:val="20"/>
        </w:rPr>
        <w:t xml:space="preserve"> </w:t>
      </w:r>
      <w:proofErr w:type="spellStart"/>
      <w:r w:rsidRPr="00710CEF">
        <w:rPr>
          <w:rFonts w:ascii="Cambria" w:hAnsi="Cambria"/>
          <w:sz w:val="20"/>
          <w:szCs w:val="20"/>
        </w:rPr>
        <w:t>harus</w:t>
      </w:r>
      <w:proofErr w:type="spellEnd"/>
      <w:r w:rsidRPr="00710CEF">
        <w:rPr>
          <w:rFonts w:ascii="Cambria" w:hAnsi="Cambria"/>
          <w:sz w:val="20"/>
          <w:szCs w:val="20"/>
        </w:rPr>
        <w:t xml:space="preserve"> </w:t>
      </w:r>
      <w:proofErr w:type="spellStart"/>
      <w:r w:rsidRPr="00710CEF">
        <w:rPr>
          <w:rFonts w:ascii="Cambria" w:hAnsi="Cambria"/>
          <w:sz w:val="20"/>
          <w:szCs w:val="20"/>
        </w:rPr>
        <w:t>ekstra</w:t>
      </w:r>
      <w:proofErr w:type="spellEnd"/>
      <w:r w:rsidRPr="00710CEF">
        <w:rPr>
          <w:rFonts w:ascii="Cambria" w:hAnsi="Cambria"/>
          <w:sz w:val="20"/>
          <w:szCs w:val="20"/>
        </w:rPr>
        <w:t xml:space="preserve"> </w:t>
      </w:r>
      <w:proofErr w:type="spellStart"/>
      <w:r w:rsidRPr="00710CEF">
        <w:rPr>
          <w:rFonts w:ascii="Cambria" w:hAnsi="Cambria"/>
          <w:sz w:val="20"/>
          <w:szCs w:val="20"/>
        </w:rPr>
        <w:t>hati-hati</w:t>
      </w:r>
      <w:proofErr w:type="spellEnd"/>
      <w:r w:rsidRPr="00710CEF">
        <w:rPr>
          <w:rFonts w:ascii="Cambria" w:hAnsi="Cambria"/>
          <w:sz w:val="20"/>
          <w:szCs w:val="20"/>
        </w:rPr>
        <w:t xml:space="preserve"> untuk </w:t>
      </w:r>
      <w:proofErr w:type="spellStart"/>
      <w:r w:rsidRPr="00710CEF">
        <w:rPr>
          <w:rFonts w:ascii="Cambria" w:hAnsi="Cambria"/>
          <w:sz w:val="20"/>
          <w:szCs w:val="20"/>
        </w:rPr>
        <w:t>menimalisir</w:t>
      </w:r>
      <w:proofErr w:type="spellEnd"/>
      <w:r w:rsidRPr="00710CEF">
        <w:rPr>
          <w:rFonts w:ascii="Cambria" w:hAnsi="Cambria"/>
          <w:sz w:val="20"/>
          <w:szCs w:val="20"/>
        </w:rPr>
        <w:t xml:space="preserve"> </w:t>
      </w:r>
      <w:proofErr w:type="spellStart"/>
      <w:r w:rsidRPr="00710CEF">
        <w:rPr>
          <w:rFonts w:ascii="Cambria" w:hAnsi="Cambria"/>
          <w:sz w:val="20"/>
          <w:szCs w:val="20"/>
        </w:rPr>
        <w:t>praktik</w:t>
      </w:r>
      <w:proofErr w:type="spellEnd"/>
      <w:r w:rsidRPr="00710CEF">
        <w:rPr>
          <w:rFonts w:ascii="Cambria" w:hAnsi="Cambria"/>
          <w:sz w:val="20"/>
          <w:szCs w:val="20"/>
        </w:rPr>
        <w:t xml:space="preserve"> </w:t>
      </w:r>
      <w:proofErr w:type="spellStart"/>
      <w:r w:rsidRPr="00710CEF">
        <w:rPr>
          <w:rFonts w:ascii="Cambria" w:hAnsi="Cambria"/>
          <w:sz w:val="20"/>
          <w:szCs w:val="20"/>
        </w:rPr>
        <w:t>pergantian</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r w:rsidRPr="00710CEF">
        <w:rPr>
          <w:rFonts w:ascii="Cambria" w:hAnsi="Cambria"/>
          <w:i/>
          <w:iCs/>
          <w:sz w:val="20"/>
          <w:szCs w:val="20"/>
        </w:rPr>
        <w:t>switching</w:t>
      </w:r>
      <w:r w:rsidRPr="00710CEF">
        <w:rPr>
          <w:rFonts w:ascii="Cambria" w:hAnsi="Cambria"/>
          <w:sz w:val="20"/>
          <w:szCs w:val="20"/>
        </w:rPr>
        <w:t xml:space="preserve">) </w:t>
      </w:r>
      <w:proofErr w:type="spellStart"/>
      <w:r w:rsidRPr="00710CEF">
        <w:rPr>
          <w:rFonts w:ascii="Cambria" w:hAnsi="Cambria"/>
          <w:sz w:val="20"/>
          <w:szCs w:val="20"/>
        </w:rPr>
        <w:t>apabila</w:t>
      </w:r>
      <w:proofErr w:type="spellEnd"/>
      <w:r w:rsidRPr="00710CEF">
        <w:rPr>
          <w:rFonts w:ascii="Cambria" w:hAnsi="Cambria"/>
          <w:sz w:val="20"/>
          <w:szCs w:val="20"/>
        </w:rPr>
        <w:t xml:space="preserve"> </w:t>
      </w:r>
      <w:proofErr w:type="spellStart"/>
      <w:r w:rsidRPr="00710CEF">
        <w:rPr>
          <w:rFonts w:ascii="Cambria" w:hAnsi="Cambria"/>
          <w:sz w:val="20"/>
          <w:szCs w:val="20"/>
        </w:rPr>
        <w:t>diduga</w:t>
      </w:r>
      <w:proofErr w:type="spellEnd"/>
      <w:r w:rsidRPr="00710CEF">
        <w:rPr>
          <w:rFonts w:ascii="Cambria" w:hAnsi="Cambria"/>
          <w:sz w:val="20"/>
          <w:szCs w:val="20"/>
        </w:rPr>
        <w:t xml:space="preserve"> salah </w:t>
      </w:r>
      <w:proofErr w:type="spellStart"/>
      <w:r w:rsidRPr="00710CEF">
        <w:rPr>
          <w:rFonts w:ascii="Cambria" w:hAnsi="Cambria"/>
          <w:sz w:val="20"/>
          <w:szCs w:val="20"/>
        </w:rPr>
        <w:t>memilih</w:t>
      </w:r>
      <w:proofErr w:type="spellEnd"/>
      <w:r w:rsidRPr="00710CEF">
        <w:rPr>
          <w:rFonts w:ascii="Cambria" w:hAnsi="Cambria"/>
          <w:sz w:val="20"/>
          <w:szCs w:val="20"/>
        </w:rPr>
        <w:t xml:space="preserve"> </w:t>
      </w:r>
      <w:proofErr w:type="spellStart"/>
      <w:r w:rsidRPr="00710CEF">
        <w:rPr>
          <w:rFonts w:ascii="Cambria" w:hAnsi="Cambria"/>
          <w:sz w:val="20"/>
          <w:szCs w:val="20"/>
        </w:rPr>
        <w:t>obat</w:t>
      </w:r>
      <w:proofErr w:type="spellEnd"/>
      <w:r w:rsidRPr="00710CEF">
        <w:rPr>
          <w:rFonts w:ascii="Cambria" w:hAnsi="Cambria"/>
          <w:sz w:val="20"/>
          <w:szCs w:val="20"/>
        </w:rPr>
        <w:t xml:space="preserve">. </w:t>
      </w:r>
      <w:proofErr w:type="spellStart"/>
      <w:r w:rsidRPr="00710CEF">
        <w:rPr>
          <w:rFonts w:ascii="Cambria" w:hAnsi="Cambria"/>
          <w:sz w:val="20"/>
          <w:szCs w:val="20"/>
        </w:rPr>
        <w:t>Pasalnya</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yang </w:t>
      </w:r>
      <w:proofErr w:type="spellStart"/>
      <w:r w:rsidRPr="00710CEF">
        <w:rPr>
          <w:rFonts w:ascii="Cambria" w:hAnsi="Cambria"/>
          <w:sz w:val="20"/>
          <w:szCs w:val="20"/>
        </w:rPr>
        <w:t>belum</w:t>
      </w:r>
      <w:proofErr w:type="spellEnd"/>
      <w:r w:rsidRPr="00710CEF">
        <w:rPr>
          <w:rFonts w:ascii="Cambria" w:hAnsi="Cambria"/>
          <w:sz w:val="20"/>
          <w:szCs w:val="20"/>
        </w:rPr>
        <w:t xml:space="preserve"> </w:t>
      </w:r>
      <w:proofErr w:type="spellStart"/>
      <w:r w:rsidRPr="00710CEF">
        <w:rPr>
          <w:rFonts w:ascii="Cambria" w:hAnsi="Cambria"/>
          <w:sz w:val="20"/>
          <w:szCs w:val="20"/>
        </w:rPr>
        <w:t>mencapai</w:t>
      </w:r>
      <w:proofErr w:type="spellEnd"/>
      <w:r w:rsidRPr="00710CEF">
        <w:rPr>
          <w:rFonts w:ascii="Cambria" w:hAnsi="Cambria"/>
          <w:sz w:val="20"/>
          <w:szCs w:val="20"/>
        </w:rPr>
        <w:t xml:space="preserve"> onset </w:t>
      </w:r>
      <w:proofErr w:type="spellStart"/>
      <w:r w:rsidRPr="00710CEF">
        <w:rPr>
          <w:rFonts w:ascii="Cambria" w:hAnsi="Cambria"/>
          <w:sz w:val="20"/>
          <w:szCs w:val="20"/>
        </w:rPr>
        <w:t>tidak</w:t>
      </w:r>
      <w:proofErr w:type="spellEnd"/>
      <w:r w:rsidRPr="00710CEF">
        <w:rPr>
          <w:rFonts w:ascii="Cambria" w:hAnsi="Cambria"/>
          <w:sz w:val="20"/>
          <w:szCs w:val="20"/>
        </w:rPr>
        <w:t xml:space="preserve"> </w:t>
      </w:r>
      <w:proofErr w:type="spellStart"/>
      <w:r w:rsidRPr="00710CEF">
        <w:rPr>
          <w:rFonts w:ascii="Cambria" w:hAnsi="Cambria"/>
          <w:sz w:val="20"/>
          <w:szCs w:val="20"/>
        </w:rPr>
        <w:t>dapat</w:t>
      </w:r>
      <w:proofErr w:type="spellEnd"/>
      <w:r w:rsidRPr="00710CEF">
        <w:rPr>
          <w:rFonts w:ascii="Cambria" w:hAnsi="Cambria"/>
          <w:sz w:val="20"/>
          <w:szCs w:val="20"/>
        </w:rPr>
        <w:t xml:space="preserve"> </w:t>
      </w:r>
      <w:proofErr w:type="spellStart"/>
      <w:r w:rsidRPr="00710CEF">
        <w:rPr>
          <w:rFonts w:ascii="Cambria" w:hAnsi="Cambria"/>
          <w:sz w:val="20"/>
          <w:szCs w:val="20"/>
        </w:rPr>
        <w:t>digunakan</w:t>
      </w:r>
      <w:proofErr w:type="spellEnd"/>
      <w:r w:rsidRPr="00710CEF">
        <w:rPr>
          <w:rFonts w:ascii="Cambria" w:hAnsi="Cambria"/>
          <w:sz w:val="20"/>
          <w:szCs w:val="20"/>
        </w:rPr>
        <w:t xml:space="preserve"> </w:t>
      </w:r>
      <w:proofErr w:type="spellStart"/>
      <w:r w:rsidRPr="00710CEF">
        <w:rPr>
          <w:rFonts w:ascii="Cambria" w:hAnsi="Cambria"/>
          <w:sz w:val="20"/>
          <w:szCs w:val="20"/>
        </w:rPr>
        <w:t>sebagai</w:t>
      </w:r>
      <w:proofErr w:type="spellEnd"/>
      <w:r w:rsidRPr="00710CEF">
        <w:rPr>
          <w:rFonts w:ascii="Cambria" w:hAnsi="Cambria"/>
          <w:sz w:val="20"/>
          <w:szCs w:val="20"/>
        </w:rPr>
        <w:t xml:space="preserve"> </w:t>
      </w:r>
      <w:proofErr w:type="spellStart"/>
      <w:r w:rsidRPr="00710CEF">
        <w:rPr>
          <w:rFonts w:ascii="Cambria" w:hAnsi="Cambria"/>
          <w:sz w:val="20"/>
          <w:szCs w:val="20"/>
        </w:rPr>
        <w:t>standar</w:t>
      </w:r>
      <w:proofErr w:type="spellEnd"/>
      <w:r w:rsidRPr="00710CEF">
        <w:rPr>
          <w:rFonts w:ascii="Cambria" w:hAnsi="Cambria"/>
          <w:sz w:val="20"/>
          <w:szCs w:val="20"/>
        </w:rPr>
        <w:t xml:space="preserve"> </w:t>
      </w:r>
      <w:proofErr w:type="spellStart"/>
      <w:r w:rsidRPr="00710CEF">
        <w:rPr>
          <w:rFonts w:ascii="Cambria" w:hAnsi="Cambria"/>
          <w:sz w:val="20"/>
          <w:szCs w:val="20"/>
        </w:rPr>
        <w:t>penilaian</w:t>
      </w:r>
      <w:proofErr w:type="spellEnd"/>
      <w:r w:rsidRPr="00710CEF">
        <w:rPr>
          <w:rFonts w:ascii="Cambria" w:hAnsi="Cambria"/>
          <w:sz w:val="20"/>
          <w:szCs w:val="20"/>
        </w:rPr>
        <w:t xml:space="preserve"> </w:t>
      </w:r>
      <w:proofErr w:type="spellStart"/>
      <w:r w:rsidRPr="00710CEF">
        <w:rPr>
          <w:rFonts w:ascii="Cambria" w:hAnsi="Cambria"/>
          <w:sz w:val="20"/>
          <w:szCs w:val="20"/>
        </w:rPr>
        <w:t>hasil</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Oleh </w:t>
      </w:r>
      <w:proofErr w:type="spellStart"/>
      <w:r w:rsidRPr="00710CEF">
        <w:rPr>
          <w:rFonts w:ascii="Cambria" w:hAnsi="Cambria"/>
          <w:sz w:val="20"/>
          <w:szCs w:val="20"/>
        </w:rPr>
        <w:t>karena</w:t>
      </w:r>
      <w:proofErr w:type="spellEnd"/>
      <w:r w:rsidRPr="00710CEF">
        <w:rPr>
          <w:rFonts w:ascii="Cambria" w:hAnsi="Cambria"/>
          <w:sz w:val="20"/>
          <w:szCs w:val="20"/>
        </w:rPr>
        <w:t xml:space="preserve"> itu </w:t>
      </w:r>
      <w:proofErr w:type="spellStart"/>
      <w:r w:rsidRPr="00710CEF">
        <w:rPr>
          <w:rFonts w:ascii="Cambria" w:hAnsi="Cambria"/>
          <w:sz w:val="20"/>
          <w:szCs w:val="20"/>
        </w:rPr>
        <w:t>pilihan</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apa</w:t>
      </w:r>
      <w:proofErr w:type="spellEnd"/>
      <w:r w:rsidRPr="00710CEF">
        <w:rPr>
          <w:rFonts w:ascii="Cambria" w:hAnsi="Cambria"/>
          <w:sz w:val="20"/>
          <w:szCs w:val="20"/>
        </w:rPr>
        <w:t xml:space="preserve"> yang </w:t>
      </w:r>
      <w:proofErr w:type="spellStart"/>
      <w:r w:rsidRPr="00710CEF">
        <w:rPr>
          <w:rFonts w:ascii="Cambria" w:hAnsi="Cambria"/>
          <w:sz w:val="20"/>
          <w:szCs w:val="20"/>
        </w:rPr>
        <w:t>tepat</w:t>
      </w:r>
      <w:proofErr w:type="spellEnd"/>
      <w:r w:rsidRPr="00710CEF">
        <w:rPr>
          <w:rFonts w:ascii="Cambria" w:hAnsi="Cambria"/>
          <w:sz w:val="20"/>
          <w:szCs w:val="20"/>
        </w:rPr>
        <w:t xml:space="preserve"> </w:t>
      </w:r>
      <w:proofErr w:type="spellStart"/>
      <w:r w:rsidRPr="00710CEF">
        <w:rPr>
          <w:rFonts w:ascii="Cambria" w:hAnsi="Cambria"/>
          <w:sz w:val="20"/>
          <w:szCs w:val="20"/>
        </w:rPr>
        <w:t>menjadi</w:t>
      </w:r>
      <w:proofErr w:type="spellEnd"/>
      <w:r w:rsidRPr="00710CEF">
        <w:rPr>
          <w:rFonts w:ascii="Cambria" w:hAnsi="Cambria"/>
          <w:sz w:val="20"/>
          <w:szCs w:val="20"/>
        </w:rPr>
        <w:t xml:space="preserve"> </w:t>
      </w:r>
      <w:proofErr w:type="spellStart"/>
      <w:r w:rsidRPr="00710CEF">
        <w:rPr>
          <w:rFonts w:ascii="Cambria" w:hAnsi="Cambria"/>
          <w:sz w:val="20"/>
          <w:szCs w:val="20"/>
        </w:rPr>
        <w:t>langkah</w:t>
      </w:r>
      <w:proofErr w:type="spellEnd"/>
      <w:r w:rsidRPr="00710CEF">
        <w:rPr>
          <w:rFonts w:ascii="Cambria" w:hAnsi="Cambria"/>
          <w:sz w:val="20"/>
          <w:szCs w:val="20"/>
        </w:rPr>
        <w:t xml:space="preserve"> </w:t>
      </w:r>
      <w:proofErr w:type="spellStart"/>
      <w:r w:rsidRPr="00710CEF">
        <w:rPr>
          <w:rFonts w:ascii="Cambria" w:hAnsi="Cambria"/>
          <w:sz w:val="20"/>
          <w:szCs w:val="20"/>
        </w:rPr>
        <w:t>krusial</w:t>
      </w:r>
      <w:proofErr w:type="spellEnd"/>
      <w:r w:rsidRPr="00710CEF">
        <w:rPr>
          <w:rFonts w:ascii="Cambria" w:hAnsi="Cambria"/>
          <w:sz w:val="20"/>
          <w:szCs w:val="20"/>
        </w:rPr>
        <w:t xml:space="preserve">. </w:t>
      </w:r>
      <w:proofErr w:type="spellStart"/>
      <w:r w:rsidRPr="00710CEF">
        <w:rPr>
          <w:rFonts w:ascii="Cambria" w:hAnsi="Cambria"/>
          <w:sz w:val="20"/>
          <w:szCs w:val="20"/>
        </w:rPr>
        <w:t>Penelitian</w:t>
      </w:r>
      <w:proofErr w:type="spellEnd"/>
      <w:r w:rsidRPr="00710CEF">
        <w:rPr>
          <w:rFonts w:ascii="Cambria" w:hAnsi="Cambria"/>
          <w:sz w:val="20"/>
          <w:szCs w:val="20"/>
        </w:rPr>
        <w:t xml:space="preserve"> ini </w:t>
      </w:r>
      <w:proofErr w:type="spellStart"/>
      <w:r w:rsidRPr="00710CEF">
        <w:rPr>
          <w:rFonts w:ascii="Cambria" w:hAnsi="Cambria"/>
          <w:sz w:val="20"/>
          <w:szCs w:val="20"/>
        </w:rPr>
        <w:t>akan</w:t>
      </w:r>
      <w:proofErr w:type="spellEnd"/>
      <w:r w:rsidRPr="00710CEF">
        <w:rPr>
          <w:rFonts w:ascii="Cambria" w:hAnsi="Cambria"/>
          <w:sz w:val="20"/>
          <w:szCs w:val="20"/>
        </w:rPr>
        <w:t xml:space="preserve"> </w:t>
      </w:r>
      <w:proofErr w:type="spellStart"/>
      <w:r w:rsidRPr="00710CEF">
        <w:rPr>
          <w:rFonts w:ascii="Cambria" w:hAnsi="Cambria"/>
          <w:sz w:val="20"/>
          <w:szCs w:val="20"/>
        </w:rPr>
        <w:t>mendeskripsikan</w:t>
      </w:r>
      <w:proofErr w:type="spellEnd"/>
      <w:r w:rsidRPr="00710CEF">
        <w:rPr>
          <w:rFonts w:ascii="Cambria" w:hAnsi="Cambria"/>
          <w:sz w:val="20"/>
          <w:szCs w:val="20"/>
        </w:rPr>
        <w:t xml:space="preserve"> </w:t>
      </w:r>
      <w:proofErr w:type="spellStart"/>
      <w:r w:rsidRPr="00710CEF">
        <w:rPr>
          <w:rFonts w:ascii="Cambria" w:hAnsi="Cambria"/>
          <w:sz w:val="20"/>
          <w:szCs w:val="20"/>
        </w:rPr>
        <w:t>praktik</w:t>
      </w:r>
      <w:proofErr w:type="spellEnd"/>
      <w:r w:rsidRPr="00710CEF">
        <w:rPr>
          <w:rFonts w:ascii="Cambria" w:hAnsi="Cambria"/>
          <w:sz w:val="20"/>
          <w:szCs w:val="20"/>
        </w:rPr>
        <w:t xml:space="preserve"> </w:t>
      </w:r>
      <w:proofErr w:type="spellStart"/>
      <w:r w:rsidRPr="00710CEF">
        <w:rPr>
          <w:rFonts w:ascii="Cambria" w:hAnsi="Cambria"/>
          <w:sz w:val="20"/>
          <w:szCs w:val="20"/>
        </w:rPr>
        <w:t>lapangan</w:t>
      </w:r>
      <w:proofErr w:type="spellEnd"/>
      <w:r w:rsidRPr="00710CEF">
        <w:rPr>
          <w:rFonts w:ascii="Cambria" w:hAnsi="Cambria"/>
          <w:sz w:val="20"/>
          <w:szCs w:val="20"/>
        </w:rPr>
        <w:t xml:space="preserve"> </w:t>
      </w:r>
      <w:proofErr w:type="spellStart"/>
      <w:r w:rsidRPr="00710CEF">
        <w:rPr>
          <w:rFonts w:ascii="Cambria" w:hAnsi="Cambria"/>
          <w:sz w:val="20"/>
          <w:szCs w:val="20"/>
        </w:rPr>
        <w:t>dari</w:t>
      </w:r>
      <w:proofErr w:type="spellEnd"/>
      <w:r w:rsidRPr="00710CEF">
        <w:rPr>
          <w:rFonts w:ascii="Cambria" w:hAnsi="Cambria"/>
          <w:sz w:val="20"/>
          <w:szCs w:val="20"/>
        </w:rPr>
        <w:t xml:space="preserve"> </w:t>
      </w:r>
      <w:proofErr w:type="spellStart"/>
      <w:r w:rsidRPr="00710CEF">
        <w:rPr>
          <w:rFonts w:ascii="Cambria" w:hAnsi="Cambria"/>
          <w:sz w:val="20"/>
          <w:szCs w:val="20"/>
        </w:rPr>
        <w:t>pemilihan</w:t>
      </w:r>
      <w:proofErr w:type="spellEnd"/>
      <w:r w:rsidRPr="00710CEF">
        <w:rPr>
          <w:rFonts w:ascii="Cambria" w:hAnsi="Cambria"/>
          <w:sz w:val="20"/>
          <w:szCs w:val="20"/>
        </w:rPr>
        <w:t xml:space="preserve"> </w:t>
      </w:r>
      <w:proofErr w:type="spellStart"/>
      <w:r w:rsidRPr="00710CEF">
        <w:rPr>
          <w:rFonts w:ascii="Cambria" w:hAnsi="Cambria"/>
          <w:sz w:val="20"/>
          <w:szCs w:val="20"/>
        </w:rPr>
        <w:t>pola</w:t>
      </w:r>
      <w:proofErr w:type="spellEnd"/>
      <w:r w:rsidRPr="00710CEF">
        <w:rPr>
          <w:rFonts w:ascii="Cambria" w:hAnsi="Cambria"/>
          <w:sz w:val="20"/>
          <w:szCs w:val="20"/>
        </w:rPr>
        <w:t xml:space="preserve"> </w:t>
      </w:r>
      <w:proofErr w:type="spellStart"/>
      <w:r w:rsidRPr="00710CEF">
        <w:rPr>
          <w:rFonts w:ascii="Cambria" w:hAnsi="Cambria"/>
          <w:sz w:val="20"/>
          <w:szCs w:val="20"/>
        </w:rPr>
        <w:t>pengobatan</w:t>
      </w:r>
      <w:proofErr w:type="spellEnd"/>
      <w:r w:rsidRPr="00710CEF">
        <w:rPr>
          <w:rFonts w:ascii="Cambria" w:hAnsi="Cambria"/>
          <w:sz w:val="20"/>
          <w:szCs w:val="20"/>
        </w:rPr>
        <w:t xml:space="preserve"> STD di RS Jiwa Prof. Dr. </w:t>
      </w:r>
      <w:proofErr w:type="spellStart"/>
      <w:r w:rsidRPr="00710CEF">
        <w:rPr>
          <w:rFonts w:ascii="Cambria" w:hAnsi="Cambria"/>
          <w:sz w:val="20"/>
          <w:szCs w:val="20"/>
        </w:rPr>
        <w:t>Soerojo</w:t>
      </w:r>
      <w:proofErr w:type="spellEnd"/>
      <w:r w:rsidRPr="00710CEF">
        <w:rPr>
          <w:rFonts w:ascii="Cambria" w:hAnsi="Cambria"/>
          <w:sz w:val="20"/>
          <w:szCs w:val="20"/>
        </w:rPr>
        <w:t xml:space="preserve"> </w:t>
      </w:r>
      <w:proofErr w:type="spellStart"/>
      <w:r w:rsidRPr="00710CEF">
        <w:rPr>
          <w:rFonts w:ascii="Cambria" w:hAnsi="Cambria"/>
          <w:sz w:val="20"/>
          <w:szCs w:val="20"/>
        </w:rPr>
        <w:t>Magelang</w:t>
      </w:r>
      <w:proofErr w:type="spellEnd"/>
      <w:r w:rsidRPr="00710CEF">
        <w:rPr>
          <w:rFonts w:ascii="Cambria" w:hAnsi="Cambria"/>
          <w:sz w:val="20"/>
          <w:szCs w:val="20"/>
        </w:rPr>
        <w:t xml:space="preserve"> </w:t>
      </w:r>
      <w:proofErr w:type="spellStart"/>
      <w:r w:rsidRPr="00710CEF">
        <w:rPr>
          <w:rFonts w:ascii="Cambria" w:hAnsi="Cambria"/>
          <w:sz w:val="20"/>
          <w:szCs w:val="20"/>
        </w:rPr>
        <w:t>periode</w:t>
      </w:r>
      <w:proofErr w:type="spellEnd"/>
      <w:r w:rsidRPr="00710CEF">
        <w:rPr>
          <w:rFonts w:ascii="Cambria" w:hAnsi="Cambria"/>
          <w:sz w:val="20"/>
          <w:szCs w:val="20"/>
        </w:rPr>
        <w:t xml:space="preserve"> 2018.</w:t>
      </w:r>
    </w:p>
    <w:p w14:paraId="36657433" w14:textId="77777777" w:rsidR="007B76C7" w:rsidRDefault="007B76C7" w:rsidP="007B76C7">
      <w:pPr>
        <w:spacing w:after="0" w:line="240" w:lineRule="auto"/>
        <w:rPr>
          <w:rFonts w:ascii="Cambria" w:hAnsi="Cambria"/>
          <w:b/>
          <w:sz w:val="20"/>
          <w:szCs w:val="20"/>
        </w:rPr>
      </w:pPr>
    </w:p>
    <w:p w14:paraId="6FE4715A" w14:textId="27E9260C" w:rsidR="007B76C7" w:rsidRPr="007B76C7" w:rsidRDefault="007B76C7" w:rsidP="007B76C7">
      <w:pPr>
        <w:spacing w:after="0" w:line="240" w:lineRule="auto"/>
        <w:rPr>
          <w:rFonts w:ascii="Cambria" w:hAnsi="Cambria"/>
          <w:b/>
        </w:rPr>
      </w:pPr>
      <w:r w:rsidRPr="007B76C7">
        <w:rPr>
          <w:rFonts w:ascii="Cambria" w:hAnsi="Cambria"/>
          <w:b/>
        </w:rPr>
        <w:t>METODOLOGI</w:t>
      </w:r>
    </w:p>
    <w:p w14:paraId="7F8C6ECD" w14:textId="7BE5548A" w:rsidR="007B76C7" w:rsidRDefault="007B76C7" w:rsidP="007B76C7">
      <w:pPr>
        <w:spacing w:after="0" w:line="240" w:lineRule="auto"/>
        <w:ind w:firstLine="567"/>
        <w:jc w:val="both"/>
        <w:rPr>
          <w:rFonts w:ascii="Cambria" w:hAnsi="Cambria"/>
          <w:sz w:val="20"/>
          <w:szCs w:val="20"/>
        </w:rPr>
      </w:pPr>
      <w:proofErr w:type="spellStart"/>
      <w:r w:rsidRPr="00710CEF">
        <w:rPr>
          <w:rFonts w:ascii="Cambria" w:hAnsi="Cambria"/>
          <w:sz w:val="20"/>
          <w:szCs w:val="20"/>
        </w:rPr>
        <w:t>Pengambilan</w:t>
      </w:r>
      <w:proofErr w:type="spellEnd"/>
      <w:r w:rsidRPr="00710CEF">
        <w:rPr>
          <w:rFonts w:ascii="Cambria" w:hAnsi="Cambria"/>
          <w:sz w:val="20"/>
          <w:szCs w:val="20"/>
        </w:rPr>
        <w:t xml:space="preserve"> data </w:t>
      </w:r>
      <w:proofErr w:type="spellStart"/>
      <w:r w:rsidRPr="00710CEF">
        <w:rPr>
          <w:rFonts w:ascii="Cambria" w:hAnsi="Cambria"/>
          <w:sz w:val="20"/>
          <w:szCs w:val="20"/>
        </w:rPr>
        <w:t>dilakukan</w:t>
      </w:r>
      <w:proofErr w:type="spellEnd"/>
      <w:r w:rsidRPr="00710CEF">
        <w:rPr>
          <w:rFonts w:ascii="Cambria" w:hAnsi="Cambria"/>
          <w:sz w:val="20"/>
          <w:szCs w:val="20"/>
        </w:rPr>
        <w:t xml:space="preserve"> </w:t>
      </w:r>
      <w:proofErr w:type="spellStart"/>
      <w:r w:rsidRPr="00710CEF">
        <w:rPr>
          <w:rFonts w:ascii="Cambria" w:hAnsi="Cambria"/>
          <w:sz w:val="20"/>
          <w:szCs w:val="20"/>
        </w:rPr>
        <w:t>secara</w:t>
      </w:r>
      <w:proofErr w:type="spellEnd"/>
      <w:r w:rsidRPr="00710CEF">
        <w:rPr>
          <w:rFonts w:ascii="Cambria" w:hAnsi="Cambria"/>
          <w:sz w:val="20"/>
          <w:szCs w:val="20"/>
        </w:rPr>
        <w:t xml:space="preserve"> </w:t>
      </w:r>
      <w:proofErr w:type="spellStart"/>
      <w:r w:rsidRPr="00710CEF">
        <w:rPr>
          <w:rFonts w:ascii="Cambria" w:hAnsi="Cambria"/>
          <w:sz w:val="20"/>
          <w:szCs w:val="20"/>
        </w:rPr>
        <w:t>retrospektif</w:t>
      </w:r>
      <w:proofErr w:type="spellEnd"/>
      <w:r w:rsidRPr="00710CEF">
        <w:rPr>
          <w:rFonts w:ascii="Cambria" w:hAnsi="Cambria"/>
          <w:sz w:val="20"/>
          <w:szCs w:val="20"/>
        </w:rPr>
        <w:t xml:space="preserve"> </w:t>
      </w:r>
      <w:proofErr w:type="spellStart"/>
      <w:r w:rsidRPr="00710CEF">
        <w:rPr>
          <w:rFonts w:ascii="Cambria" w:hAnsi="Cambria"/>
          <w:sz w:val="20"/>
          <w:szCs w:val="20"/>
        </w:rPr>
        <w:t>melalui</w:t>
      </w:r>
      <w:proofErr w:type="spellEnd"/>
      <w:r w:rsidRPr="00710CEF">
        <w:rPr>
          <w:rFonts w:ascii="Cambria" w:hAnsi="Cambria"/>
          <w:sz w:val="20"/>
          <w:szCs w:val="20"/>
        </w:rPr>
        <w:t xml:space="preserve"> </w:t>
      </w:r>
      <w:proofErr w:type="spellStart"/>
      <w:r w:rsidRPr="00710CEF">
        <w:rPr>
          <w:rFonts w:ascii="Cambria" w:hAnsi="Cambria"/>
          <w:sz w:val="20"/>
          <w:szCs w:val="20"/>
        </w:rPr>
        <w:t>penelusuran</w:t>
      </w:r>
      <w:proofErr w:type="spellEnd"/>
      <w:r w:rsidRPr="00710CEF">
        <w:rPr>
          <w:rFonts w:ascii="Cambria" w:hAnsi="Cambria"/>
          <w:sz w:val="20"/>
          <w:szCs w:val="20"/>
        </w:rPr>
        <w:t xml:space="preserve"> data </w:t>
      </w:r>
      <w:proofErr w:type="spellStart"/>
      <w:r w:rsidRPr="00710CEF">
        <w:rPr>
          <w:rFonts w:ascii="Cambria" w:hAnsi="Cambria"/>
          <w:sz w:val="20"/>
          <w:szCs w:val="20"/>
        </w:rPr>
        <w:t>rekam</w:t>
      </w:r>
      <w:proofErr w:type="spellEnd"/>
      <w:r w:rsidRPr="00710CEF">
        <w:rPr>
          <w:rFonts w:ascii="Cambria" w:hAnsi="Cambria"/>
          <w:sz w:val="20"/>
          <w:szCs w:val="20"/>
        </w:rPr>
        <w:t xml:space="preserve"> </w:t>
      </w:r>
      <w:proofErr w:type="spellStart"/>
      <w:r w:rsidRPr="00710CEF">
        <w:rPr>
          <w:rFonts w:ascii="Cambria" w:hAnsi="Cambria"/>
          <w:sz w:val="20"/>
          <w:szCs w:val="20"/>
        </w:rPr>
        <w:t>medis</w:t>
      </w:r>
      <w:proofErr w:type="spellEnd"/>
      <w:r w:rsidRPr="00710CEF">
        <w:rPr>
          <w:rFonts w:ascii="Cambria" w:hAnsi="Cambria"/>
          <w:sz w:val="20"/>
          <w:szCs w:val="20"/>
        </w:rPr>
        <w:t xml:space="preserve"> </w:t>
      </w:r>
      <w:proofErr w:type="spellStart"/>
      <w:r w:rsidRPr="00710CEF">
        <w:rPr>
          <w:rFonts w:ascii="Cambria" w:hAnsi="Cambria"/>
          <w:sz w:val="20"/>
          <w:szCs w:val="20"/>
        </w:rPr>
        <w:t>pasien</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teknik</w:t>
      </w:r>
      <w:proofErr w:type="spellEnd"/>
      <w:r w:rsidRPr="00710CEF">
        <w:rPr>
          <w:rFonts w:ascii="Cambria" w:hAnsi="Cambria"/>
          <w:sz w:val="20"/>
          <w:szCs w:val="20"/>
        </w:rPr>
        <w:t xml:space="preserve"> </w:t>
      </w:r>
      <w:r w:rsidRPr="00710CEF">
        <w:rPr>
          <w:rFonts w:ascii="Cambria" w:hAnsi="Cambria"/>
          <w:i/>
          <w:iCs/>
          <w:sz w:val="20"/>
          <w:szCs w:val="20"/>
        </w:rPr>
        <w:t>purposive sampling</w:t>
      </w:r>
      <w:r w:rsidRPr="00710CEF">
        <w:rPr>
          <w:rFonts w:ascii="Cambria" w:hAnsi="Cambria"/>
          <w:sz w:val="20"/>
          <w:szCs w:val="20"/>
        </w:rPr>
        <w:t xml:space="preserve">. </w:t>
      </w:r>
      <w:proofErr w:type="spellStart"/>
      <w:r w:rsidRPr="00710CEF">
        <w:rPr>
          <w:rFonts w:ascii="Cambria" w:hAnsi="Cambria"/>
          <w:sz w:val="20"/>
          <w:szCs w:val="20"/>
        </w:rPr>
        <w:t>Kriteria</w:t>
      </w:r>
      <w:proofErr w:type="spellEnd"/>
      <w:r w:rsidRPr="00710CEF">
        <w:rPr>
          <w:rFonts w:ascii="Cambria" w:hAnsi="Cambria"/>
          <w:sz w:val="20"/>
          <w:szCs w:val="20"/>
        </w:rPr>
        <w:t xml:space="preserve"> </w:t>
      </w:r>
      <w:proofErr w:type="spellStart"/>
      <w:r w:rsidRPr="00710CEF">
        <w:rPr>
          <w:rFonts w:ascii="Cambria" w:hAnsi="Cambria"/>
          <w:sz w:val="20"/>
          <w:szCs w:val="20"/>
        </w:rPr>
        <w:t>inklusi</w:t>
      </w:r>
      <w:proofErr w:type="spellEnd"/>
      <w:r w:rsidRPr="00710CEF">
        <w:rPr>
          <w:rFonts w:ascii="Cambria" w:hAnsi="Cambria"/>
          <w:sz w:val="20"/>
          <w:szCs w:val="20"/>
        </w:rPr>
        <w:t xml:space="preserve"> </w:t>
      </w:r>
      <w:proofErr w:type="spellStart"/>
      <w:r w:rsidRPr="00710CEF">
        <w:rPr>
          <w:rFonts w:ascii="Cambria" w:hAnsi="Cambria"/>
          <w:sz w:val="20"/>
          <w:szCs w:val="20"/>
        </w:rPr>
        <w:t>dalam</w:t>
      </w:r>
      <w:proofErr w:type="spellEnd"/>
      <w:r w:rsidRPr="00710CEF">
        <w:rPr>
          <w:rFonts w:ascii="Cambria" w:hAnsi="Cambria"/>
          <w:sz w:val="20"/>
          <w:szCs w:val="20"/>
        </w:rPr>
        <w:t xml:space="preserve"> </w:t>
      </w:r>
      <w:proofErr w:type="spellStart"/>
      <w:r w:rsidRPr="00710CEF">
        <w:rPr>
          <w:rFonts w:ascii="Cambria" w:hAnsi="Cambria"/>
          <w:sz w:val="20"/>
          <w:szCs w:val="20"/>
        </w:rPr>
        <w:t>penelitian</w:t>
      </w:r>
      <w:proofErr w:type="spellEnd"/>
      <w:r w:rsidRPr="00710CEF">
        <w:rPr>
          <w:rFonts w:ascii="Cambria" w:hAnsi="Cambria"/>
          <w:sz w:val="20"/>
          <w:szCs w:val="20"/>
        </w:rPr>
        <w:t xml:space="preserve"> ini </w:t>
      </w:r>
      <w:proofErr w:type="spellStart"/>
      <w:r w:rsidRPr="00710CEF">
        <w:rPr>
          <w:rFonts w:ascii="Cambria" w:hAnsi="Cambria"/>
          <w:sz w:val="20"/>
          <w:szCs w:val="20"/>
        </w:rPr>
        <w:t>meliputi</w:t>
      </w:r>
      <w:proofErr w:type="spellEnd"/>
      <w:r w:rsidRPr="00710CEF">
        <w:rPr>
          <w:rFonts w:ascii="Cambria" w:hAnsi="Cambria"/>
          <w:sz w:val="20"/>
          <w:szCs w:val="20"/>
        </w:rPr>
        <w:t xml:space="preserve"> </w:t>
      </w:r>
      <w:proofErr w:type="spellStart"/>
      <w:r w:rsidRPr="00710CEF">
        <w:rPr>
          <w:rFonts w:ascii="Cambria" w:hAnsi="Cambria"/>
          <w:sz w:val="20"/>
          <w:szCs w:val="20"/>
        </w:rPr>
        <w:t>kasus</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diagnosa</w:t>
      </w:r>
      <w:proofErr w:type="spellEnd"/>
      <w:r w:rsidRPr="00710CEF">
        <w:rPr>
          <w:rFonts w:ascii="Cambria" w:hAnsi="Cambria"/>
          <w:sz w:val="20"/>
          <w:szCs w:val="20"/>
        </w:rPr>
        <w:t xml:space="preserve"> </w:t>
      </w:r>
      <w:proofErr w:type="spellStart"/>
      <w:r w:rsidRPr="00710CEF">
        <w:rPr>
          <w:rFonts w:ascii="Cambria" w:hAnsi="Cambria"/>
          <w:sz w:val="20"/>
          <w:szCs w:val="20"/>
        </w:rPr>
        <w:t>utama</w:t>
      </w:r>
      <w:proofErr w:type="spellEnd"/>
      <w:r w:rsidRPr="00710CEF">
        <w:rPr>
          <w:rFonts w:ascii="Cambria" w:hAnsi="Cambria"/>
          <w:sz w:val="20"/>
          <w:szCs w:val="20"/>
        </w:rPr>
        <w:t xml:space="preserve"> STD (F25.1), </w:t>
      </w:r>
      <w:proofErr w:type="spellStart"/>
      <w:r w:rsidRPr="00710CEF">
        <w:rPr>
          <w:rFonts w:ascii="Cambria" w:hAnsi="Cambria"/>
          <w:sz w:val="20"/>
          <w:szCs w:val="20"/>
        </w:rPr>
        <w:t>menjalani</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farmakologis</w:t>
      </w:r>
      <w:proofErr w:type="spellEnd"/>
      <w:r w:rsidRPr="00710CEF">
        <w:rPr>
          <w:rFonts w:ascii="Cambria" w:hAnsi="Cambria"/>
          <w:sz w:val="20"/>
          <w:szCs w:val="20"/>
        </w:rPr>
        <w:t xml:space="preserve"> di </w:t>
      </w:r>
      <w:proofErr w:type="spellStart"/>
      <w:r w:rsidRPr="00710CEF">
        <w:rPr>
          <w:rFonts w:ascii="Cambria" w:hAnsi="Cambria"/>
          <w:sz w:val="20"/>
          <w:szCs w:val="20"/>
        </w:rPr>
        <w:t>instalasi</w:t>
      </w:r>
      <w:proofErr w:type="spellEnd"/>
      <w:r w:rsidRPr="00710CEF">
        <w:rPr>
          <w:rFonts w:ascii="Cambria" w:hAnsi="Cambria"/>
          <w:sz w:val="20"/>
          <w:szCs w:val="20"/>
        </w:rPr>
        <w:t xml:space="preserve"> RJ dan atau RI di RS Jiwa Prof. Dr. </w:t>
      </w:r>
      <w:proofErr w:type="spellStart"/>
      <w:r w:rsidRPr="00710CEF">
        <w:rPr>
          <w:rFonts w:ascii="Cambria" w:hAnsi="Cambria"/>
          <w:sz w:val="20"/>
          <w:szCs w:val="20"/>
        </w:rPr>
        <w:t>Soerojo</w:t>
      </w:r>
      <w:proofErr w:type="spellEnd"/>
      <w:r w:rsidRPr="00710CEF">
        <w:rPr>
          <w:rFonts w:ascii="Cambria" w:hAnsi="Cambria"/>
          <w:sz w:val="20"/>
          <w:szCs w:val="20"/>
        </w:rPr>
        <w:t xml:space="preserve"> </w:t>
      </w:r>
      <w:proofErr w:type="spellStart"/>
      <w:r w:rsidRPr="00710CEF">
        <w:rPr>
          <w:rFonts w:ascii="Cambria" w:hAnsi="Cambria"/>
          <w:sz w:val="20"/>
          <w:szCs w:val="20"/>
        </w:rPr>
        <w:t>Magelang</w:t>
      </w:r>
      <w:proofErr w:type="spellEnd"/>
      <w:r w:rsidRPr="00710CEF">
        <w:rPr>
          <w:rFonts w:ascii="Cambria" w:hAnsi="Cambria"/>
          <w:sz w:val="20"/>
          <w:szCs w:val="20"/>
        </w:rPr>
        <w:t xml:space="preserve"> </w:t>
      </w:r>
      <w:proofErr w:type="spellStart"/>
      <w:r w:rsidRPr="00710CEF">
        <w:rPr>
          <w:rFonts w:ascii="Cambria" w:hAnsi="Cambria"/>
          <w:sz w:val="20"/>
          <w:szCs w:val="20"/>
        </w:rPr>
        <w:t>periode</w:t>
      </w:r>
      <w:proofErr w:type="spellEnd"/>
      <w:r w:rsidRPr="00710CEF">
        <w:rPr>
          <w:rFonts w:ascii="Cambria" w:hAnsi="Cambria"/>
          <w:sz w:val="20"/>
          <w:szCs w:val="20"/>
        </w:rPr>
        <w:t xml:space="preserve"> 1 </w:t>
      </w:r>
      <w:proofErr w:type="spellStart"/>
      <w:r w:rsidRPr="00710CEF">
        <w:rPr>
          <w:rFonts w:ascii="Cambria" w:hAnsi="Cambria"/>
          <w:sz w:val="20"/>
          <w:szCs w:val="20"/>
        </w:rPr>
        <w:t>Januari</w:t>
      </w:r>
      <w:proofErr w:type="spellEnd"/>
      <w:r w:rsidRPr="00710CEF">
        <w:rPr>
          <w:rFonts w:ascii="Cambria" w:hAnsi="Cambria"/>
          <w:sz w:val="20"/>
          <w:szCs w:val="20"/>
        </w:rPr>
        <w:t xml:space="preserve"> - 31 </w:t>
      </w:r>
      <w:proofErr w:type="spellStart"/>
      <w:r w:rsidRPr="00710CEF">
        <w:rPr>
          <w:rFonts w:ascii="Cambria" w:hAnsi="Cambria"/>
          <w:sz w:val="20"/>
          <w:szCs w:val="20"/>
        </w:rPr>
        <w:t>Desember</w:t>
      </w:r>
      <w:proofErr w:type="spellEnd"/>
      <w:r w:rsidRPr="00710CEF">
        <w:rPr>
          <w:rFonts w:ascii="Cambria" w:hAnsi="Cambria"/>
          <w:sz w:val="20"/>
          <w:szCs w:val="20"/>
        </w:rPr>
        <w:t xml:space="preserve"> 2018, dan data </w:t>
      </w:r>
      <w:proofErr w:type="spellStart"/>
      <w:r w:rsidRPr="00710CEF">
        <w:rPr>
          <w:rFonts w:ascii="Cambria" w:hAnsi="Cambria"/>
          <w:sz w:val="20"/>
          <w:szCs w:val="20"/>
        </w:rPr>
        <w:t>rekam</w:t>
      </w:r>
      <w:proofErr w:type="spellEnd"/>
      <w:r w:rsidRPr="00710CEF">
        <w:rPr>
          <w:rFonts w:ascii="Cambria" w:hAnsi="Cambria"/>
          <w:sz w:val="20"/>
          <w:szCs w:val="20"/>
        </w:rPr>
        <w:t xml:space="preserve"> </w:t>
      </w:r>
      <w:proofErr w:type="spellStart"/>
      <w:r w:rsidRPr="00710CEF">
        <w:rPr>
          <w:rFonts w:ascii="Cambria" w:hAnsi="Cambria"/>
          <w:sz w:val="20"/>
          <w:szCs w:val="20"/>
        </w:rPr>
        <w:t>medis</w:t>
      </w:r>
      <w:proofErr w:type="spellEnd"/>
      <w:r w:rsidRPr="00710CEF">
        <w:rPr>
          <w:rFonts w:ascii="Cambria" w:hAnsi="Cambria"/>
          <w:sz w:val="20"/>
          <w:szCs w:val="20"/>
        </w:rPr>
        <w:t xml:space="preserve"> yang </w:t>
      </w:r>
      <w:proofErr w:type="spellStart"/>
      <w:r w:rsidRPr="00710CEF">
        <w:rPr>
          <w:rFonts w:ascii="Cambria" w:hAnsi="Cambria"/>
          <w:sz w:val="20"/>
          <w:szCs w:val="20"/>
        </w:rPr>
        <w:t>lengkap</w:t>
      </w:r>
      <w:proofErr w:type="spellEnd"/>
      <w:r w:rsidRPr="00710CEF">
        <w:rPr>
          <w:rFonts w:ascii="Cambria" w:hAnsi="Cambria"/>
          <w:sz w:val="20"/>
          <w:szCs w:val="20"/>
        </w:rPr>
        <w:t xml:space="preserve"> dan </w:t>
      </w:r>
      <w:proofErr w:type="spellStart"/>
      <w:r w:rsidRPr="00710CEF">
        <w:rPr>
          <w:rFonts w:ascii="Cambria" w:hAnsi="Cambria"/>
          <w:sz w:val="20"/>
          <w:szCs w:val="20"/>
        </w:rPr>
        <w:t>terbaca</w:t>
      </w:r>
      <w:proofErr w:type="spellEnd"/>
      <w:r w:rsidRPr="00710CEF">
        <w:rPr>
          <w:rFonts w:ascii="Cambria" w:hAnsi="Cambria"/>
          <w:sz w:val="20"/>
          <w:szCs w:val="20"/>
        </w:rPr>
        <w:t xml:space="preserve"> oleh </w:t>
      </w:r>
      <w:proofErr w:type="spellStart"/>
      <w:r w:rsidRPr="00710CEF">
        <w:rPr>
          <w:rFonts w:ascii="Cambria" w:hAnsi="Cambria"/>
          <w:sz w:val="20"/>
          <w:szCs w:val="20"/>
        </w:rPr>
        <w:t>peneliti</w:t>
      </w:r>
      <w:proofErr w:type="spellEnd"/>
      <w:r w:rsidRPr="00710CEF">
        <w:rPr>
          <w:rFonts w:ascii="Cambria" w:hAnsi="Cambria"/>
          <w:sz w:val="20"/>
          <w:szCs w:val="20"/>
        </w:rPr>
        <w:t xml:space="preserve">. </w:t>
      </w:r>
      <w:proofErr w:type="spellStart"/>
      <w:r w:rsidRPr="00710CEF">
        <w:rPr>
          <w:rFonts w:ascii="Cambria" w:hAnsi="Cambria"/>
          <w:sz w:val="20"/>
          <w:szCs w:val="20"/>
        </w:rPr>
        <w:t>Kriteria</w:t>
      </w:r>
      <w:proofErr w:type="spellEnd"/>
      <w:r w:rsidRPr="00710CEF">
        <w:rPr>
          <w:rFonts w:ascii="Cambria" w:hAnsi="Cambria"/>
          <w:sz w:val="20"/>
          <w:szCs w:val="20"/>
        </w:rPr>
        <w:t xml:space="preserve"> </w:t>
      </w:r>
      <w:proofErr w:type="spellStart"/>
      <w:r w:rsidRPr="00710CEF">
        <w:rPr>
          <w:rFonts w:ascii="Cambria" w:hAnsi="Cambria"/>
          <w:sz w:val="20"/>
          <w:szCs w:val="20"/>
        </w:rPr>
        <w:t>eksklusi</w:t>
      </w:r>
      <w:proofErr w:type="spellEnd"/>
      <w:r w:rsidRPr="00710CEF">
        <w:rPr>
          <w:rFonts w:ascii="Cambria" w:hAnsi="Cambria"/>
          <w:sz w:val="20"/>
          <w:szCs w:val="20"/>
        </w:rPr>
        <w:t xml:space="preserve"> </w:t>
      </w:r>
      <w:proofErr w:type="spellStart"/>
      <w:r w:rsidRPr="00710CEF">
        <w:rPr>
          <w:rFonts w:ascii="Cambria" w:hAnsi="Cambria"/>
          <w:sz w:val="20"/>
          <w:szCs w:val="20"/>
        </w:rPr>
        <w:t>meliputi</w:t>
      </w:r>
      <w:proofErr w:type="spellEnd"/>
      <w:r w:rsidRPr="00710CEF">
        <w:rPr>
          <w:rFonts w:ascii="Cambria" w:hAnsi="Cambria"/>
          <w:sz w:val="20"/>
          <w:szCs w:val="20"/>
        </w:rPr>
        <w:t xml:space="preserve"> </w:t>
      </w:r>
      <w:proofErr w:type="spellStart"/>
      <w:r w:rsidRPr="00710CEF">
        <w:rPr>
          <w:rFonts w:ascii="Cambria" w:hAnsi="Cambria"/>
          <w:sz w:val="20"/>
          <w:szCs w:val="20"/>
        </w:rPr>
        <w:t>kasus</w:t>
      </w:r>
      <w:proofErr w:type="spellEnd"/>
      <w:r w:rsidRPr="00710CEF">
        <w:rPr>
          <w:rFonts w:ascii="Cambria" w:hAnsi="Cambria"/>
          <w:sz w:val="20"/>
          <w:szCs w:val="20"/>
        </w:rPr>
        <w:t xml:space="preserve"> </w:t>
      </w:r>
      <w:proofErr w:type="spellStart"/>
      <w:r w:rsidRPr="00710CEF">
        <w:rPr>
          <w:rFonts w:ascii="Cambria" w:hAnsi="Cambria"/>
          <w:sz w:val="20"/>
          <w:szCs w:val="20"/>
        </w:rPr>
        <w:t>pasien</w:t>
      </w:r>
      <w:proofErr w:type="spellEnd"/>
      <w:r w:rsidRPr="00710CEF">
        <w:rPr>
          <w:rFonts w:ascii="Cambria" w:hAnsi="Cambria"/>
          <w:sz w:val="20"/>
          <w:szCs w:val="20"/>
        </w:rPr>
        <w:t xml:space="preserve"> </w:t>
      </w:r>
      <w:proofErr w:type="spellStart"/>
      <w:r w:rsidRPr="00710CEF">
        <w:rPr>
          <w:rFonts w:ascii="Cambria" w:hAnsi="Cambria"/>
          <w:sz w:val="20"/>
          <w:szCs w:val="20"/>
        </w:rPr>
        <w:t>hamil</w:t>
      </w:r>
      <w:proofErr w:type="spellEnd"/>
      <w:r w:rsidRPr="00710CEF">
        <w:rPr>
          <w:rFonts w:ascii="Cambria" w:hAnsi="Cambria"/>
          <w:sz w:val="20"/>
          <w:szCs w:val="20"/>
        </w:rPr>
        <w:t xml:space="preserve"> dan atau </w:t>
      </w:r>
      <w:proofErr w:type="spellStart"/>
      <w:r w:rsidRPr="00710CEF">
        <w:rPr>
          <w:rFonts w:ascii="Cambria" w:hAnsi="Cambria"/>
          <w:sz w:val="20"/>
          <w:szCs w:val="20"/>
        </w:rPr>
        <w:t>kasus</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diagnosa</w:t>
      </w:r>
      <w:proofErr w:type="spellEnd"/>
      <w:r w:rsidRPr="00710CEF">
        <w:rPr>
          <w:rFonts w:ascii="Cambria" w:hAnsi="Cambria"/>
          <w:sz w:val="20"/>
          <w:szCs w:val="20"/>
        </w:rPr>
        <w:t xml:space="preserve"> </w:t>
      </w:r>
      <w:proofErr w:type="spellStart"/>
      <w:r w:rsidRPr="00710CEF">
        <w:rPr>
          <w:rFonts w:ascii="Cambria" w:hAnsi="Cambria"/>
          <w:sz w:val="20"/>
          <w:szCs w:val="20"/>
        </w:rPr>
        <w:t>komorbid</w:t>
      </w:r>
      <w:proofErr w:type="spellEnd"/>
      <w:r w:rsidRPr="00710CEF">
        <w:rPr>
          <w:rFonts w:ascii="Cambria" w:hAnsi="Cambria"/>
          <w:sz w:val="20"/>
          <w:szCs w:val="20"/>
        </w:rPr>
        <w:t xml:space="preserve"> </w:t>
      </w:r>
      <w:proofErr w:type="spellStart"/>
      <w:r w:rsidRPr="00710CEF">
        <w:rPr>
          <w:rFonts w:ascii="Cambria" w:hAnsi="Cambria"/>
          <w:sz w:val="20"/>
          <w:szCs w:val="20"/>
        </w:rPr>
        <w:t>selain</w:t>
      </w:r>
      <w:proofErr w:type="spellEnd"/>
      <w:r w:rsidRPr="00710CEF">
        <w:rPr>
          <w:rFonts w:ascii="Cambria" w:hAnsi="Cambria"/>
          <w:sz w:val="20"/>
          <w:szCs w:val="20"/>
        </w:rPr>
        <w:t xml:space="preserve"> </w:t>
      </w:r>
      <w:proofErr w:type="spellStart"/>
      <w:r w:rsidRPr="00710CEF">
        <w:rPr>
          <w:rFonts w:ascii="Cambria" w:hAnsi="Cambria"/>
          <w:sz w:val="20"/>
          <w:szCs w:val="20"/>
        </w:rPr>
        <w:t>gangguan</w:t>
      </w:r>
      <w:proofErr w:type="spellEnd"/>
      <w:r w:rsidRPr="00710CEF">
        <w:rPr>
          <w:rFonts w:ascii="Cambria" w:hAnsi="Cambria"/>
          <w:sz w:val="20"/>
          <w:szCs w:val="20"/>
        </w:rPr>
        <w:t xml:space="preserve"> </w:t>
      </w:r>
      <w:proofErr w:type="spellStart"/>
      <w:r w:rsidRPr="00710CEF">
        <w:rPr>
          <w:rFonts w:ascii="Cambria" w:hAnsi="Cambria"/>
          <w:sz w:val="20"/>
          <w:szCs w:val="20"/>
        </w:rPr>
        <w:t>jiwa</w:t>
      </w:r>
      <w:proofErr w:type="spellEnd"/>
      <w:r w:rsidRPr="00710CEF">
        <w:rPr>
          <w:rFonts w:ascii="Cambria" w:hAnsi="Cambria"/>
          <w:sz w:val="20"/>
          <w:szCs w:val="20"/>
        </w:rPr>
        <w:t xml:space="preserve"> </w:t>
      </w:r>
      <w:proofErr w:type="spellStart"/>
      <w:r w:rsidRPr="00710CEF">
        <w:rPr>
          <w:rFonts w:ascii="Cambria" w:hAnsi="Cambria"/>
          <w:sz w:val="20"/>
          <w:szCs w:val="20"/>
        </w:rPr>
        <w:t>lebih</w:t>
      </w:r>
      <w:proofErr w:type="spellEnd"/>
      <w:r w:rsidRPr="00710CEF">
        <w:rPr>
          <w:rFonts w:ascii="Cambria" w:hAnsi="Cambria"/>
          <w:sz w:val="20"/>
          <w:szCs w:val="20"/>
        </w:rPr>
        <w:t xml:space="preserve"> </w:t>
      </w:r>
      <w:proofErr w:type="spellStart"/>
      <w:r w:rsidRPr="00710CEF">
        <w:rPr>
          <w:rFonts w:ascii="Cambria" w:hAnsi="Cambria"/>
          <w:sz w:val="20"/>
          <w:szCs w:val="20"/>
        </w:rPr>
        <w:t>dari</w:t>
      </w:r>
      <w:proofErr w:type="spellEnd"/>
      <w:r w:rsidRPr="00710CEF">
        <w:rPr>
          <w:rFonts w:ascii="Cambria" w:hAnsi="Cambria"/>
          <w:sz w:val="20"/>
          <w:szCs w:val="20"/>
        </w:rPr>
        <w:t xml:space="preserve"> dua. </w:t>
      </w:r>
      <w:proofErr w:type="spellStart"/>
      <w:r w:rsidRPr="00710CEF">
        <w:rPr>
          <w:rFonts w:ascii="Cambria" w:hAnsi="Cambria"/>
          <w:sz w:val="20"/>
          <w:szCs w:val="20"/>
        </w:rPr>
        <w:t>Kasus</w:t>
      </w:r>
      <w:proofErr w:type="spellEnd"/>
      <w:r w:rsidRPr="00710CEF">
        <w:rPr>
          <w:rFonts w:ascii="Cambria" w:hAnsi="Cambria"/>
          <w:sz w:val="20"/>
          <w:szCs w:val="20"/>
        </w:rPr>
        <w:t xml:space="preserve"> masing-masing </w:t>
      </w:r>
      <w:proofErr w:type="spellStart"/>
      <w:r w:rsidRPr="00710CEF">
        <w:rPr>
          <w:rFonts w:ascii="Cambria" w:hAnsi="Cambria"/>
          <w:sz w:val="20"/>
          <w:szCs w:val="20"/>
        </w:rPr>
        <w:t>dihitung</w:t>
      </w:r>
      <w:proofErr w:type="spellEnd"/>
      <w:r w:rsidRPr="00710CEF">
        <w:rPr>
          <w:rFonts w:ascii="Cambria" w:hAnsi="Cambria"/>
          <w:sz w:val="20"/>
          <w:szCs w:val="20"/>
        </w:rPr>
        <w:t xml:space="preserve"> </w:t>
      </w:r>
      <w:proofErr w:type="spellStart"/>
      <w:r w:rsidRPr="00710CEF">
        <w:rPr>
          <w:rFonts w:ascii="Cambria" w:hAnsi="Cambria"/>
          <w:sz w:val="20"/>
          <w:szCs w:val="20"/>
        </w:rPr>
        <w:t>satu</w:t>
      </w:r>
      <w:proofErr w:type="spellEnd"/>
      <w:r w:rsidRPr="00710CEF">
        <w:rPr>
          <w:rFonts w:ascii="Cambria" w:hAnsi="Cambria"/>
          <w:sz w:val="20"/>
          <w:szCs w:val="20"/>
        </w:rPr>
        <w:t xml:space="preserve"> </w:t>
      </w:r>
      <w:proofErr w:type="spellStart"/>
      <w:r w:rsidRPr="00710CEF">
        <w:rPr>
          <w:rFonts w:ascii="Cambria" w:hAnsi="Cambria"/>
          <w:sz w:val="20"/>
          <w:szCs w:val="20"/>
        </w:rPr>
        <w:t>kasus</w:t>
      </w:r>
      <w:proofErr w:type="spellEnd"/>
      <w:r w:rsidRPr="00710CEF">
        <w:rPr>
          <w:rFonts w:ascii="Cambria" w:hAnsi="Cambria"/>
          <w:sz w:val="20"/>
          <w:szCs w:val="20"/>
        </w:rPr>
        <w:t xml:space="preserve"> </w:t>
      </w:r>
      <w:proofErr w:type="spellStart"/>
      <w:r w:rsidRPr="00710CEF">
        <w:rPr>
          <w:rFonts w:ascii="Cambria" w:hAnsi="Cambria"/>
          <w:sz w:val="20"/>
          <w:szCs w:val="20"/>
        </w:rPr>
        <w:t>apabila</w:t>
      </w:r>
      <w:proofErr w:type="spellEnd"/>
      <w:r w:rsidRPr="00710CEF">
        <w:rPr>
          <w:rFonts w:ascii="Cambria" w:hAnsi="Cambria"/>
          <w:sz w:val="20"/>
          <w:szCs w:val="20"/>
        </w:rPr>
        <w:t xml:space="preserve"> </w:t>
      </w:r>
      <w:proofErr w:type="spellStart"/>
      <w:r w:rsidRPr="00710CEF">
        <w:rPr>
          <w:rFonts w:ascii="Cambria" w:hAnsi="Cambria"/>
          <w:sz w:val="20"/>
          <w:szCs w:val="20"/>
        </w:rPr>
        <w:t>pasien</w:t>
      </w:r>
      <w:proofErr w:type="spellEnd"/>
      <w:r w:rsidRPr="00710CEF">
        <w:rPr>
          <w:rFonts w:ascii="Cambria" w:hAnsi="Cambria"/>
          <w:sz w:val="20"/>
          <w:szCs w:val="20"/>
        </w:rPr>
        <w:t xml:space="preserve"> </w:t>
      </w:r>
      <w:proofErr w:type="spellStart"/>
      <w:r w:rsidRPr="00710CEF">
        <w:rPr>
          <w:rFonts w:ascii="Cambria" w:hAnsi="Cambria"/>
          <w:sz w:val="20"/>
          <w:szCs w:val="20"/>
        </w:rPr>
        <w:t>menjalani</w:t>
      </w:r>
      <w:proofErr w:type="spellEnd"/>
      <w:r w:rsidRPr="00710CEF">
        <w:rPr>
          <w:rFonts w:ascii="Cambria" w:hAnsi="Cambria"/>
          <w:sz w:val="20"/>
          <w:szCs w:val="20"/>
        </w:rPr>
        <w:t xml:space="preserve"> </w:t>
      </w:r>
      <w:proofErr w:type="spellStart"/>
      <w:r w:rsidRPr="00710CEF">
        <w:rPr>
          <w:rFonts w:ascii="Cambria" w:hAnsi="Cambria"/>
          <w:sz w:val="20"/>
          <w:szCs w:val="20"/>
        </w:rPr>
        <w:t>perawatan</w:t>
      </w:r>
      <w:proofErr w:type="spellEnd"/>
      <w:r w:rsidRPr="00710CEF">
        <w:rPr>
          <w:rFonts w:ascii="Cambria" w:hAnsi="Cambria"/>
          <w:sz w:val="20"/>
          <w:szCs w:val="20"/>
        </w:rPr>
        <w:t xml:space="preserve"> di </w:t>
      </w:r>
      <w:proofErr w:type="spellStart"/>
      <w:r w:rsidRPr="00710CEF">
        <w:rPr>
          <w:rFonts w:ascii="Cambria" w:hAnsi="Cambria"/>
          <w:sz w:val="20"/>
          <w:szCs w:val="20"/>
        </w:rPr>
        <w:t>instalasi</w:t>
      </w:r>
      <w:proofErr w:type="spellEnd"/>
      <w:r w:rsidRPr="00710CEF">
        <w:rPr>
          <w:rFonts w:ascii="Cambria" w:hAnsi="Cambria"/>
          <w:sz w:val="20"/>
          <w:szCs w:val="20"/>
        </w:rPr>
        <w:t xml:space="preserve"> RJ dan RI. </w:t>
      </w:r>
      <w:proofErr w:type="spellStart"/>
      <w:r w:rsidRPr="00710CEF">
        <w:rPr>
          <w:rFonts w:ascii="Cambria" w:hAnsi="Cambria"/>
          <w:sz w:val="20"/>
          <w:szCs w:val="20"/>
        </w:rPr>
        <w:t>Analisis</w:t>
      </w:r>
      <w:proofErr w:type="spellEnd"/>
      <w:r w:rsidRPr="00710CEF">
        <w:rPr>
          <w:rFonts w:ascii="Cambria" w:hAnsi="Cambria"/>
          <w:sz w:val="20"/>
          <w:szCs w:val="20"/>
        </w:rPr>
        <w:t xml:space="preserve"> data </w:t>
      </w:r>
      <w:proofErr w:type="spellStart"/>
      <w:r w:rsidRPr="00710CEF">
        <w:rPr>
          <w:rFonts w:ascii="Cambria" w:hAnsi="Cambria"/>
          <w:sz w:val="20"/>
          <w:szCs w:val="20"/>
        </w:rPr>
        <w:t>dilakukan</w:t>
      </w:r>
      <w:proofErr w:type="spellEnd"/>
      <w:r w:rsidRPr="00710CEF">
        <w:rPr>
          <w:rFonts w:ascii="Cambria" w:hAnsi="Cambria"/>
          <w:sz w:val="20"/>
          <w:szCs w:val="20"/>
        </w:rPr>
        <w:t xml:space="preserve"> per </w:t>
      </w:r>
      <w:proofErr w:type="spellStart"/>
      <w:r w:rsidRPr="00710CEF">
        <w:rPr>
          <w:rFonts w:ascii="Cambria" w:hAnsi="Cambria"/>
          <w:sz w:val="20"/>
          <w:szCs w:val="20"/>
        </w:rPr>
        <w:t>kasus</w:t>
      </w:r>
      <w:proofErr w:type="spellEnd"/>
      <w:r w:rsidRPr="00710CEF">
        <w:rPr>
          <w:rFonts w:ascii="Cambria" w:hAnsi="Cambria"/>
          <w:sz w:val="20"/>
          <w:szCs w:val="20"/>
        </w:rPr>
        <w:t xml:space="preserve"> </w:t>
      </w:r>
      <w:proofErr w:type="spellStart"/>
      <w:r w:rsidRPr="00710CEF">
        <w:rPr>
          <w:rFonts w:ascii="Cambria" w:hAnsi="Cambria"/>
          <w:sz w:val="20"/>
          <w:szCs w:val="20"/>
        </w:rPr>
        <w:t>secara</w:t>
      </w:r>
      <w:proofErr w:type="spellEnd"/>
      <w:r w:rsidRPr="00710CEF">
        <w:rPr>
          <w:rFonts w:ascii="Cambria" w:hAnsi="Cambria"/>
          <w:sz w:val="20"/>
          <w:szCs w:val="20"/>
        </w:rPr>
        <w:t xml:space="preserve"> </w:t>
      </w:r>
      <w:proofErr w:type="spellStart"/>
      <w:r w:rsidRPr="00710CEF">
        <w:rPr>
          <w:rFonts w:ascii="Cambria" w:hAnsi="Cambria"/>
          <w:sz w:val="20"/>
          <w:szCs w:val="20"/>
        </w:rPr>
        <w:t>deskriptif</w:t>
      </w:r>
      <w:proofErr w:type="spellEnd"/>
      <w:r w:rsidRPr="00710CEF">
        <w:rPr>
          <w:rFonts w:ascii="Cambria" w:hAnsi="Cambria"/>
          <w:sz w:val="20"/>
          <w:szCs w:val="20"/>
        </w:rPr>
        <w:t xml:space="preserve"> </w:t>
      </w:r>
      <w:proofErr w:type="spellStart"/>
      <w:r w:rsidRPr="00710CEF">
        <w:rPr>
          <w:rFonts w:ascii="Cambria" w:hAnsi="Cambria"/>
          <w:sz w:val="20"/>
          <w:szCs w:val="20"/>
        </w:rPr>
        <w:t>meliputi</w:t>
      </w:r>
      <w:proofErr w:type="spellEnd"/>
      <w:r w:rsidRPr="00710CEF">
        <w:rPr>
          <w:rFonts w:ascii="Cambria" w:hAnsi="Cambria"/>
          <w:sz w:val="20"/>
          <w:szCs w:val="20"/>
        </w:rPr>
        <w:t xml:space="preserve"> </w:t>
      </w:r>
      <w:proofErr w:type="spellStart"/>
      <w:r w:rsidRPr="00710CEF">
        <w:rPr>
          <w:rFonts w:ascii="Cambria" w:hAnsi="Cambria"/>
          <w:sz w:val="20"/>
          <w:szCs w:val="20"/>
        </w:rPr>
        <w:t>gambaran</w:t>
      </w:r>
      <w:proofErr w:type="spellEnd"/>
      <w:r w:rsidRPr="00710CEF">
        <w:rPr>
          <w:rFonts w:ascii="Cambria" w:hAnsi="Cambria"/>
          <w:sz w:val="20"/>
          <w:szCs w:val="20"/>
        </w:rPr>
        <w:t xml:space="preserve"> </w:t>
      </w:r>
      <w:proofErr w:type="spellStart"/>
      <w:r w:rsidRPr="00710CEF">
        <w:rPr>
          <w:rFonts w:ascii="Cambria" w:hAnsi="Cambria"/>
          <w:sz w:val="20"/>
          <w:szCs w:val="20"/>
        </w:rPr>
        <w:t>pola</w:t>
      </w:r>
      <w:proofErr w:type="spellEnd"/>
      <w:r w:rsidRPr="00710CEF">
        <w:rPr>
          <w:rFonts w:ascii="Cambria" w:hAnsi="Cambria"/>
          <w:sz w:val="20"/>
          <w:szCs w:val="20"/>
        </w:rPr>
        <w:t xml:space="preserve"> dan </w:t>
      </w:r>
      <w:proofErr w:type="spellStart"/>
      <w:r w:rsidRPr="00710CEF">
        <w:rPr>
          <w:rFonts w:ascii="Cambria" w:hAnsi="Cambria"/>
          <w:sz w:val="20"/>
          <w:szCs w:val="20"/>
        </w:rPr>
        <w:t>frekuensi</w:t>
      </w:r>
      <w:proofErr w:type="spellEnd"/>
      <w:r w:rsidRPr="00710CEF">
        <w:rPr>
          <w:rFonts w:ascii="Cambria" w:hAnsi="Cambria"/>
          <w:sz w:val="20"/>
          <w:szCs w:val="20"/>
        </w:rPr>
        <w:t xml:space="preserve"> </w:t>
      </w:r>
      <w:proofErr w:type="spellStart"/>
      <w:r w:rsidRPr="00710CEF">
        <w:rPr>
          <w:rFonts w:ascii="Cambria" w:hAnsi="Cambria"/>
          <w:sz w:val="20"/>
          <w:szCs w:val="20"/>
        </w:rPr>
        <w:t>pengobatan</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antipsikotik</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ajuvan</w:t>
      </w:r>
      <w:proofErr w:type="spellEnd"/>
      <w:r w:rsidRPr="00710CEF">
        <w:rPr>
          <w:rFonts w:ascii="Cambria" w:hAnsi="Cambria"/>
          <w:sz w:val="20"/>
          <w:szCs w:val="20"/>
        </w:rPr>
        <w:t xml:space="preserve">, dan ECT pada </w:t>
      </w:r>
      <w:proofErr w:type="spellStart"/>
      <w:r w:rsidRPr="00710CEF">
        <w:rPr>
          <w:rFonts w:ascii="Cambria" w:hAnsi="Cambria"/>
          <w:sz w:val="20"/>
          <w:szCs w:val="20"/>
        </w:rPr>
        <w:t>kasus</w:t>
      </w:r>
      <w:proofErr w:type="spellEnd"/>
      <w:r w:rsidRPr="00710CEF">
        <w:rPr>
          <w:rFonts w:ascii="Cambria" w:hAnsi="Cambria"/>
          <w:sz w:val="20"/>
          <w:szCs w:val="20"/>
        </w:rPr>
        <w:t xml:space="preserve"> STD, </w:t>
      </w:r>
      <w:proofErr w:type="spellStart"/>
      <w:r w:rsidRPr="00710CEF">
        <w:rPr>
          <w:rFonts w:ascii="Cambria" w:hAnsi="Cambria"/>
          <w:sz w:val="20"/>
          <w:szCs w:val="20"/>
        </w:rPr>
        <w:t>serta</w:t>
      </w:r>
      <w:proofErr w:type="spellEnd"/>
      <w:r w:rsidRPr="00710CEF">
        <w:rPr>
          <w:rFonts w:ascii="Cambria" w:hAnsi="Cambria"/>
          <w:sz w:val="20"/>
          <w:szCs w:val="20"/>
        </w:rPr>
        <w:t xml:space="preserve"> </w:t>
      </w:r>
      <w:proofErr w:type="spellStart"/>
      <w:r w:rsidRPr="00710CEF">
        <w:rPr>
          <w:rFonts w:ascii="Cambria" w:hAnsi="Cambria"/>
          <w:sz w:val="20"/>
          <w:szCs w:val="20"/>
        </w:rPr>
        <w:t>kesesuaian</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standar</w:t>
      </w:r>
      <w:proofErr w:type="spellEnd"/>
      <w:r w:rsidRPr="00710CEF">
        <w:rPr>
          <w:rFonts w:ascii="Cambria" w:hAnsi="Cambria"/>
          <w:sz w:val="20"/>
          <w:szCs w:val="20"/>
        </w:rPr>
        <w:t xml:space="preserve"> PNPK (</w:t>
      </w:r>
      <w:proofErr w:type="spellStart"/>
      <w:r w:rsidRPr="00710CEF">
        <w:rPr>
          <w:rFonts w:ascii="Cambria" w:hAnsi="Cambria"/>
          <w:sz w:val="20"/>
          <w:szCs w:val="20"/>
        </w:rPr>
        <w:t>Pedoman</w:t>
      </w:r>
      <w:proofErr w:type="spellEnd"/>
      <w:r w:rsidRPr="00710CEF">
        <w:rPr>
          <w:rFonts w:ascii="Cambria" w:hAnsi="Cambria"/>
          <w:sz w:val="20"/>
          <w:szCs w:val="20"/>
        </w:rPr>
        <w:t xml:space="preserve"> Nasional </w:t>
      </w:r>
      <w:proofErr w:type="spellStart"/>
      <w:r w:rsidRPr="00710CEF">
        <w:rPr>
          <w:rFonts w:ascii="Cambria" w:hAnsi="Cambria"/>
          <w:sz w:val="20"/>
          <w:szCs w:val="20"/>
        </w:rPr>
        <w:t>Pelayanan</w:t>
      </w:r>
      <w:proofErr w:type="spellEnd"/>
      <w:r w:rsidRPr="00710CEF">
        <w:rPr>
          <w:rFonts w:ascii="Cambria" w:hAnsi="Cambria"/>
          <w:sz w:val="20"/>
          <w:szCs w:val="20"/>
        </w:rPr>
        <w:t xml:space="preserve"> </w:t>
      </w:r>
      <w:proofErr w:type="spellStart"/>
      <w:r w:rsidRPr="00710CEF">
        <w:rPr>
          <w:rFonts w:ascii="Cambria" w:hAnsi="Cambria"/>
          <w:sz w:val="20"/>
          <w:szCs w:val="20"/>
        </w:rPr>
        <w:t>Kedokteran</w:t>
      </w:r>
      <w:proofErr w:type="spellEnd"/>
      <w:r w:rsidRPr="00710CEF">
        <w:rPr>
          <w:rFonts w:ascii="Cambria" w:hAnsi="Cambria"/>
          <w:sz w:val="20"/>
          <w:szCs w:val="20"/>
        </w:rPr>
        <w:t xml:space="preserve">) Jiwa </w:t>
      </w:r>
      <w:proofErr w:type="spellStart"/>
      <w:r w:rsidRPr="00710CEF">
        <w:rPr>
          <w:rFonts w:ascii="Cambria" w:hAnsi="Cambria"/>
          <w:sz w:val="20"/>
          <w:szCs w:val="20"/>
        </w:rPr>
        <w:t>dari</w:t>
      </w:r>
      <w:proofErr w:type="spellEnd"/>
      <w:r w:rsidRPr="00710CEF">
        <w:rPr>
          <w:rFonts w:ascii="Cambria" w:hAnsi="Cambria"/>
          <w:sz w:val="20"/>
          <w:szCs w:val="20"/>
        </w:rPr>
        <w:t xml:space="preserve"> </w:t>
      </w:r>
      <w:proofErr w:type="spellStart"/>
      <w:r w:rsidRPr="00710CEF">
        <w:rPr>
          <w:rFonts w:ascii="Cambria" w:hAnsi="Cambria"/>
          <w:sz w:val="20"/>
          <w:szCs w:val="20"/>
        </w:rPr>
        <w:t>Kepmenkes</w:t>
      </w:r>
      <w:proofErr w:type="spellEnd"/>
      <w:r w:rsidRPr="00710CEF">
        <w:rPr>
          <w:rFonts w:ascii="Cambria" w:hAnsi="Cambria"/>
          <w:sz w:val="20"/>
          <w:szCs w:val="20"/>
        </w:rPr>
        <w:t xml:space="preserve"> RI </w:t>
      </w:r>
      <w:proofErr w:type="spellStart"/>
      <w:r w:rsidRPr="00710CEF">
        <w:rPr>
          <w:rFonts w:ascii="Cambria" w:hAnsi="Cambria"/>
          <w:sz w:val="20"/>
          <w:szCs w:val="20"/>
        </w:rPr>
        <w:t>nomor</w:t>
      </w:r>
      <w:proofErr w:type="spellEnd"/>
      <w:r w:rsidRPr="00710CEF">
        <w:rPr>
          <w:rFonts w:ascii="Cambria" w:hAnsi="Cambria"/>
          <w:sz w:val="20"/>
          <w:szCs w:val="20"/>
        </w:rPr>
        <w:t xml:space="preserve"> HK.02.02/MENKES/73/2015 dan </w:t>
      </w:r>
      <w:r w:rsidRPr="00710CEF">
        <w:rPr>
          <w:rFonts w:ascii="Cambria" w:hAnsi="Cambria"/>
          <w:i/>
          <w:iCs/>
          <w:sz w:val="20"/>
          <w:szCs w:val="20"/>
        </w:rPr>
        <w:t xml:space="preserve">guideline </w:t>
      </w:r>
      <w:proofErr w:type="spellStart"/>
      <w:r w:rsidRPr="00710CEF">
        <w:rPr>
          <w:rFonts w:ascii="Cambria" w:hAnsi="Cambria"/>
          <w:sz w:val="20"/>
          <w:szCs w:val="20"/>
        </w:rPr>
        <w:t>tatalaksana</w:t>
      </w:r>
      <w:proofErr w:type="spellEnd"/>
      <w:r w:rsidRPr="00710CEF">
        <w:rPr>
          <w:rFonts w:ascii="Cambria" w:hAnsi="Cambria"/>
          <w:sz w:val="20"/>
          <w:szCs w:val="20"/>
        </w:rPr>
        <w:t xml:space="preserve"> </w:t>
      </w:r>
      <w:proofErr w:type="spellStart"/>
      <w:r w:rsidRPr="00710CEF">
        <w:rPr>
          <w:rFonts w:ascii="Cambria" w:hAnsi="Cambria"/>
          <w:sz w:val="20"/>
          <w:szCs w:val="20"/>
        </w:rPr>
        <w:t>depresi</w:t>
      </w:r>
      <w:proofErr w:type="spellEnd"/>
      <w:r w:rsidRPr="00710CEF">
        <w:rPr>
          <w:rFonts w:ascii="Cambria" w:hAnsi="Cambria"/>
          <w:sz w:val="20"/>
          <w:szCs w:val="20"/>
        </w:rPr>
        <w:t xml:space="preserve"> mayor yang </w:t>
      </w:r>
      <w:proofErr w:type="spellStart"/>
      <w:r w:rsidRPr="00710CEF">
        <w:rPr>
          <w:rFonts w:ascii="Cambria" w:hAnsi="Cambria"/>
          <w:sz w:val="20"/>
          <w:szCs w:val="20"/>
        </w:rPr>
        <w:t>dikeluarkan</w:t>
      </w:r>
      <w:proofErr w:type="spellEnd"/>
      <w:r w:rsidRPr="00710CEF">
        <w:rPr>
          <w:rFonts w:ascii="Cambria" w:hAnsi="Cambria"/>
          <w:sz w:val="20"/>
          <w:szCs w:val="20"/>
        </w:rPr>
        <w:t xml:space="preserve"> oleh </w:t>
      </w:r>
      <w:r w:rsidRPr="00710CEF">
        <w:rPr>
          <w:rFonts w:ascii="Cambria" w:hAnsi="Cambria"/>
          <w:i/>
          <w:iCs/>
          <w:sz w:val="20"/>
          <w:szCs w:val="20"/>
        </w:rPr>
        <w:t>American Psychiatric Association</w:t>
      </w:r>
      <w:r w:rsidRPr="00710CEF">
        <w:rPr>
          <w:rFonts w:ascii="Cambria" w:hAnsi="Cambria"/>
          <w:sz w:val="20"/>
          <w:szCs w:val="20"/>
        </w:rPr>
        <w:t xml:space="preserve"> (APA) pada </w:t>
      </w:r>
      <w:proofErr w:type="spellStart"/>
      <w:r w:rsidRPr="00710CEF">
        <w:rPr>
          <w:rFonts w:ascii="Cambria" w:hAnsi="Cambria"/>
          <w:sz w:val="20"/>
          <w:szCs w:val="20"/>
        </w:rPr>
        <w:t>tahun</w:t>
      </w:r>
      <w:proofErr w:type="spellEnd"/>
      <w:r w:rsidRPr="00710CEF">
        <w:rPr>
          <w:rFonts w:ascii="Cambria" w:hAnsi="Cambria"/>
          <w:sz w:val="20"/>
          <w:szCs w:val="20"/>
        </w:rPr>
        <w:t xml:space="preserve"> 2010 pada parameter </w:t>
      </w:r>
      <w:proofErr w:type="spellStart"/>
      <w:r w:rsidRPr="00710CEF">
        <w:rPr>
          <w:rFonts w:ascii="Cambria" w:hAnsi="Cambria"/>
          <w:sz w:val="20"/>
          <w:szCs w:val="20"/>
        </w:rPr>
        <w:t>sesuai</w:t>
      </w:r>
      <w:proofErr w:type="spellEnd"/>
      <w:r w:rsidRPr="00710CEF">
        <w:rPr>
          <w:rFonts w:ascii="Cambria" w:hAnsi="Cambria"/>
          <w:sz w:val="20"/>
          <w:szCs w:val="20"/>
        </w:rPr>
        <w:t xml:space="preserve"> </w:t>
      </w:r>
      <w:proofErr w:type="spellStart"/>
      <w:r w:rsidRPr="00710CEF">
        <w:rPr>
          <w:rFonts w:ascii="Cambria" w:hAnsi="Cambria"/>
          <w:sz w:val="20"/>
          <w:szCs w:val="20"/>
        </w:rPr>
        <w:t>obat</w:t>
      </w:r>
      <w:proofErr w:type="spellEnd"/>
      <w:r w:rsidRPr="00710CEF">
        <w:rPr>
          <w:rFonts w:ascii="Cambria" w:hAnsi="Cambria"/>
          <w:sz w:val="20"/>
          <w:szCs w:val="20"/>
        </w:rPr>
        <w:t xml:space="preserve"> dan </w:t>
      </w:r>
      <w:proofErr w:type="spellStart"/>
      <w:r w:rsidRPr="00710CEF">
        <w:rPr>
          <w:rFonts w:ascii="Cambria" w:hAnsi="Cambria"/>
          <w:sz w:val="20"/>
          <w:szCs w:val="20"/>
        </w:rPr>
        <w:t>sesuai</w:t>
      </w:r>
      <w:proofErr w:type="spellEnd"/>
      <w:r w:rsidRPr="00710CEF">
        <w:rPr>
          <w:rFonts w:ascii="Cambria" w:hAnsi="Cambria"/>
          <w:sz w:val="20"/>
          <w:szCs w:val="20"/>
        </w:rPr>
        <w:t xml:space="preserve"> </w:t>
      </w:r>
      <w:proofErr w:type="spellStart"/>
      <w:r w:rsidRPr="00710CEF">
        <w:rPr>
          <w:rFonts w:ascii="Cambria" w:hAnsi="Cambria"/>
          <w:sz w:val="20"/>
          <w:szCs w:val="20"/>
        </w:rPr>
        <w:t>dosis.</w:t>
      </w:r>
      <w:proofErr w:type="spellEnd"/>
    </w:p>
    <w:p w14:paraId="59ABED38" w14:textId="77777777" w:rsidR="007B76C7" w:rsidRDefault="007B76C7" w:rsidP="007B76C7">
      <w:pPr>
        <w:spacing w:after="0" w:line="240" w:lineRule="auto"/>
        <w:ind w:firstLine="567"/>
        <w:jc w:val="both"/>
        <w:rPr>
          <w:rFonts w:ascii="Cambria" w:hAnsi="Cambria"/>
          <w:sz w:val="20"/>
          <w:szCs w:val="20"/>
        </w:rPr>
      </w:pPr>
    </w:p>
    <w:p w14:paraId="33702955" w14:textId="4983A05D" w:rsidR="007B76C7" w:rsidRPr="007B76C7" w:rsidRDefault="007B76C7" w:rsidP="007B76C7">
      <w:pPr>
        <w:spacing w:after="0" w:line="240" w:lineRule="auto"/>
        <w:jc w:val="both"/>
        <w:rPr>
          <w:rFonts w:ascii="Cambria" w:hAnsi="Cambria"/>
          <w:b/>
        </w:rPr>
      </w:pPr>
      <w:r w:rsidRPr="007B76C7">
        <w:rPr>
          <w:rFonts w:ascii="Cambria" w:hAnsi="Cambria"/>
          <w:b/>
        </w:rPr>
        <w:t>HASIL DAN PEMBAHASAN</w:t>
      </w:r>
    </w:p>
    <w:p w14:paraId="70EE81EF" w14:textId="77777777" w:rsidR="007B76C7" w:rsidRPr="00710CEF" w:rsidRDefault="007B76C7" w:rsidP="007B76C7">
      <w:pPr>
        <w:spacing w:after="0" w:line="240" w:lineRule="auto"/>
        <w:rPr>
          <w:rFonts w:ascii="Cambria" w:hAnsi="Cambria"/>
          <w:b/>
          <w:sz w:val="20"/>
          <w:szCs w:val="20"/>
        </w:rPr>
      </w:pPr>
      <w:proofErr w:type="spellStart"/>
      <w:r w:rsidRPr="00710CEF">
        <w:rPr>
          <w:rFonts w:ascii="Cambria" w:hAnsi="Cambria"/>
          <w:b/>
          <w:sz w:val="20"/>
          <w:szCs w:val="20"/>
        </w:rPr>
        <w:t>Pengobatan</w:t>
      </w:r>
      <w:proofErr w:type="spellEnd"/>
      <w:r w:rsidRPr="00710CEF">
        <w:rPr>
          <w:rFonts w:ascii="Cambria" w:hAnsi="Cambria"/>
          <w:b/>
          <w:sz w:val="20"/>
          <w:szCs w:val="20"/>
        </w:rPr>
        <w:t xml:space="preserve"> </w:t>
      </w:r>
      <w:proofErr w:type="spellStart"/>
      <w:r w:rsidRPr="00710CEF">
        <w:rPr>
          <w:rFonts w:ascii="Cambria" w:hAnsi="Cambria"/>
          <w:b/>
          <w:sz w:val="20"/>
          <w:szCs w:val="20"/>
        </w:rPr>
        <w:t>dengan</w:t>
      </w:r>
      <w:proofErr w:type="spellEnd"/>
      <w:r w:rsidRPr="00710CEF">
        <w:rPr>
          <w:rFonts w:ascii="Cambria" w:hAnsi="Cambria"/>
          <w:b/>
          <w:sz w:val="20"/>
          <w:szCs w:val="20"/>
        </w:rPr>
        <w:t xml:space="preserve"> </w:t>
      </w:r>
      <w:proofErr w:type="spellStart"/>
      <w:r w:rsidRPr="00710CEF">
        <w:rPr>
          <w:rFonts w:ascii="Cambria" w:hAnsi="Cambria"/>
          <w:b/>
          <w:sz w:val="20"/>
          <w:szCs w:val="20"/>
        </w:rPr>
        <w:t>Antidepresan</w:t>
      </w:r>
      <w:proofErr w:type="spellEnd"/>
    </w:p>
    <w:p w14:paraId="08FBA8C9" w14:textId="77777777" w:rsidR="007B76C7" w:rsidRPr="00710CEF" w:rsidRDefault="007B76C7" w:rsidP="007B76C7">
      <w:pPr>
        <w:spacing w:after="0" w:line="240" w:lineRule="auto"/>
        <w:ind w:firstLine="567"/>
        <w:jc w:val="both"/>
        <w:rPr>
          <w:rStyle w:val="fontstyle01"/>
          <w:rFonts w:ascii="Cambria" w:hAnsi="Cambria"/>
          <w:sz w:val="20"/>
          <w:szCs w:val="20"/>
        </w:rPr>
      </w:pPr>
      <w:proofErr w:type="spellStart"/>
      <w:r w:rsidRPr="00710CEF">
        <w:rPr>
          <w:rFonts w:ascii="Cambria" w:hAnsi="Cambria"/>
          <w:bCs/>
          <w:sz w:val="20"/>
          <w:szCs w:val="20"/>
        </w:rPr>
        <w:t>Skizoafektif</w:t>
      </w:r>
      <w:proofErr w:type="spellEnd"/>
      <w:r w:rsidRPr="00710CEF">
        <w:rPr>
          <w:rFonts w:ascii="Cambria" w:hAnsi="Cambria"/>
          <w:bCs/>
          <w:sz w:val="20"/>
          <w:szCs w:val="20"/>
        </w:rPr>
        <w:t xml:space="preserve"> </w:t>
      </w:r>
      <w:proofErr w:type="spellStart"/>
      <w:r w:rsidRPr="00710CEF">
        <w:rPr>
          <w:rFonts w:ascii="Cambria" w:hAnsi="Cambria"/>
          <w:bCs/>
          <w:sz w:val="20"/>
          <w:szCs w:val="20"/>
        </w:rPr>
        <w:t>merupakan</w:t>
      </w:r>
      <w:proofErr w:type="spellEnd"/>
      <w:r w:rsidRPr="00710CEF">
        <w:rPr>
          <w:rFonts w:ascii="Cambria" w:hAnsi="Cambria"/>
          <w:bCs/>
          <w:sz w:val="20"/>
          <w:szCs w:val="20"/>
        </w:rPr>
        <w:t xml:space="preserve"> </w:t>
      </w:r>
      <w:proofErr w:type="spellStart"/>
      <w:r w:rsidRPr="00710CEF">
        <w:rPr>
          <w:rFonts w:ascii="Cambria" w:hAnsi="Cambria"/>
          <w:bCs/>
          <w:sz w:val="20"/>
          <w:szCs w:val="20"/>
        </w:rPr>
        <w:t>penyakit</w:t>
      </w:r>
      <w:proofErr w:type="spellEnd"/>
      <w:r w:rsidRPr="00710CEF">
        <w:rPr>
          <w:rFonts w:ascii="Cambria" w:hAnsi="Cambria"/>
          <w:bCs/>
          <w:sz w:val="20"/>
          <w:szCs w:val="20"/>
        </w:rPr>
        <w:t xml:space="preserve"> mental </w:t>
      </w:r>
      <w:proofErr w:type="spellStart"/>
      <w:r w:rsidRPr="00710CEF">
        <w:rPr>
          <w:rFonts w:ascii="Cambria" w:hAnsi="Cambria"/>
          <w:bCs/>
          <w:sz w:val="20"/>
          <w:szCs w:val="20"/>
        </w:rPr>
        <w:t>kronis</w:t>
      </w:r>
      <w:proofErr w:type="spellEnd"/>
      <w:r w:rsidRPr="00710CEF">
        <w:rPr>
          <w:rFonts w:ascii="Cambria" w:hAnsi="Cambria"/>
          <w:bCs/>
          <w:sz w:val="20"/>
          <w:szCs w:val="20"/>
        </w:rPr>
        <w:t xml:space="preserve"> yang </w:t>
      </w:r>
      <w:proofErr w:type="spellStart"/>
      <w:r w:rsidRPr="00710CEF">
        <w:rPr>
          <w:rFonts w:ascii="Cambria" w:hAnsi="Cambria"/>
          <w:bCs/>
          <w:sz w:val="20"/>
          <w:szCs w:val="20"/>
        </w:rPr>
        <w:t>ditandai</w:t>
      </w:r>
      <w:proofErr w:type="spellEnd"/>
      <w:r w:rsidRPr="00710CEF">
        <w:rPr>
          <w:rFonts w:ascii="Cambria" w:hAnsi="Cambria"/>
          <w:bCs/>
          <w:sz w:val="20"/>
          <w:szCs w:val="20"/>
        </w:rPr>
        <w:t xml:space="preserve">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w:t>
      </w:r>
      <w:proofErr w:type="spellStart"/>
      <w:r w:rsidRPr="00710CEF">
        <w:rPr>
          <w:rFonts w:ascii="Cambria" w:hAnsi="Cambria"/>
          <w:bCs/>
          <w:sz w:val="20"/>
          <w:szCs w:val="20"/>
        </w:rPr>
        <w:t>gejala</w:t>
      </w:r>
      <w:proofErr w:type="spellEnd"/>
      <w:r w:rsidRPr="00710CEF">
        <w:rPr>
          <w:rFonts w:ascii="Cambria" w:hAnsi="Cambria"/>
          <w:bCs/>
          <w:sz w:val="20"/>
          <w:szCs w:val="20"/>
        </w:rPr>
        <w:t xml:space="preserve"> </w:t>
      </w:r>
      <w:proofErr w:type="spellStart"/>
      <w:r w:rsidRPr="00710CEF">
        <w:rPr>
          <w:rFonts w:ascii="Cambria" w:hAnsi="Cambria"/>
          <w:bCs/>
          <w:sz w:val="20"/>
          <w:szCs w:val="20"/>
        </w:rPr>
        <w:t>skizofrenia</w:t>
      </w:r>
      <w:proofErr w:type="spellEnd"/>
      <w:r w:rsidRPr="00710CEF">
        <w:rPr>
          <w:rFonts w:ascii="Cambria" w:hAnsi="Cambria"/>
          <w:bCs/>
          <w:sz w:val="20"/>
          <w:szCs w:val="20"/>
        </w:rPr>
        <w:t xml:space="preserve"> dan </w:t>
      </w:r>
      <w:proofErr w:type="spellStart"/>
      <w:r w:rsidRPr="00710CEF">
        <w:rPr>
          <w:rFonts w:ascii="Cambria" w:hAnsi="Cambria"/>
          <w:bCs/>
          <w:sz w:val="20"/>
          <w:szCs w:val="20"/>
        </w:rPr>
        <w:t>gejala</w:t>
      </w:r>
      <w:proofErr w:type="spellEnd"/>
      <w:r w:rsidRPr="00710CEF">
        <w:rPr>
          <w:rFonts w:ascii="Cambria" w:hAnsi="Cambria"/>
          <w:bCs/>
          <w:sz w:val="20"/>
          <w:szCs w:val="20"/>
        </w:rPr>
        <w:t xml:space="preserve"> </w:t>
      </w:r>
      <w:proofErr w:type="spellStart"/>
      <w:r w:rsidRPr="00710CEF">
        <w:rPr>
          <w:rFonts w:ascii="Cambria" w:hAnsi="Cambria"/>
          <w:bCs/>
          <w:sz w:val="20"/>
          <w:szCs w:val="20"/>
        </w:rPr>
        <w:t>penyakit</w:t>
      </w:r>
      <w:proofErr w:type="spellEnd"/>
      <w:r w:rsidRPr="00710CEF">
        <w:rPr>
          <w:rFonts w:ascii="Cambria" w:hAnsi="Cambria"/>
          <w:bCs/>
          <w:sz w:val="20"/>
          <w:szCs w:val="20"/>
        </w:rPr>
        <w:t xml:space="preserve"> </w:t>
      </w:r>
      <w:proofErr w:type="spellStart"/>
      <w:r w:rsidRPr="00710CEF">
        <w:rPr>
          <w:rFonts w:ascii="Cambria" w:hAnsi="Cambria"/>
          <w:bCs/>
          <w:sz w:val="20"/>
          <w:szCs w:val="20"/>
        </w:rPr>
        <w:t>gangguan</w:t>
      </w:r>
      <w:proofErr w:type="spellEnd"/>
      <w:r w:rsidRPr="00710CEF">
        <w:rPr>
          <w:rFonts w:ascii="Cambria" w:hAnsi="Cambria"/>
          <w:bCs/>
          <w:sz w:val="20"/>
          <w:szCs w:val="20"/>
        </w:rPr>
        <w:t xml:space="preserve"> </w:t>
      </w:r>
      <w:r w:rsidRPr="00710CEF">
        <w:rPr>
          <w:rFonts w:ascii="Cambria" w:hAnsi="Cambria"/>
          <w:bCs/>
          <w:i/>
          <w:iCs/>
          <w:sz w:val="20"/>
          <w:szCs w:val="20"/>
        </w:rPr>
        <w:t>mood</w:t>
      </w:r>
      <w:r w:rsidRPr="00710CEF">
        <w:rPr>
          <w:rFonts w:ascii="Cambria" w:hAnsi="Cambria"/>
          <w:bCs/>
          <w:sz w:val="20"/>
          <w:szCs w:val="20"/>
        </w:rPr>
        <w:t xml:space="preserve"> mayor </w:t>
      </w:r>
      <w:r w:rsidRPr="00710CEF">
        <w:rPr>
          <w:rFonts w:ascii="Cambria" w:hAnsi="Cambria"/>
          <w:bCs/>
          <w:sz w:val="20"/>
          <w:szCs w:val="20"/>
        </w:rPr>
        <w:fldChar w:fldCharType="begin" w:fldLock="1"/>
      </w:r>
      <w:r w:rsidRPr="00710CEF">
        <w:rPr>
          <w:rFonts w:ascii="Cambria" w:hAnsi="Cambria"/>
          <w:bCs/>
          <w:sz w:val="20"/>
          <w:szCs w:val="20"/>
        </w:rPr>
        <w:instrText>ADDIN CSL_CITATION {"citationItems":[{"id":"ITEM-1","itemData":{"DOI":"10.1097/JCP.0000000000000549","ISBN":"0000000000000","ISSN":"1533712X","abstract":"This study assessed real-world treatment patterns and antipsychotic (AP) medication adherence among commercially insured US patients with schizoaffective disorder (SCA). Continuously insured adults aged 18 years or older with a diagnosis of SCA from January 1, 2009, to December 31, 2012, were identified from the Clinformatics Data Mart database. Patients were categorized into 2 cohorts: incident or prevalent SCA. Demographics and clinical characteristics were evaluated during the baseline period. Use of psychiatric medications and adherence to AP medications were evaluated during a 12-month follow-up period after index diagnosis of SCA. Of the overall study population (N = 2713; mean age, 40.2 y; 52.7% female), 1961 patients (72.3%) (mean age, 38.7 y; 51.3% female) had incident SCA, and 752 patients (27.7%) (mean age, 43.9 y; 56.5% female) had prevalent SCA. Antipsychotics were used by 74.8% of patients in the overall study population during the follow-up period. The most commonly prescribed oral AP was risperidone (23.9%), followed by quetiapine (21.4%) and aripiprazole (20.4%). Use of any long-acting injectable APs in the overall study population during the follow-up period was less than 3%. A total of 49.0% and 38.0% of the overall study population had medication possession ratios and proportion of days covered for APs of 80% or greater, respectively. Overall use of long-acting injectable APs for the treatment of SCA is low, and adherence to AP medications, measured by both medication possession ratio and proportion of days covered, is suboptimal among patients with SCA in the real-world setting.","author":[{"dropping-particle":"","family":"Joshi","given":"Kruti","non-dropping-particle":"","parse-names":false,"suffix":""},{"dropping-particle":"","family":"Lin","given":"Jay","non-dropping-particle":"","parse-names":false,"suffix":""},{"dropping-particle":"","family":"Lingohr-Smith","given":"Melissa","non-dropping-particle":"","parse-names":false,"suffix":""},{"dropping-particle":"","family":"Fu","given":"Dong Jing","non-dropping-particle":"","parse-names":false,"suffix":""},{"dropping-particle":"","family":"Muser","given":"Erik","non-dropping-particle":"","parse-names":false,"suffix":""}],"container-title":"Journal of Clinical Psychopharmacology","id":"ITEM-1","issue":"5","issued":{"date-parts":[["2016"]]},"page":"429-435","title":"Treatment patterns and antipsychotic medication adherence among commercially insured patients with schizoaffective disorder in the United States","type":"article-journal","volume":"36"},"uris":["http://www.mendeley.com/documents/?uuid=080ff3b4-b592-489d-a2cd-c041a9d173a6"]}],"mendeley":{"formattedCitation":"(Joshi et al., 2016)","manualFormatting":"(Joshi dkk., 2016)","plainTextFormattedCitation":"(Joshi et al., 2016)","previouslyFormattedCitation":"(Joshi et al., 2016)"},"properties":{"noteIndex":0},"schema":"https://github.com/citation-style-language/schema/raw/master/csl-citation.json"}</w:instrText>
      </w:r>
      <w:r w:rsidRPr="00710CEF">
        <w:rPr>
          <w:rFonts w:ascii="Cambria" w:hAnsi="Cambria"/>
          <w:bCs/>
          <w:sz w:val="20"/>
          <w:szCs w:val="20"/>
        </w:rPr>
        <w:fldChar w:fldCharType="separate"/>
      </w:r>
      <w:r w:rsidRPr="00710CEF">
        <w:rPr>
          <w:rFonts w:ascii="Cambria" w:hAnsi="Cambria"/>
          <w:bCs/>
          <w:noProof/>
          <w:sz w:val="20"/>
          <w:szCs w:val="20"/>
        </w:rPr>
        <w:t>(Joshi dkk., 2016)</w:t>
      </w:r>
      <w:r w:rsidRPr="00710CEF">
        <w:rPr>
          <w:rFonts w:ascii="Cambria" w:hAnsi="Cambria"/>
          <w:bCs/>
          <w:sz w:val="20"/>
          <w:szCs w:val="20"/>
        </w:rPr>
        <w:fldChar w:fldCharType="end"/>
      </w:r>
      <w:r w:rsidRPr="00710CEF">
        <w:rPr>
          <w:rFonts w:ascii="Cambria" w:hAnsi="Cambria"/>
          <w:bCs/>
          <w:sz w:val="20"/>
          <w:szCs w:val="20"/>
        </w:rPr>
        <w:t xml:space="preserve">. </w:t>
      </w:r>
      <w:proofErr w:type="spellStart"/>
      <w:r w:rsidRPr="00710CEF">
        <w:rPr>
          <w:rFonts w:ascii="Cambria" w:hAnsi="Cambria"/>
          <w:bCs/>
          <w:sz w:val="20"/>
          <w:szCs w:val="20"/>
        </w:rPr>
        <w:t>Skizoafektif</w:t>
      </w:r>
      <w:proofErr w:type="spellEnd"/>
      <w:r w:rsidRPr="00710CEF">
        <w:rPr>
          <w:rFonts w:ascii="Cambria" w:hAnsi="Cambria"/>
          <w:bCs/>
          <w:sz w:val="20"/>
          <w:szCs w:val="20"/>
        </w:rPr>
        <w:t xml:space="preserve"> yang </w:t>
      </w:r>
      <w:proofErr w:type="spellStart"/>
      <w:r w:rsidRPr="00710CEF">
        <w:rPr>
          <w:rFonts w:ascii="Cambria" w:hAnsi="Cambria"/>
          <w:bCs/>
          <w:sz w:val="20"/>
          <w:szCs w:val="20"/>
        </w:rPr>
        <w:t>disertai</w:t>
      </w:r>
      <w:proofErr w:type="spellEnd"/>
      <w:r w:rsidRPr="00710CEF">
        <w:rPr>
          <w:rFonts w:ascii="Cambria" w:hAnsi="Cambria"/>
          <w:bCs/>
          <w:sz w:val="20"/>
          <w:szCs w:val="20"/>
        </w:rPr>
        <w:t xml:space="preserve"> </w:t>
      </w:r>
      <w:proofErr w:type="spellStart"/>
      <w:r w:rsidRPr="00710CEF">
        <w:rPr>
          <w:rFonts w:ascii="Cambria" w:hAnsi="Cambria"/>
          <w:bCs/>
          <w:sz w:val="20"/>
          <w:szCs w:val="20"/>
        </w:rPr>
        <w:t>sindroma</w:t>
      </w:r>
      <w:proofErr w:type="spellEnd"/>
      <w:r w:rsidRPr="00710CEF">
        <w:rPr>
          <w:rFonts w:ascii="Cambria" w:hAnsi="Cambria"/>
          <w:bCs/>
          <w:sz w:val="20"/>
          <w:szCs w:val="20"/>
        </w:rPr>
        <w:t xml:space="preserve"> </w:t>
      </w:r>
      <w:proofErr w:type="spellStart"/>
      <w:r w:rsidRPr="00710CEF">
        <w:rPr>
          <w:rFonts w:ascii="Cambria" w:hAnsi="Cambria"/>
          <w:bCs/>
          <w:sz w:val="20"/>
          <w:szCs w:val="20"/>
        </w:rPr>
        <w:t>depresi</w:t>
      </w:r>
      <w:proofErr w:type="spellEnd"/>
      <w:r w:rsidRPr="00710CEF">
        <w:rPr>
          <w:rFonts w:ascii="Cambria" w:hAnsi="Cambria"/>
          <w:bCs/>
          <w:sz w:val="20"/>
          <w:szCs w:val="20"/>
        </w:rPr>
        <w:t xml:space="preserve"> </w:t>
      </w:r>
      <w:proofErr w:type="spellStart"/>
      <w:r w:rsidRPr="00710CEF">
        <w:rPr>
          <w:rFonts w:ascii="Cambria" w:hAnsi="Cambria"/>
          <w:bCs/>
          <w:sz w:val="20"/>
          <w:szCs w:val="20"/>
        </w:rPr>
        <w:t>disebut</w:t>
      </w:r>
      <w:proofErr w:type="spellEnd"/>
      <w:r w:rsidRPr="00710CEF">
        <w:rPr>
          <w:rFonts w:ascii="Cambria" w:hAnsi="Cambria"/>
          <w:bCs/>
          <w:sz w:val="20"/>
          <w:szCs w:val="20"/>
        </w:rPr>
        <w:t xml:space="preserve"> </w:t>
      </w:r>
      <w:proofErr w:type="spellStart"/>
      <w:r w:rsidRPr="00710CEF">
        <w:rPr>
          <w:rFonts w:ascii="Cambria" w:hAnsi="Cambria"/>
          <w:bCs/>
          <w:sz w:val="20"/>
          <w:szCs w:val="20"/>
        </w:rPr>
        <w:t>sebagai</w:t>
      </w:r>
      <w:proofErr w:type="spellEnd"/>
      <w:r w:rsidRPr="00710CEF">
        <w:rPr>
          <w:rFonts w:ascii="Cambria" w:hAnsi="Cambria"/>
          <w:bCs/>
          <w:sz w:val="20"/>
          <w:szCs w:val="20"/>
        </w:rPr>
        <w:t xml:space="preserve"> </w:t>
      </w:r>
      <w:proofErr w:type="spellStart"/>
      <w:r w:rsidRPr="00710CEF">
        <w:rPr>
          <w:rFonts w:ascii="Cambria" w:hAnsi="Cambria"/>
          <w:bCs/>
          <w:sz w:val="20"/>
          <w:szCs w:val="20"/>
        </w:rPr>
        <w:t>Skizoafektif</w:t>
      </w:r>
      <w:proofErr w:type="spellEnd"/>
      <w:r w:rsidRPr="00710CEF">
        <w:rPr>
          <w:rFonts w:ascii="Cambria" w:hAnsi="Cambria"/>
          <w:bCs/>
          <w:sz w:val="20"/>
          <w:szCs w:val="20"/>
        </w:rPr>
        <w:t xml:space="preserve"> </w:t>
      </w:r>
      <w:proofErr w:type="spellStart"/>
      <w:r w:rsidRPr="00710CEF">
        <w:rPr>
          <w:rFonts w:ascii="Cambria" w:hAnsi="Cambria"/>
          <w:bCs/>
          <w:sz w:val="20"/>
          <w:szCs w:val="20"/>
        </w:rPr>
        <w:t>tipe</w:t>
      </w:r>
      <w:proofErr w:type="spellEnd"/>
      <w:r w:rsidRPr="00710CEF">
        <w:rPr>
          <w:rFonts w:ascii="Cambria" w:hAnsi="Cambria"/>
          <w:bCs/>
          <w:sz w:val="20"/>
          <w:szCs w:val="20"/>
        </w:rPr>
        <w:t xml:space="preserve"> </w:t>
      </w:r>
      <w:proofErr w:type="spellStart"/>
      <w:r w:rsidRPr="00710CEF">
        <w:rPr>
          <w:rFonts w:ascii="Cambria" w:hAnsi="Cambria"/>
          <w:bCs/>
          <w:sz w:val="20"/>
          <w:szCs w:val="20"/>
        </w:rPr>
        <w:t>Depresif</w:t>
      </w:r>
      <w:proofErr w:type="spellEnd"/>
      <w:r w:rsidRPr="00710CEF">
        <w:rPr>
          <w:rFonts w:ascii="Cambria" w:hAnsi="Cambria"/>
          <w:bCs/>
          <w:sz w:val="20"/>
          <w:szCs w:val="20"/>
        </w:rPr>
        <w:t xml:space="preserve">/STD. </w:t>
      </w:r>
      <w:proofErr w:type="spellStart"/>
      <w:r w:rsidRPr="00710CEF">
        <w:rPr>
          <w:rFonts w:ascii="Cambria" w:hAnsi="Cambria"/>
          <w:bCs/>
          <w:sz w:val="20"/>
          <w:szCs w:val="20"/>
        </w:rPr>
        <w:t>Jumlah</w:t>
      </w:r>
      <w:proofErr w:type="spellEnd"/>
      <w:r w:rsidRPr="00710CEF">
        <w:rPr>
          <w:rFonts w:ascii="Cambria" w:hAnsi="Cambria"/>
          <w:bCs/>
          <w:sz w:val="20"/>
          <w:szCs w:val="20"/>
        </w:rPr>
        <w:t xml:space="preserve"> </w:t>
      </w:r>
      <w:proofErr w:type="spellStart"/>
      <w:r w:rsidRPr="00710CEF">
        <w:rPr>
          <w:rFonts w:ascii="Cambria" w:hAnsi="Cambria"/>
          <w:bCs/>
          <w:sz w:val="20"/>
          <w:szCs w:val="20"/>
        </w:rPr>
        <w:t>kasus</w:t>
      </w:r>
      <w:proofErr w:type="spellEnd"/>
      <w:r w:rsidRPr="00710CEF">
        <w:rPr>
          <w:rFonts w:ascii="Cambria" w:hAnsi="Cambria"/>
          <w:bCs/>
          <w:sz w:val="20"/>
          <w:szCs w:val="20"/>
        </w:rPr>
        <w:t xml:space="preserve"> STD </w:t>
      </w:r>
      <w:proofErr w:type="spellStart"/>
      <w:r w:rsidRPr="00710CEF">
        <w:rPr>
          <w:rFonts w:ascii="Cambria" w:hAnsi="Cambria"/>
          <w:bCs/>
          <w:sz w:val="20"/>
          <w:szCs w:val="20"/>
        </w:rPr>
        <w:t>dalam</w:t>
      </w:r>
      <w:proofErr w:type="spellEnd"/>
      <w:r w:rsidRPr="00710CEF">
        <w:rPr>
          <w:rFonts w:ascii="Cambria" w:hAnsi="Cambria"/>
          <w:bCs/>
          <w:sz w:val="20"/>
          <w:szCs w:val="20"/>
        </w:rPr>
        <w:t xml:space="preserve"> </w:t>
      </w:r>
      <w:proofErr w:type="spellStart"/>
      <w:r w:rsidRPr="00710CEF">
        <w:rPr>
          <w:rFonts w:ascii="Cambria" w:hAnsi="Cambria"/>
          <w:bCs/>
          <w:sz w:val="20"/>
          <w:szCs w:val="20"/>
        </w:rPr>
        <w:t>penelitian</w:t>
      </w:r>
      <w:proofErr w:type="spellEnd"/>
      <w:r w:rsidRPr="00710CEF">
        <w:rPr>
          <w:rFonts w:ascii="Cambria" w:hAnsi="Cambria"/>
          <w:bCs/>
          <w:sz w:val="20"/>
          <w:szCs w:val="20"/>
        </w:rPr>
        <w:t xml:space="preserve"> ini </w:t>
      </w:r>
      <w:proofErr w:type="spellStart"/>
      <w:r w:rsidRPr="00710CEF">
        <w:rPr>
          <w:rFonts w:ascii="Cambria" w:hAnsi="Cambria"/>
          <w:bCs/>
          <w:sz w:val="20"/>
          <w:szCs w:val="20"/>
        </w:rPr>
        <w:t>adalah</w:t>
      </w:r>
      <w:proofErr w:type="spellEnd"/>
      <w:r w:rsidRPr="00710CEF">
        <w:rPr>
          <w:rFonts w:ascii="Cambria" w:hAnsi="Cambria"/>
          <w:bCs/>
          <w:sz w:val="20"/>
          <w:szCs w:val="20"/>
        </w:rPr>
        <w:t xml:space="preserve"> total 123 </w:t>
      </w:r>
      <w:proofErr w:type="spellStart"/>
      <w:r w:rsidRPr="00710CEF">
        <w:rPr>
          <w:rFonts w:ascii="Cambria" w:hAnsi="Cambria"/>
          <w:bCs/>
          <w:sz w:val="20"/>
          <w:szCs w:val="20"/>
        </w:rPr>
        <w:t>kasus</w:t>
      </w:r>
      <w:proofErr w:type="spellEnd"/>
      <w:r w:rsidRPr="00710CEF">
        <w:rPr>
          <w:rFonts w:ascii="Cambria" w:hAnsi="Cambria"/>
          <w:bCs/>
          <w:sz w:val="20"/>
          <w:szCs w:val="20"/>
        </w:rPr>
        <w:t xml:space="preserve"> yang </w:t>
      </w:r>
      <w:proofErr w:type="spellStart"/>
      <w:r w:rsidRPr="00710CEF">
        <w:rPr>
          <w:rFonts w:ascii="Cambria" w:hAnsi="Cambria"/>
          <w:bCs/>
          <w:sz w:val="20"/>
          <w:szCs w:val="20"/>
        </w:rPr>
        <w:t>terdiri</w:t>
      </w:r>
      <w:proofErr w:type="spellEnd"/>
      <w:r w:rsidRPr="00710CEF">
        <w:rPr>
          <w:rFonts w:ascii="Cambria" w:hAnsi="Cambria"/>
          <w:bCs/>
          <w:sz w:val="20"/>
          <w:szCs w:val="20"/>
        </w:rPr>
        <w:t xml:space="preserve"> </w:t>
      </w:r>
      <w:proofErr w:type="spellStart"/>
      <w:r w:rsidRPr="00710CEF">
        <w:rPr>
          <w:rFonts w:ascii="Cambria" w:hAnsi="Cambria"/>
          <w:bCs/>
          <w:sz w:val="20"/>
          <w:szCs w:val="20"/>
        </w:rPr>
        <w:t>dari</w:t>
      </w:r>
      <w:proofErr w:type="spellEnd"/>
      <w:r w:rsidRPr="00710CEF">
        <w:rPr>
          <w:rFonts w:ascii="Cambria" w:hAnsi="Cambria"/>
          <w:bCs/>
          <w:sz w:val="20"/>
          <w:szCs w:val="20"/>
        </w:rPr>
        <w:t xml:space="preserve"> 38 </w:t>
      </w:r>
      <w:proofErr w:type="spellStart"/>
      <w:r w:rsidRPr="00710CEF">
        <w:rPr>
          <w:rFonts w:ascii="Cambria" w:hAnsi="Cambria"/>
          <w:bCs/>
          <w:sz w:val="20"/>
          <w:szCs w:val="20"/>
        </w:rPr>
        <w:t>kasus</w:t>
      </w:r>
      <w:proofErr w:type="spellEnd"/>
      <w:r w:rsidRPr="00710CEF">
        <w:rPr>
          <w:rFonts w:ascii="Cambria" w:hAnsi="Cambria"/>
          <w:bCs/>
          <w:sz w:val="20"/>
          <w:szCs w:val="20"/>
        </w:rPr>
        <w:t xml:space="preserve"> RJ dan 85 </w:t>
      </w:r>
      <w:proofErr w:type="spellStart"/>
      <w:r w:rsidRPr="00710CEF">
        <w:rPr>
          <w:rFonts w:ascii="Cambria" w:hAnsi="Cambria"/>
          <w:bCs/>
          <w:sz w:val="20"/>
          <w:szCs w:val="20"/>
        </w:rPr>
        <w:t>kasus</w:t>
      </w:r>
      <w:proofErr w:type="spellEnd"/>
      <w:r w:rsidRPr="00710CEF">
        <w:rPr>
          <w:rFonts w:ascii="Cambria" w:hAnsi="Cambria"/>
          <w:bCs/>
          <w:sz w:val="20"/>
          <w:szCs w:val="20"/>
        </w:rPr>
        <w:t xml:space="preserve"> RI. </w:t>
      </w:r>
      <w:proofErr w:type="spellStart"/>
      <w:r w:rsidRPr="00710CEF">
        <w:rPr>
          <w:rFonts w:ascii="Cambria" w:hAnsi="Cambria"/>
          <w:bCs/>
          <w:sz w:val="20"/>
          <w:szCs w:val="20"/>
        </w:rPr>
        <w:t>Tabel</w:t>
      </w:r>
      <w:proofErr w:type="spellEnd"/>
      <w:r w:rsidRPr="00710CEF">
        <w:rPr>
          <w:rFonts w:ascii="Cambria" w:hAnsi="Cambria"/>
          <w:bCs/>
          <w:sz w:val="20"/>
          <w:szCs w:val="20"/>
        </w:rPr>
        <w:t xml:space="preserve"> I </w:t>
      </w:r>
      <w:proofErr w:type="spellStart"/>
      <w:r w:rsidRPr="00710CEF">
        <w:rPr>
          <w:rFonts w:ascii="Cambria" w:hAnsi="Cambria"/>
          <w:bCs/>
          <w:sz w:val="20"/>
          <w:szCs w:val="20"/>
        </w:rPr>
        <w:t>menunjukkan</w:t>
      </w:r>
      <w:proofErr w:type="spellEnd"/>
      <w:r w:rsidRPr="00710CEF">
        <w:rPr>
          <w:rFonts w:ascii="Cambria" w:hAnsi="Cambria"/>
          <w:bCs/>
          <w:sz w:val="20"/>
          <w:szCs w:val="20"/>
        </w:rPr>
        <w:t xml:space="preserve"> </w:t>
      </w:r>
      <w:proofErr w:type="spellStart"/>
      <w:r w:rsidRPr="00710CEF">
        <w:rPr>
          <w:rFonts w:ascii="Cambria" w:hAnsi="Cambria"/>
          <w:bCs/>
          <w:sz w:val="20"/>
          <w:szCs w:val="20"/>
        </w:rPr>
        <w:t>gambaran</w:t>
      </w:r>
      <w:proofErr w:type="spellEnd"/>
      <w:r w:rsidRPr="00710CEF">
        <w:rPr>
          <w:rFonts w:ascii="Cambria" w:hAnsi="Cambria"/>
          <w:bCs/>
          <w:sz w:val="20"/>
          <w:szCs w:val="20"/>
        </w:rPr>
        <w:t xml:space="preserve"> </w:t>
      </w:r>
      <w:proofErr w:type="spellStart"/>
      <w:r w:rsidRPr="00710CEF">
        <w:rPr>
          <w:rFonts w:ascii="Cambria" w:hAnsi="Cambria"/>
          <w:bCs/>
          <w:sz w:val="20"/>
          <w:szCs w:val="20"/>
        </w:rPr>
        <w:t>distribusi</w:t>
      </w:r>
      <w:proofErr w:type="spellEnd"/>
      <w:r w:rsidRPr="00710CEF">
        <w:rPr>
          <w:rFonts w:ascii="Cambria" w:hAnsi="Cambria"/>
          <w:bCs/>
          <w:sz w:val="20"/>
          <w:szCs w:val="20"/>
        </w:rPr>
        <w:t xml:space="preserve"> </w:t>
      </w:r>
      <w:proofErr w:type="spellStart"/>
      <w:r w:rsidRPr="00710CEF">
        <w:rPr>
          <w:rFonts w:ascii="Cambria" w:hAnsi="Cambria"/>
          <w:bCs/>
          <w:sz w:val="20"/>
          <w:szCs w:val="20"/>
        </w:rPr>
        <w:t>pola</w:t>
      </w:r>
      <w:proofErr w:type="spellEnd"/>
      <w:r w:rsidRPr="00710CEF">
        <w:rPr>
          <w:rFonts w:ascii="Cambria" w:hAnsi="Cambria"/>
          <w:bCs/>
          <w:sz w:val="20"/>
          <w:szCs w:val="20"/>
        </w:rPr>
        <w:t xml:space="preserve"> </w:t>
      </w:r>
      <w:proofErr w:type="spellStart"/>
      <w:r w:rsidRPr="00710CEF">
        <w:rPr>
          <w:rFonts w:ascii="Cambria" w:hAnsi="Cambria"/>
          <w:bCs/>
          <w:sz w:val="20"/>
          <w:szCs w:val="20"/>
        </w:rPr>
        <w:t>pengobatan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pada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STD di </w:t>
      </w:r>
      <w:proofErr w:type="spellStart"/>
      <w:r w:rsidRPr="00710CEF">
        <w:rPr>
          <w:rFonts w:ascii="Cambria" w:hAnsi="Cambria"/>
          <w:bCs/>
          <w:sz w:val="20"/>
          <w:szCs w:val="20"/>
        </w:rPr>
        <w:t>instalasi</w:t>
      </w:r>
      <w:proofErr w:type="spellEnd"/>
      <w:r w:rsidRPr="00710CEF">
        <w:rPr>
          <w:rFonts w:ascii="Cambria" w:hAnsi="Cambria"/>
          <w:bCs/>
          <w:sz w:val="20"/>
          <w:szCs w:val="20"/>
        </w:rPr>
        <w:t xml:space="preserve"> RJ dan RI. </w:t>
      </w:r>
      <w:proofErr w:type="spellStart"/>
      <w:r w:rsidRPr="00710CEF">
        <w:rPr>
          <w:rFonts w:ascii="Cambria" w:hAnsi="Cambria"/>
          <w:bCs/>
          <w:sz w:val="20"/>
          <w:szCs w:val="20"/>
        </w:rPr>
        <w:t>Tabel</w:t>
      </w:r>
      <w:proofErr w:type="spellEnd"/>
      <w:r w:rsidRPr="00710CEF">
        <w:rPr>
          <w:rFonts w:ascii="Cambria" w:hAnsi="Cambria"/>
          <w:bCs/>
          <w:sz w:val="20"/>
          <w:szCs w:val="20"/>
        </w:rPr>
        <w:t xml:space="preserve"> I </w:t>
      </w:r>
      <w:proofErr w:type="spellStart"/>
      <w:r w:rsidRPr="00710CEF">
        <w:rPr>
          <w:rFonts w:ascii="Cambria" w:hAnsi="Cambria"/>
          <w:bCs/>
          <w:sz w:val="20"/>
          <w:szCs w:val="20"/>
        </w:rPr>
        <w:t>menunjukkan</w:t>
      </w:r>
      <w:proofErr w:type="spellEnd"/>
      <w:r w:rsidRPr="00710CEF">
        <w:rPr>
          <w:rFonts w:ascii="Cambria" w:hAnsi="Cambria"/>
          <w:bCs/>
          <w:sz w:val="20"/>
          <w:szCs w:val="20"/>
        </w:rPr>
        <w:t xml:space="preserve"> </w:t>
      </w:r>
      <w:proofErr w:type="spellStart"/>
      <w:r w:rsidRPr="00710CEF">
        <w:rPr>
          <w:rFonts w:ascii="Cambria" w:hAnsi="Cambria"/>
          <w:bCs/>
          <w:sz w:val="20"/>
          <w:szCs w:val="20"/>
        </w:rPr>
        <w:t>bahwa</w:t>
      </w:r>
      <w:proofErr w:type="spellEnd"/>
      <w:r w:rsidRPr="00710CEF">
        <w:rPr>
          <w:rFonts w:ascii="Cambria" w:hAnsi="Cambria"/>
          <w:bCs/>
          <w:sz w:val="20"/>
          <w:szCs w:val="20"/>
        </w:rPr>
        <w:t xml:space="preserve"> </w:t>
      </w:r>
      <w:proofErr w:type="spellStart"/>
      <w:r w:rsidRPr="00710CEF">
        <w:rPr>
          <w:rFonts w:ascii="Cambria" w:hAnsi="Cambria"/>
          <w:bCs/>
          <w:sz w:val="20"/>
          <w:szCs w:val="20"/>
        </w:rPr>
        <w:t>monoterapi</w:t>
      </w:r>
      <w:proofErr w:type="spellEnd"/>
      <w:r w:rsidRPr="00710CEF">
        <w:rPr>
          <w:rFonts w:ascii="Cambria" w:hAnsi="Cambria"/>
          <w:bCs/>
          <w:sz w:val="20"/>
          <w:szCs w:val="20"/>
        </w:rPr>
        <w:t xml:space="preserve"> </w:t>
      </w:r>
      <w:proofErr w:type="spellStart"/>
      <w:r w:rsidRPr="00710CEF">
        <w:rPr>
          <w:rFonts w:ascii="Cambria" w:hAnsi="Cambria"/>
          <w:bCs/>
          <w:sz w:val="20"/>
          <w:szCs w:val="20"/>
        </w:rPr>
        <w:t>fluoksetin</w:t>
      </w:r>
      <w:proofErr w:type="spellEnd"/>
      <w:r w:rsidRPr="00710CEF">
        <w:rPr>
          <w:rFonts w:ascii="Cambria" w:hAnsi="Cambria"/>
          <w:bCs/>
          <w:sz w:val="20"/>
          <w:szCs w:val="20"/>
        </w:rPr>
        <w:t xml:space="preserve"> </w:t>
      </w:r>
      <w:proofErr w:type="spellStart"/>
      <w:r w:rsidRPr="00710CEF">
        <w:rPr>
          <w:rFonts w:ascii="Cambria" w:hAnsi="Cambria"/>
          <w:bCs/>
          <w:sz w:val="20"/>
          <w:szCs w:val="20"/>
        </w:rPr>
        <w:t>tanpa</w:t>
      </w:r>
      <w:proofErr w:type="spellEnd"/>
      <w:r w:rsidRPr="00710CEF">
        <w:rPr>
          <w:rFonts w:ascii="Cambria" w:hAnsi="Cambria"/>
          <w:bCs/>
          <w:sz w:val="20"/>
          <w:szCs w:val="20"/>
        </w:rPr>
        <w:t xml:space="preserve"> </w:t>
      </w:r>
      <w:proofErr w:type="spellStart"/>
      <w:r w:rsidRPr="00710CEF">
        <w:rPr>
          <w:rFonts w:ascii="Cambria" w:hAnsi="Cambria"/>
          <w:bCs/>
          <w:sz w:val="20"/>
          <w:szCs w:val="20"/>
        </w:rPr>
        <w:t>penggantian</w:t>
      </w:r>
      <w:proofErr w:type="spellEnd"/>
      <w:r w:rsidRPr="00710CEF">
        <w:rPr>
          <w:rFonts w:ascii="Cambria" w:hAnsi="Cambria"/>
          <w:bCs/>
          <w:sz w:val="20"/>
          <w:szCs w:val="20"/>
        </w:rPr>
        <w:t xml:space="preserve"> </w:t>
      </w:r>
      <w:proofErr w:type="spellStart"/>
      <w:r w:rsidRPr="00710CEF">
        <w:rPr>
          <w:rFonts w:ascii="Cambria" w:hAnsi="Cambria"/>
          <w:bCs/>
          <w:sz w:val="20"/>
          <w:szCs w:val="20"/>
        </w:rPr>
        <w:t>merupakan</w:t>
      </w:r>
      <w:proofErr w:type="spellEnd"/>
      <w:r w:rsidRPr="00710CEF">
        <w:rPr>
          <w:rFonts w:ascii="Cambria" w:hAnsi="Cambria"/>
          <w:bCs/>
          <w:sz w:val="20"/>
          <w:szCs w:val="20"/>
        </w:rPr>
        <w:t xml:space="preserve"> </w:t>
      </w:r>
      <w:proofErr w:type="spellStart"/>
      <w:r w:rsidRPr="00710CEF">
        <w:rPr>
          <w:rFonts w:ascii="Cambria" w:hAnsi="Cambria"/>
          <w:bCs/>
          <w:sz w:val="20"/>
          <w:szCs w:val="20"/>
        </w:rPr>
        <w:t>pola</w:t>
      </w:r>
      <w:proofErr w:type="spellEnd"/>
      <w:r w:rsidRPr="00710CEF">
        <w:rPr>
          <w:rFonts w:ascii="Cambria" w:hAnsi="Cambria"/>
          <w:bCs/>
          <w:sz w:val="20"/>
          <w:szCs w:val="20"/>
        </w:rPr>
        <w:t xml:space="preserve"> </w:t>
      </w:r>
      <w:proofErr w:type="spellStart"/>
      <w:r w:rsidRPr="00710CEF">
        <w:rPr>
          <w:rFonts w:ascii="Cambria" w:hAnsi="Cambria"/>
          <w:bCs/>
          <w:sz w:val="20"/>
          <w:szCs w:val="20"/>
        </w:rPr>
        <w:t>pengobatan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yang paling </w:t>
      </w:r>
      <w:proofErr w:type="spellStart"/>
      <w:r w:rsidRPr="00710CEF">
        <w:rPr>
          <w:rFonts w:ascii="Cambria" w:hAnsi="Cambria"/>
          <w:bCs/>
          <w:sz w:val="20"/>
          <w:szCs w:val="20"/>
        </w:rPr>
        <w:t>umum</w:t>
      </w:r>
      <w:proofErr w:type="spellEnd"/>
      <w:r w:rsidRPr="00710CEF">
        <w:rPr>
          <w:rFonts w:ascii="Cambria" w:hAnsi="Cambria"/>
          <w:bCs/>
          <w:sz w:val="20"/>
          <w:szCs w:val="20"/>
        </w:rPr>
        <w:t xml:space="preserve"> </w:t>
      </w:r>
      <w:proofErr w:type="spellStart"/>
      <w:r w:rsidRPr="00710CEF">
        <w:rPr>
          <w:rFonts w:ascii="Cambria" w:hAnsi="Cambria"/>
          <w:bCs/>
          <w:sz w:val="20"/>
          <w:szCs w:val="20"/>
        </w:rPr>
        <w:t>digunakan</w:t>
      </w:r>
      <w:proofErr w:type="spellEnd"/>
      <w:r w:rsidRPr="00710CEF">
        <w:rPr>
          <w:rFonts w:ascii="Cambria" w:hAnsi="Cambria"/>
          <w:bCs/>
          <w:sz w:val="20"/>
          <w:szCs w:val="20"/>
        </w:rPr>
        <w:t xml:space="preserve"> </w:t>
      </w:r>
      <w:proofErr w:type="spellStart"/>
      <w:r w:rsidRPr="00710CEF">
        <w:rPr>
          <w:rFonts w:ascii="Cambria" w:hAnsi="Cambria"/>
          <w:bCs/>
          <w:sz w:val="20"/>
          <w:szCs w:val="20"/>
        </w:rPr>
        <w:t>sebagai</w:t>
      </w:r>
      <w:proofErr w:type="spellEnd"/>
      <w:r w:rsidRPr="00710CEF">
        <w:rPr>
          <w:rFonts w:ascii="Cambria" w:hAnsi="Cambria"/>
          <w:bCs/>
          <w:sz w:val="20"/>
          <w:szCs w:val="20"/>
        </w:rPr>
        <w:t xml:space="preserve"> </w:t>
      </w:r>
      <w:proofErr w:type="spellStart"/>
      <w:r w:rsidRPr="00710CEF">
        <w:rPr>
          <w:rFonts w:ascii="Cambria" w:hAnsi="Cambria"/>
          <w:bCs/>
          <w:sz w:val="20"/>
          <w:szCs w:val="20"/>
        </w:rPr>
        <w:t>terapi</w:t>
      </w:r>
      <w:proofErr w:type="spellEnd"/>
      <w:r w:rsidRPr="00710CEF">
        <w:rPr>
          <w:rFonts w:ascii="Cambria" w:hAnsi="Cambria"/>
          <w:bCs/>
          <w:sz w:val="20"/>
          <w:szCs w:val="20"/>
        </w:rPr>
        <w:t xml:space="preserve"> </w:t>
      </w:r>
      <w:proofErr w:type="spellStart"/>
      <w:r w:rsidRPr="00710CEF">
        <w:rPr>
          <w:rFonts w:ascii="Cambria" w:hAnsi="Cambria"/>
          <w:bCs/>
          <w:sz w:val="20"/>
          <w:szCs w:val="20"/>
        </w:rPr>
        <w:t>sindroma</w:t>
      </w:r>
      <w:proofErr w:type="spellEnd"/>
      <w:r w:rsidRPr="00710CEF">
        <w:rPr>
          <w:rFonts w:ascii="Cambria" w:hAnsi="Cambria"/>
          <w:bCs/>
          <w:sz w:val="20"/>
          <w:szCs w:val="20"/>
        </w:rPr>
        <w:t xml:space="preserve"> </w:t>
      </w:r>
      <w:proofErr w:type="spellStart"/>
      <w:r w:rsidRPr="00710CEF">
        <w:rPr>
          <w:rFonts w:ascii="Cambria" w:hAnsi="Cambria"/>
          <w:bCs/>
          <w:sz w:val="20"/>
          <w:szCs w:val="20"/>
        </w:rPr>
        <w:t>depresi</w:t>
      </w:r>
      <w:proofErr w:type="spellEnd"/>
      <w:r w:rsidRPr="00710CEF">
        <w:rPr>
          <w:rFonts w:ascii="Cambria" w:hAnsi="Cambria"/>
          <w:bCs/>
          <w:sz w:val="20"/>
          <w:szCs w:val="20"/>
        </w:rPr>
        <w:t xml:space="preserve"> pada STD di </w:t>
      </w:r>
      <w:proofErr w:type="spellStart"/>
      <w:r w:rsidRPr="00710CEF">
        <w:rPr>
          <w:rFonts w:ascii="Cambria" w:hAnsi="Cambria"/>
          <w:bCs/>
          <w:sz w:val="20"/>
          <w:szCs w:val="20"/>
        </w:rPr>
        <w:t>instalasi</w:t>
      </w:r>
      <w:proofErr w:type="spellEnd"/>
      <w:r w:rsidRPr="00710CEF">
        <w:rPr>
          <w:rFonts w:ascii="Cambria" w:hAnsi="Cambria"/>
          <w:bCs/>
          <w:sz w:val="20"/>
          <w:szCs w:val="20"/>
        </w:rPr>
        <w:t xml:space="preserve"> RJ (52,63%) </w:t>
      </w:r>
      <w:proofErr w:type="spellStart"/>
      <w:r w:rsidRPr="00710CEF">
        <w:rPr>
          <w:rFonts w:ascii="Cambria" w:hAnsi="Cambria"/>
          <w:bCs/>
          <w:sz w:val="20"/>
          <w:szCs w:val="20"/>
        </w:rPr>
        <w:t>maupun</w:t>
      </w:r>
      <w:proofErr w:type="spellEnd"/>
      <w:r w:rsidRPr="00710CEF">
        <w:rPr>
          <w:rFonts w:ascii="Cambria" w:hAnsi="Cambria"/>
          <w:bCs/>
          <w:sz w:val="20"/>
          <w:szCs w:val="20"/>
        </w:rPr>
        <w:t xml:space="preserve"> RI (69,41%). </w:t>
      </w:r>
      <w:proofErr w:type="spellStart"/>
      <w:r w:rsidRPr="00710CEF">
        <w:rPr>
          <w:rStyle w:val="fontstyle01"/>
          <w:rFonts w:ascii="Cambria" w:hAnsi="Cambria"/>
          <w:sz w:val="20"/>
          <w:szCs w:val="20"/>
        </w:rPr>
        <w:t>Meskipun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sebagian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kasus</w:t>
      </w:r>
      <w:proofErr w:type="spellEnd"/>
      <w:r w:rsidRPr="00710CEF">
        <w:rPr>
          <w:rFonts w:ascii="Cambria" w:hAnsi="Cambria"/>
          <w:color w:val="000000"/>
          <w:sz w:val="20"/>
          <w:szCs w:val="20"/>
        </w:rPr>
        <w:t xml:space="preserve"> </w:t>
      </w:r>
      <w:r w:rsidRPr="00710CEF">
        <w:rPr>
          <w:rStyle w:val="fontstyle01"/>
          <w:rFonts w:ascii="Cambria" w:hAnsi="Cambria"/>
          <w:sz w:val="20"/>
          <w:szCs w:val="20"/>
        </w:rPr>
        <w:t xml:space="preserve">STD di </w:t>
      </w:r>
      <w:proofErr w:type="spellStart"/>
      <w:r w:rsidRPr="00710CEF">
        <w:rPr>
          <w:rStyle w:val="fontstyle01"/>
          <w:rFonts w:ascii="Cambria" w:hAnsi="Cambria"/>
          <w:sz w:val="20"/>
          <w:szCs w:val="20"/>
        </w:rPr>
        <w:t>instalasi</w:t>
      </w:r>
      <w:proofErr w:type="spellEnd"/>
      <w:r w:rsidRPr="00710CEF">
        <w:rPr>
          <w:rStyle w:val="fontstyle01"/>
          <w:rFonts w:ascii="Cambria" w:hAnsi="Cambria"/>
          <w:sz w:val="20"/>
          <w:szCs w:val="20"/>
        </w:rPr>
        <w:t xml:space="preserve"> RJ (15,79%) dan RI (14,12%) </w:t>
      </w:r>
      <w:proofErr w:type="spellStart"/>
      <w:r w:rsidRPr="00710CEF">
        <w:rPr>
          <w:rStyle w:val="fontstyle01"/>
          <w:rFonts w:ascii="Cambria" w:hAnsi="Cambria"/>
          <w:sz w:val="20"/>
          <w:szCs w:val="20"/>
        </w:rPr>
        <w:t>tidak</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memilih</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antidepresan</w:t>
      </w:r>
      <w:proofErr w:type="spellEnd"/>
      <w:r w:rsidRPr="00710CEF">
        <w:rPr>
          <w:rStyle w:val="fontstyle01"/>
          <w:rFonts w:ascii="Cambria" w:hAnsi="Cambria"/>
          <w:sz w:val="20"/>
          <w:szCs w:val="20"/>
        </w:rPr>
        <w:t xml:space="preserve"> untuk </w:t>
      </w:r>
      <w:proofErr w:type="spellStart"/>
      <w:r w:rsidRPr="00710CEF">
        <w:rPr>
          <w:rStyle w:val="fontstyle01"/>
          <w:rFonts w:ascii="Cambria" w:hAnsi="Cambria"/>
          <w:sz w:val="20"/>
          <w:szCs w:val="20"/>
        </w:rPr>
        <w:t>terapi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sindroma</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depresi</w:t>
      </w:r>
      <w:proofErr w:type="spellEnd"/>
      <w:r w:rsidRPr="00710CEF">
        <w:rPr>
          <w:rStyle w:val="fontstyle01"/>
          <w:rFonts w:ascii="Cambria" w:hAnsi="Cambria"/>
          <w:sz w:val="20"/>
          <w:szCs w:val="20"/>
        </w:rPr>
        <w:t xml:space="preserve">. </w:t>
      </w:r>
      <w:proofErr w:type="spellStart"/>
      <w:r w:rsidRPr="00710CEF">
        <w:rPr>
          <w:rFonts w:ascii="Cambria" w:hAnsi="Cambria"/>
          <w:color w:val="000000"/>
          <w:sz w:val="20"/>
          <w:szCs w:val="20"/>
        </w:rPr>
        <w:t>Beberapa</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bukti</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sebelumnya</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mendukung</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dengan</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menyatakan</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bahwa</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antipsikotik</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saja</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sudah</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cukup</w:t>
      </w:r>
      <w:proofErr w:type="spellEnd"/>
      <w:r w:rsidRPr="00710CEF">
        <w:rPr>
          <w:rFonts w:ascii="Cambria" w:hAnsi="Cambria"/>
          <w:color w:val="000000"/>
          <w:sz w:val="20"/>
          <w:szCs w:val="20"/>
        </w:rPr>
        <w:t xml:space="preserve"> untuk </w:t>
      </w:r>
      <w:proofErr w:type="spellStart"/>
      <w:r w:rsidRPr="00710CEF">
        <w:rPr>
          <w:rFonts w:ascii="Cambria" w:hAnsi="Cambria"/>
          <w:color w:val="000000"/>
          <w:sz w:val="20"/>
          <w:szCs w:val="20"/>
        </w:rPr>
        <w:t>terapi</w:t>
      </w:r>
      <w:proofErr w:type="spellEnd"/>
      <w:r w:rsidRPr="00710CEF">
        <w:rPr>
          <w:rFonts w:ascii="Cambria" w:hAnsi="Cambria"/>
          <w:color w:val="000000"/>
          <w:sz w:val="20"/>
          <w:szCs w:val="20"/>
        </w:rPr>
        <w:t xml:space="preserve"> STD. </w:t>
      </w:r>
      <w:proofErr w:type="spellStart"/>
      <w:r w:rsidRPr="00710CEF">
        <w:rPr>
          <w:rStyle w:val="fontstyle01"/>
          <w:rFonts w:ascii="Cambria" w:hAnsi="Cambria"/>
          <w:sz w:val="20"/>
          <w:szCs w:val="20"/>
        </w:rPr>
        <w:t>Antidepresan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baru</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akan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diperlukan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apabila</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sindroma</w:t>
      </w:r>
      <w:proofErr w:type="spellEnd"/>
      <w:r w:rsidRPr="00710CEF">
        <w:rPr>
          <w:rFonts w:ascii="Cambria" w:hAnsi="Cambria"/>
          <w:color w:val="000000"/>
          <w:sz w:val="20"/>
          <w:szCs w:val="20"/>
        </w:rPr>
        <w:t xml:space="preserve"> </w:t>
      </w:r>
      <w:proofErr w:type="spellStart"/>
      <w:r w:rsidRPr="00710CEF">
        <w:rPr>
          <w:rStyle w:val="fontstyle01"/>
          <w:rFonts w:ascii="Cambria" w:hAnsi="Cambria"/>
          <w:sz w:val="20"/>
          <w:szCs w:val="20"/>
        </w:rPr>
        <w:t>depresi</w:t>
      </w:r>
      <w:proofErr w:type="spellEnd"/>
      <w:r w:rsidRPr="00710CEF">
        <w:rPr>
          <w:rStyle w:val="fontstyle01"/>
          <w:rFonts w:ascii="Cambria" w:hAnsi="Cambria"/>
          <w:sz w:val="20"/>
          <w:szCs w:val="20"/>
        </w:rPr>
        <w:t xml:space="preserve"> yang </w:t>
      </w:r>
      <w:proofErr w:type="spellStart"/>
      <w:r w:rsidRPr="00710CEF">
        <w:rPr>
          <w:rStyle w:val="fontstyle01"/>
          <w:rFonts w:ascii="Cambria" w:hAnsi="Cambria"/>
          <w:sz w:val="20"/>
          <w:szCs w:val="20"/>
        </w:rPr>
        <w:t>timbul</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memenuhi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kriteria</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diagnosa</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depresi</w:t>
      </w:r>
      <w:proofErr w:type="spellEnd"/>
      <w:r w:rsidRPr="00710CEF">
        <w:rPr>
          <w:rStyle w:val="fontstyle01"/>
          <w:rFonts w:ascii="Cambria" w:hAnsi="Cambria"/>
          <w:sz w:val="20"/>
          <w:szCs w:val="20"/>
        </w:rPr>
        <w:t xml:space="preserve"> mayor </w:t>
      </w:r>
      <w:r w:rsidRPr="00710CEF">
        <w:rPr>
          <w:rStyle w:val="fontstyle01"/>
          <w:rFonts w:ascii="Cambria" w:hAnsi="Cambria"/>
          <w:sz w:val="20"/>
          <w:szCs w:val="20"/>
        </w:rPr>
        <w:fldChar w:fldCharType="begin" w:fldLock="1"/>
      </w:r>
      <w:r w:rsidRPr="00710CEF">
        <w:rPr>
          <w:rStyle w:val="fontstyle01"/>
          <w:rFonts w:ascii="Cambria" w:hAnsi="Cambria"/>
          <w:sz w:val="20"/>
          <w:szCs w:val="20"/>
        </w:rPr>
        <w:instrText>ADDIN CSL_CITATION {"citationItems":[{"id":"ITEM-1","itemData":{"ISSN":"0002953X","abstract":"A practical guide to the management of major depression for adults over the age of 18 is presented. It summarizes the specific forms of somatic, psychotherapeutic, psychosocial and educational treatments that have been developed to deal with major depressive disorder and its various subtypes.","author":[{"dropping-particle":"","family":"Gelenberg","given":"Alan J","non-dropping-particle":"","parse-names":false,"suffix":""},{"dropping-particle":"","family":"Freeman","given":"Marlene P","non-dropping-particle":"","parse-names":false,"suffix":""},{"dropping-particle":"","family":"Markowitz","given":"John C","non-dropping-particle":"","parse-names":false,"suffix":""},{"dropping-particle":"","family":"Rosenbaum","given":"Jerrold F","non-dropping-particle":"","parse-names":false,"suffix":""},{"dropping-particle":"","family":"Thase","given":"Michael E","non-dropping-particle":"","parse-names":false,"suffix":""},{"dropping-particle":"","family":"Trivedi","given":"Madhukar H","non-dropping-particle":"","parse-names":false,"suffix":""},{"dropping-particle":"","family":"Schneck","given":"Christopher D","non-dropping-particle":"","parse-names":false,"suffix":""},{"dropping-particle":"","family":"Silbersweig","given":"David A","non-dropping-particle":"","parse-names":false,"suffix":""}],"container-title":"American Journal of Psychiatry","id":"ITEM-1","issue":"4 SUPPL.","issued":{"date-parts":[["1993"]]},"page":"1-23","title":"Practice guideline for major depressive disorder in adults: American Psychiatric Association","type":"article-journal","volume":"150"},"uris":["http://www.mendeley.com/documents/?uuid=a413e949-17c4-4ee6-b94d-099a2354f212"]}],"mendeley":{"formattedCitation":"(Gelenberg et al., 1993)","manualFormatting":"(Gelenberg dkk., 1993)","plainTextFormattedCitation":"(Gelenberg et al., 1993)","previouslyFormattedCitation":"(Gelenberg et al., 1993)"},"properties":{"noteIndex":0},"schema":"https://github.com/citation-style-language/schema/raw/master/csl-citation.json"}</w:instrText>
      </w:r>
      <w:r w:rsidRPr="00710CEF">
        <w:rPr>
          <w:rStyle w:val="fontstyle01"/>
          <w:rFonts w:ascii="Cambria" w:hAnsi="Cambria"/>
          <w:sz w:val="20"/>
          <w:szCs w:val="20"/>
        </w:rPr>
        <w:fldChar w:fldCharType="separate"/>
      </w:r>
      <w:r w:rsidRPr="00710CEF">
        <w:rPr>
          <w:rStyle w:val="fontstyle01"/>
          <w:rFonts w:ascii="Cambria" w:hAnsi="Cambria"/>
          <w:noProof/>
          <w:sz w:val="20"/>
          <w:szCs w:val="20"/>
        </w:rPr>
        <w:t>(Gelenberg dkk., 1993)</w:t>
      </w:r>
      <w:r w:rsidRPr="00710CEF">
        <w:rPr>
          <w:rStyle w:val="fontstyle01"/>
          <w:rFonts w:ascii="Cambria" w:hAnsi="Cambria"/>
          <w:sz w:val="20"/>
          <w:szCs w:val="20"/>
        </w:rPr>
        <w:fldChar w:fldCharType="end"/>
      </w:r>
      <w:r w:rsidRPr="00710CEF">
        <w:rPr>
          <w:rStyle w:val="fontstyle01"/>
          <w:rFonts w:ascii="Cambria" w:hAnsi="Cambria"/>
          <w:sz w:val="20"/>
          <w:szCs w:val="20"/>
        </w:rPr>
        <w:t xml:space="preserve">. </w:t>
      </w:r>
    </w:p>
    <w:p w14:paraId="7C8A4E8E" w14:textId="23DCCBB5" w:rsidR="006D5C3E" w:rsidRDefault="007B76C7" w:rsidP="007B76C7">
      <w:pPr>
        <w:spacing w:after="0" w:line="240" w:lineRule="auto"/>
        <w:ind w:firstLine="567"/>
        <w:jc w:val="both"/>
        <w:rPr>
          <w:rFonts w:ascii="Cambria" w:hAnsi="Cambria"/>
          <w:bCs/>
          <w:sz w:val="20"/>
          <w:szCs w:val="20"/>
        </w:rPr>
      </w:pPr>
      <w:proofErr w:type="spellStart"/>
      <w:r w:rsidRPr="00710CEF">
        <w:rPr>
          <w:rFonts w:ascii="Cambria" w:hAnsi="Cambria"/>
          <w:bCs/>
          <w:sz w:val="20"/>
          <w:szCs w:val="20"/>
        </w:rPr>
        <w:t>Selain</w:t>
      </w:r>
      <w:proofErr w:type="spellEnd"/>
      <w:r w:rsidRPr="00710CEF">
        <w:rPr>
          <w:rFonts w:ascii="Cambria" w:hAnsi="Cambria"/>
          <w:bCs/>
          <w:sz w:val="20"/>
          <w:szCs w:val="20"/>
        </w:rPr>
        <w:t xml:space="preserve"> itu, </w:t>
      </w:r>
      <w:proofErr w:type="spellStart"/>
      <w:r w:rsidRPr="00710CEF">
        <w:rPr>
          <w:rFonts w:ascii="Cambria" w:hAnsi="Cambria"/>
          <w:bCs/>
          <w:sz w:val="20"/>
          <w:szCs w:val="20"/>
        </w:rPr>
        <w:t>terdapat</w:t>
      </w:r>
      <w:proofErr w:type="spellEnd"/>
      <w:r w:rsidRPr="00710CEF">
        <w:rPr>
          <w:rFonts w:ascii="Cambria" w:hAnsi="Cambria"/>
          <w:bCs/>
          <w:sz w:val="20"/>
          <w:szCs w:val="20"/>
        </w:rPr>
        <w:t xml:space="preserve"> </w:t>
      </w:r>
      <w:proofErr w:type="spellStart"/>
      <w:r w:rsidRPr="00710CEF">
        <w:rPr>
          <w:rFonts w:ascii="Cambria" w:hAnsi="Cambria"/>
          <w:bCs/>
          <w:sz w:val="20"/>
          <w:szCs w:val="20"/>
        </w:rPr>
        <w:t>praktik</w:t>
      </w:r>
      <w:proofErr w:type="spellEnd"/>
      <w:r w:rsidRPr="00710CEF">
        <w:rPr>
          <w:rFonts w:ascii="Cambria" w:hAnsi="Cambria"/>
          <w:bCs/>
          <w:sz w:val="20"/>
          <w:szCs w:val="20"/>
        </w:rPr>
        <w:t xml:space="preserve"> </w:t>
      </w:r>
      <w:r w:rsidRPr="00710CEF">
        <w:rPr>
          <w:rFonts w:ascii="Cambria" w:hAnsi="Cambria"/>
          <w:bCs/>
          <w:i/>
          <w:iCs/>
          <w:sz w:val="20"/>
          <w:szCs w:val="20"/>
        </w:rPr>
        <w:t>switching</w:t>
      </w:r>
      <w:r w:rsidRPr="00710CEF">
        <w:rPr>
          <w:rFonts w:ascii="Cambria" w:hAnsi="Cambria"/>
          <w:bCs/>
          <w:sz w:val="20"/>
          <w:szCs w:val="20"/>
        </w:rPr>
        <w:t xml:space="preserve"> (</w:t>
      </w:r>
      <w:proofErr w:type="spellStart"/>
      <w:r w:rsidRPr="00710CEF">
        <w:rPr>
          <w:rFonts w:ascii="Cambria" w:hAnsi="Cambria"/>
          <w:bCs/>
          <w:sz w:val="20"/>
          <w:szCs w:val="20"/>
        </w:rPr>
        <w:t>penggantian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yang </w:t>
      </w:r>
      <w:proofErr w:type="spellStart"/>
      <w:r w:rsidRPr="00710CEF">
        <w:rPr>
          <w:rFonts w:ascii="Cambria" w:hAnsi="Cambria"/>
          <w:bCs/>
          <w:sz w:val="20"/>
          <w:szCs w:val="20"/>
        </w:rPr>
        <w:t>dilakukan</w:t>
      </w:r>
      <w:proofErr w:type="spellEnd"/>
      <w:r w:rsidRPr="00710CEF">
        <w:rPr>
          <w:rFonts w:ascii="Cambria" w:hAnsi="Cambria"/>
          <w:bCs/>
          <w:sz w:val="20"/>
          <w:szCs w:val="20"/>
        </w:rPr>
        <w:t xml:space="preserve"> pada </w:t>
      </w:r>
      <w:proofErr w:type="spellStart"/>
      <w:r w:rsidRPr="00710CEF">
        <w:rPr>
          <w:rFonts w:ascii="Cambria" w:hAnsi="Cambria"/>
          <w:bCs/>
          <w:sz w:val="20"/>
          <w:szCs w:val="20"/>
        </w:rPr>
        <w:t>beberapa</w:t>
      </w:r>
      <w:proofErr w:type="spellEnd"/>
      <w:r w:rsidRPr="00710CEF">
        <w:rPr>
          <w:rFonts w:ascii="Cambria" w:hAnsi="Cambria"/>
          <w:bCs/>
          <w:sz w:val="20"/>
          <w:szCs w:val="20"/>
        </w:rPr>
        <w:t xml:space="preserve">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baik </w:t>
      </w:r>
      <w:proofErr w:type="spellStart"/>
      <w:r w:rsidRPr="00710CEF">
        <w:rPr>
          <w:rFonts w:ascii="Cambria" w:hAnsi="Cambria"/>
          <w:bCs/>
          <w:sz w:val="20"/>
          <w:szCs w:val="20"/>
        </w:rPr>
        <w:t>penggantian</w:t>
      </w:r>
      <w:proofErr w:type="spellEnd"/>
      <w:r w:rsidRPr="00710CEF">
        <w:rPr>
          <w:rFonts w:ascii="Cambria" w:hAnsi="Cambria"/>
          <w:bCs/>
          <w:sz w:val="20"/>
          <w:szCs w:val="20"/>
        </w:rPr>
        <w:t xml:space="preserve"> </w:t>
      </w:r>
      <w:r>
        <w:rPr>
          <w:rFonts w:ascii="Cambria" w:hAnsi="Cambria"/>
          <w:bCs/>
          <w:sz w:val="20"/>
          <w:szCs w:val="20"/>
        </w:rPr>
        <w:t xml:space="preserve">         </w:t>
      </w:r>
      <w:r w:rsidRPr="00710CEF">
        <w:rPr>
          <w:rFonts w:ascii="Cambria" w:hAnsi="Cambria"/>
          <w:bCs/>
          <w:sz w:val="20"/>
          <w:szCs w:val="20"/>
        </w:rPr>
        <w:t xml:space="preserve">pada </w:t>
      </w:r>
      <w:proofErr w:type="spellStart"/>
      <w:r w:rsidRPr="00710CEF">
        <w:rPr>
          <w:rFonts w:ascii="Cambria" w:hAnsi="Cambria"/>
          <w:bCs/>
          <w:sz w:val="20"/>
          <w:szCs w:val="20"/>
        </w:rPr>
        <w:t>obat</w:t>
      </w:r>
      <w:proofErr w:type="spellEnd"/>
      <w:r w:rsidRPr="00710CEF">
        <w:rPr>
          <w:rFonts w:ascii="Cambria" w:hAnsi="Cambria"/>
          <w:bCs/>
          <w:sz w:val="20"/>
          <w:szCs w:val="20"/>
        </w:rPr>
        <w:t xml:space="preserve">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w:t>
      </w:r>
      <w:proofErr w:type="spellStart"/>
      <w:r w:rsidRPr="00710CEF">
        <w:rPr>
          <w:rFonts w:ascii="Cambria" w:hAnsi="Cambria"/>
          <w:bCs/>
          <w:sz w:val="20"/>
          <w:szCs w:val="20"/>
        </w:rPr>
        <w:t>sesama</w:t>
      </w:r>
      <w:proofErr w:type="spellEnd"/>
      <w:r w:rsidRPr="00710CEF">
        <w:rPr>
          <w:rFonts w:ascii="Cambria" w:hAnsi="Cambria"/>
          <w:bCs/>
          <w:sz w:val="20"/>
          <w:szCs w:val="20"/>
        </w:rPr>
        <w:t xml:space="preserve"> </w:t>
      </w:r>
      <w:proofErr w:type="spellStart"/>
      <w:r w:rsidRPr="00710CEF">
        <w:rPr>
          <w:rFonts w:ascii="Cambria" w:hAnsi="Cambria"/>
          <w:bCs/>
          <w:sz w:val="20"/>
          <w:szCs w:val="20"/>
        </w:rPr>
        <w:t>golongan</w:t>
      </w:r>
      <w:proofErr w:type="spellEnd"/>
      <w:r w:rsidRPr="00710CEF">
        <w:rPr>
          <w:rFonts w:ascii="Cambria" w:hAnsi="Cambria"/>
          <w:bCs/>
          <w:sz w:val="20"/>
          <w:szCs w:val="20"/>
        </w:rPr>
        <w:t xml:space="preserve"> </w:t>
      </w:r>
      <w:r>
        <w:rPr>
          <w:rFonts w:ascii="Cambria" w:hAnsi="Cambria"/>
          <w:bCs/>
          <w:sz w:val="20"/>
          <w:szCs w:val="20"/>
        </w:rPr>
        <w:t xml:space="preserve">            </w:t>
      </w:r>
      <w:r>
        <w:rPr>
          <w:rFonts w:ascii="Cambria" w:hAnsi="Cambria"/>
          <w:bCs/>
          <w:i/>
          <w:iCs/>
          <w:noProof/>
          <w:sz w:val="20"/>
          <w:szCs w:val="20"/>
        </w:rPr>
        <w:lastRenderedPageBreak/>
        <mc:AlternateContent>
          <mc:Choice Requires="wps">
            <w:drawing>
              <wp:anchor distT="0" distB="0" distL="114300" distR="114300" simplePos="0" relativeHeight="251660288" behindDoc="0" locked="0" layoutInCell="1" allowOverlap="1" wp14:anchorId="687F9214" wp14:editId="5D19E99C">
                <wp:simplePos x="0" y="0"/>
                <wp:positionH relativeFrom="margin">
                  <wp:align>right</wp:align>
                </wp:positionH>
                <wp:positionV relativeFrom="paragraph">
                  <wp:posOffset>6350</wp:posOffset>
                </wp:positionV>
                <wp:extent cx="5404485" cy="4817110"/>
                <wp:effectExtent l="0" t="0" r="5715" b="2540"/>
                <wp:wrapSquare wrapText="bothSides"/>
                <wp:docPr id="16" name="Text Box 16"/>
                <wp:cNvGraphicFramePr/>
                <a:graphic xmlns:a="http://schemas.openxmlformats.org/drawingml/2006/main">
                  <a:graphicData uri="http://schemas.microsoft.com/office/word/2010/wordprocessingShape">
                    <wps:wsp>
                      <wps:cNvSpPr txBox="1"/>
                      <wps:spPr>
                        <a:xfrm>
                          <a:off x="0" y="0"/>
                          <a:ext cx="5404485" cy="4817659"/>
                        </a:xfrm>
                        <a:prstGeom prst="rect">
                          <a:avLst/>
                        </a:prstGeom>
                        <a:solidFill>
                          <a:schemeClr val="lt1"/>
                        </a:solidFill>
                        <a:ln w="6350">
                          <a:noFill/>
                        </a:ln>
                      </wps:spPr>
                      <wps:txbx>
                        <w:txbxContent>
                          <w:p w14:paraId="2678AAF9" w14:textId="77777777" w:rsidR="007B76C7" w:rsidRDefault="007B76C7" w:rsidP="007B76C7">
                            <w:pPr>
                              <w:keepNext/>
                              <w:spacing w:after="0" w:line="240" w:lineRule="auto"/>
                              <w:jc w:val="center"/>
                              <w:rPr>
                                <w:rFonts w:ascii="Cambria" w:eastAsia="Times New Roman" w:hAnsi="Cambria"/>
                                <w:b/>
                                <w:bCs/>
                                <w:sz w:val="20"/>
                                <w:szCs w:val="20"/>
                              </w:rPr>
                            </w:pPr>
                            <w:proofErr w:type="spellStart"/>
                            <w:r w:rsidRPr="007B76C7">
                              <w:rPr>
                                <w:rFonts w:ascii="Cambria" w:eastAsia="Times New Roman" w:hAnsi="Cambria"/>
                                <w:b/>
                                <w:bCs/>
                                <w:sz w:val="20"/>
                                <w:szCs w:val="20"/>
                              </w:rPr>
                              <w:t>Tabel</w:t>
                            </w:r>
                            <w:proofErr w:type="spellEnd"/>
                            <w:r w:rsidRPr="007B76C7">
                              <w:rPr>
                                <w:rFonts w:ascii="Cambria" w:eastAsia="Times New Roman" w:hAnsi="Cambria"/>
                                <w:b/>
                                <w:bCs/>
                                <w:sz w:val="20"/>
                                <w:szCs w:val="20"/>
                              </w:rPr>
                              <w:t xml:space="preserve"> I. </w:t>
                            </w:r>
                            <w:proofErr w:type="spellStart"/>
                            <w:r w:rsidRPr="007B76C7">
                              <w:rPr>
                                <w:rFonts w:ascii="Cambria" w:eastAsia="Times New Roman" w:hAnsi="Cambria"/>
                                <w:b/>
                                <w:bCs/>
                                <w:sz w:val="20"/>
                                <w:szCs w:val="20"/>
                              </w:rPr>
                              <w:t>Distribusi</w:t>
                            </w:r>
                            <w:proofErr w:type="spellEnd"/>
                            <w:r w:rsidRPr="007B76C7">
                              <w:rPr>
                                <w:rFonts w:ascii="Cambria" w:eastAsia="Times New Roman" w:hAnsi="Cambria"/>
                                <w:b/>
                                <w:bCs/>
                                <w:sz w:val="20"/>
                                <w:szCs w:val="20"/>
                              </w:rPr>
                              <w:t xml:space="preserve"> </w:t>
                            </w:r>
                            <w:proofErr w:type="spellStart"/>
                            <w:r w:rsidRPr="007B76C7">
                              <w:rPr>
                                <w:rFonts w:ascii="Cambria" w:eastAsia="Times New Roman" w:hAnsi="Cambria"/>
                                <w:b/>
                                <w:bCs/>
                                <w:sz w:val="20"/>
                                <w:szCs w:val="20"/>
                              </w:rPr>
                              <w:t>frekuensi</w:t>
                            </w:r>
                            <w:proofErr w:type="spellEnd"/>
                            <w:r w:rsidRPr="007B76C7">
                              <w:rPr>
                                <w:rFonts w:ascii="Cambria" w:eastAsia="Times New Roman" w:hAnsi="Cambria"/>
                                <w:b/>
                                <w:bCs/>
                                <w:sz w:val="20"/>
                                <w:szCs w:val="20"/>
                              </w:rPr>
                              <w:t xml:space="preserve"> </w:t>
                            </w:r>
                            <w:proofErr w:type="spellStart"/>
                            <w:r w:rsidRPr="007B76C7">
                              <w:rPr>
                                <w:rFonts w:ascii="Cambria" w:eastAsia="Times New Roman" w:hAnsi="Cambria"/>
                                <w:b/>
                                <w:bCs/>
                                <w:sz w:val="20"/>
                                <w:szCs w:val="20"/>
                              </w:rPr>
                              <w:t>pola</w:t>
                            </w:r>
                            <w:proofErr w:type="spellEnd"/>
                            <w:r w:rsidRPr="007B76C7">
                              <w:rPr>
                                <w:rFonts w:ascii="Cambria" w:eastAsia="Times New Roman" w:hAnsi="Cambria"/>
                                <w:b/>
                                <w:bCs/>
                                <w:sz w:val="20"/>
                                <w:szCs w:val="20"/>
                              </w:rPr>
                              <w:t xml:space="preserve"> </w:t>
                            </w:r>
                            <w:proofErr w:type="spellStart"/>
                            <w:r w:rsidRPr="007B76C7">
                              <w:rPr>
                                <w:rFonts w:ascii="Cambria" w:eastAsia="Times New Roman" w:hAnsi="Cambria"/>
                                <w:b/>
                                <w:bCs/>
                                <w:sz w:val="20"/>
                                <w:szCs w:val="20"/>
                              </w:rPr>
                              <w:t>pengobatan</w:t>
                            </w:r>
                            <w:proofErr w:type="spellEnd"/>
                            <w:r w:rsidRPr="007B76C7">
                              <w:rPr>
                                <w:rFonts w:ascii="Cambria" w:eastAsia="Times New Roman" w:hAnsi="Cambria"/>
                                <w:b/>
                                <w:bCs/>
                                <w:sz w:val="20"/>
                                <w:szCs w:val="20"/>
                              </w:rPr>
                              <w:t xml:space="preserve"> </w:t>
                            </w:r>
                            <w:proofErr w:type="spellStart"/>
                            <w:r w:rsidRPr="007B76C7">
                              <w:rPr>
                                <w:rFonts w:ascii="Cambria" w:eastAsia="Times New Roman" w:hAnsi="Cambria"/>
                                <w:b/>
                                <w:bCs/>
                                <w:sz w:val="20"/>
                                <w:szCs w:val="20"/>
                              </w:rPr>
                              <w:t>antidepresan</w:t>
                            </w:r>
                            <w:proofErr w:type="spellEnd"/>
                            <w:r w:rsidRPr="007B76C7">
                              <w:rPr>
                                <w:rFonts w:ascii="Cambria" w:eastAsia="Times New Roman" w:hAnsi="Cambria"/>
                                <w:b/>
                                <w:bCs/>
                                <w:sz w:val="20"/>
                                <w:szCs w:val="20"/>
                              </w:rPr>
                              <w:t xml:space="preserve"> pada </w:t>
                            </w:r>
                            <w:proofErr w:type="spellStart"/>
                            <w:r w:rsidRPr="007B76C7">
                              <w:rPr>
                                <w:rFonts w:ascii="Cambria" w:eastAsia="Times New Roman" w:hAnsi="Cambria"/>
                                <w:b/>
                                <w:bCs/>
                                <w:sz w:val="20"/>
                                <w:szCs w:val="20"/>
                              </w:rPr>
                              <w:t>pasien</w:t>
                            </w:r>
                            <w:proofErr w:type="spellEnd"/>
                            <w:r w:rsidRPr="007B76C7">
                              <w:rPr>
                                <w:rFonts w:ascii="Cambria" w:eastAsia="Times New Roman" w:hAnsi="Cambria"/>
                                <w:b/>
                                <w:bCs/>
                                <w:sz w:val="20"/>
                                <w:szCs w:val="20"/>
                              </w:rPr>
                              <w:t xml:space="preserve"> STD di </w:t>
                            </w:r>
                            <w:proofErr w:type="spellStart"/>
                            <w:r w:rsidRPr="007B76C7">
                              <w:rPr>
                                <w:rFonts w:ascii="Cambria" w:eastAsia="Times New Roman" w:hAnsi="Cambria"/>
                                <w:b/>
                                <w:bCs/>
                                <w:sz w:val="20"/>
                                <w:szCs w:val="20"/>
                              </w:rPr>
                              <w:t>instalasi</w:t>
                            </w:r>
                            <w:proofErr w:type="spellEnd"/>
                            <w:r w:rsidRPr="007B76C7">
                              <w:rPr>
                                <w:rFonts w:ascii="Cambria" w:eastAsia="Times New Roman" w:hAnsi="Cambria"/>
                                <w:b/>
                                <w:bCs/>
                                <w:sz w:val="20"/>
                                <w:szCs w:val="20"/>
                              </w:rPr>
                              <w:t xml:space="preserve"> RJ dan RI RS Jiwa Prof. Dr. </w:t>
                            </w:r>
                            <w:proofErr w:type="spellStart"/>
                            <w:r w:rsidRPr="007B76C7">
                              <w:rPr>
                                <w:rFonts w:ascii="Cambria" w:eastAsia="Times New Roman" w:hAnsi="Cambria"/>
                                <w:b/>
                                <w:bCs/>
                                <w:sz w:val="20"/>
                                <w:szCs w:val="20"/>
                              </w:rPr>
                              <w:t>Soerojo</w:t>
                            </w:r>
                            <w:proofErr w:type="spellEnd"/>
                            <w:r w:rsidRPr="007B76C7">
                              <w:rPr>
                                <w:rFonts w:ascii="Cambria" w:eastAsia="Times New Roman" w:hAnsi="Cambria"/>
                                <w:b/>
                                <w:bCs/>
                                <w:sz w:val="20"/>
                                <w:szCs w:val="20"/>
                              </w:rPr>
                              <w:t xml:space="preserve"> </w:t>
                            </w:r>
                            <w:proofErr w:type="spellStart"/>
                            <w:r w:rsidRPr="007B76C7">
                              <w:rPr>
                                <w:rFonts w:ascii="Cambria" w:eastAsia="Times New Roman" w:hAnsi="Cambria"/>
                                <w:b/>
                                <w:bCs/>
                                <w:sz w:val="20"/>
                                <w:szCs w:val="20"/>
                              </w:rPr>
                              <w:t>Magelang</w:t>
                            </w:r>
                            <w:proofErr w:type="spellEnd"/>
                            <w:r w:rsidRPr="007B76C7">
                              <w:rPr>
                                <w:rFonts w:ascii="Cambria" w:eastAsia="Times New Roman" w:hAnsi="Cambria"/>
                                <w:b/>
                                <w:bCs/>
                                <w:sz w:val="20"/>
                                <w:szCs w:val="20"/>
                              </w:rPr>
                              <w:t xml:space="preserve"> 2018</w:t>
                            </w:r>
                          </w:p>
                          <w:p w14:paraId="02B49726" w14:textId="77777777" w:rsidR="007B76C7" w:rsidRPr="007B76C7" w:rsidRDefault="007B76C7" w:rsidP="007B76C7">
                            <w:pPr>
                              <w:keepNext/>
                              <w:spacing w:after="0" w:line="240" w:lineRule="auto"/>
                              <w:jc w:val="center"/>
                              <w:rPr>
                                <w:rFonts w:ascii="Cambria" w:eastAsia="Times New Roman" w:hAnsi="Cambria"/>
                                <w:b/>
                                <w:bCs/>
                                <w:sz w:val="10"/>
                                <w:szCs w:val="10"/>
                              </w:rPr>
                            </w:pPr>
                          </w:p>
                          <w:tbl>
                            <w:tblPr>
                              <w:tblStyle w:val="PlainTable21"/>
                              <w:tblW w:w="5227" w:type="pct"/>
                              <w:tblInd w:w="-142" w:type="dxa"/>
                              <w:tblLook w:val="04A0" w:firstRow="1" w:lastRow="0" w:firstColumn="1" w:lastColumn="0" w:noHBand="0" w:noVBand="1"/>
                            </w:tblPr>
                            <w:tblGrid>
                              <w:gridCol w:w="1002"/>
                              <w:gridCol w:w="466"/>
                              <w:gridCol w:w="11"/>
                              <w:gridCol w:w="3041"/>
                              <w:gridCol w:w="1840"/>
                              <w:gridCol w:w="1007"/>
                              <w:gridCol w:w="1220"/>
                              <w:gridCol w:w="15"/>
                            </w:tblGrid>
                            <w:tr w:rsidR="007B76C7" w:rsidRPr="00710CEF" w14:paraId="5523F7AF" w14:textId="77777777" w:rsidTr="00E862D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82" w:type="pct"/>
                                  <w:tcBorders>
                                    <w:top w:val="single" w:sz="4" w:space="0" w:color="7F7F7F" w:themeColor="text1" w:themeTint="80"/>
                                    <w:bottom w:val="single" w:sz="4" w:space="0" w:color="auto"/>
                                  </w:tcBorders>
                                  <w:vAlign w:val="center"/>
                                </w:tcPr>
                                <w:p w14:paraId="7E43D12B" w14:textId="77777777" w:rsidR="007B76C7" w:rsidRPr="007B76C7" w:rsidRDefault="007B76C7" w:rsidP="007B76C7">
                                  <w:pPr>
                                    <w:jc w:val="center"/>
                                    <w:rPr>
                                      <w:rFonts w:ascii="Cambria" w:eastAsia="Times New Roman" w:hAnsi="Cambria"/>
                                    </w:rPr>
                                  </w:pPr>
                                  <w:r w:rsidRPr="007B76C7">
                                    <w:rPr>
                                      <w:rFonts w:ascii="Cambria" w:eastAsia="Times New Roman" w:hAnsi="Cambria"/>
                                    </w:rPr>
                                    <w:t>Instalasi</w:t>
                                  </w:r>
                                </w:p>
                              </w:tc>
                              <w:tc>
                                <w:tcPr>
                                  <w:tcW w:w="271" w:type="pct"/>
                                  <w:tcBorders>
                                    <w:top w:val="single" w:sz="4" w:space="0" w:color="7F7F7F" w:themeColor="text1" w:themeTint="80"/>
                                    <w:bottom w:val="single" w:sz="4" w:space="0" w:color="auto"/>
                                  </w:tcBorders>
                                  <w:noWrap/>
                                  <w:vAlign w:val="center"/>
                                  <w:hideMark/>
                                </w:tcPr>
                                <w:p w14:paraId="0ABC601A" w14:textId="77777777" w:rsidR="007B76C7" w:rsidRPr="007B76C7" w:rsidRDefault="007B76C7" w:rsidP="007B76C7">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rPr>
                                  </w:pPr>
                                  <w:r w:rsidRPr="007B76C7">
                                    <w:rPr>
                                      <w:rFonts w:ascii="Cambria" w:eastAsia="Times New Roman" w:hAnsi="Cambria"/>
                                    </w:rPr>
                                    <w:t>No</w:t>
                                  </w:r>
                                </w:p>
                              </w:tc>
                              <w:tc>
                                <w:tcPr>
                                  <w:tcW w:w="1774" w:type="pct"/>
                                  <w:gridSpan w:val="2"/>
                                  <w:tcBorders>
                                    <w:top w:val="single" w:sz="4" w:space="0" w:color="7F7F7F" w:themeColor="text1" w:themeTint="80"/>
                                    <w:bottom w:val="single" w:sz="4" w:space="0" w:color="auto"/>
                                  </w:tcBorders>
                                  <w:noWrap/>
                                  <w:vAlign w:val="center"/>
                                  <w:hideMark/>
                                </w:tcPr>
                                <w:p w14:paraId="77BF741F" w14:textId="77777777" w:rsidR="007B76C7" w:rsidRPr="007B76C7" w:rsidRDefault="007B76C7" w:rsidP="007B76C7">
                                  <w:pPr>
                                    <w:ind w:left="-152"/>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rPr>
                                  </w:pPr>
                                  <w:r w:rsidRPr="007B76C7">
                                    <w:rPr>
                                      <w:rFonts w:ascii="Cambria" w:eastAsia="Times New Roman" w:hAnsi="Cambria"/>
                                      <w:color w:val="000000"/>
                                    </w:rPr>
                                    <w:t xml:space="preserve">Pola </w:t>
                                  </w:r>
                                  <w:proofErr w:type="spellStart"/>
                                  <w:r w:rsidRPr="007B76C7">
                                    <w:rPr>
                                      <w:rFonts w:ascii="Cambria" w:eastAsia="Times New Roman" w:hAnsi="Cambria"/>
                                      <w:color w:val="000000"/>
                                    </w:rPr>
                                    <w:t>Pengobatan</w:t>
                                  </w:r>
                                  <w:proofErr w:type="spellEnd"/>
                                  <w:r w:rsidRPr="007B76C7">
                                    <w:rPr>
                                      <w:rFonts w:ascii="Cambria" w:eastAsia="Times New Roman" w:hAnsi="Cambria"/>
                                      <w:color w:val="000000"/>
                                    </w:rPr>
                                    <w:t xml:space="preserve"> </w:t>
                                  </w:r>
                                  <w:proofErr w:type="spellStart"/>
                                  <w:r w:rsidRPr="007B76C7">
                                    <w:rPr>
                                      <w:rFonts w:ascii="Cambria" w:eastAsia="Times New Roman" w:hAnsi="Cambria"/>
                                      <w:color w:val="000000"/>
                                    </w:rPr>
                                    <w:t>Antidepresan</w:t>
                                  </w:r>
                                  <w:proofErr w:type="spellEnd"/>
                                </w:p>
                              </w:tc>
                              <w:tc>
                                <w:tcPr>
                                  <w:tcW w:w="1070" w:type="pct"/>
                                  <w:tcBorders>
                                    <w:top w:val="single" w:sz="4" w:space="0" w:color="7F7F7F" w:themeColor="text1" w:themeTint="80"/>
                                    <w:bottom w:val="single" w:sz="4" w:space="0" w:color="auto"/>
                                  </w:tcBorders>
                                  <w:vAlign w:val="center"/>
                                  <w:hideMark/>
                                </w:tcPr>
                                <w:p w14:paraId="06D6CFB0" w14:textId="77777777" w:rsidR="007B76C7" w:rsidRPr="007B76C7" w:rsidRDefault="007B76C7" w:rsidP="007B76C7">
                                  <w:pPr>
                                    <w:ind w:left="-228" w:right="-154"/>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B76C7">
                                    <w:rPr>
                                      <w:rFonts w:ascii="Cambria" w:eastAsia="Times New Roman" w:hAnsi="Cambria"/>
                                      <w:color w:val="000000"/>
                                    </w:rPr>
                                    <w:t>Jangka</w:t>
                                  </w:r>
                                  <w:proofErr w:type="spellEnd"/>
                                  <w:r w:rsidRPr="007B76C7">
                                    <w:rPr>
                                      <w:rFonts w:ascii="Cambria" w:eastAsia="Times New Roman" w:hAnsi="Cambria"/>
                                      <w:color w:val="000000"/>
                                    </w:rPr>
                                    <w:t xml:space="preserve"> Waktu </w:t>
                                  </w:r>
                                  <w:proofErr w:type="spellStart"/>
                                  <w:r w:rsidRPr="007B76C7">
                                    <w:rPr>
                                      <w:rFonts w:ascii="Cambria" w:eastAsia="Times New Roman" w:hAnsi="Cambria"/>
                                      <w:color w:val="000000"/>
                                    </w:rPr>
                                    <w:t>Penggantian</w:t>
                                  </w:r>
                                  <w:proofErr w:type="spellEnd"/>
                                  <w:r w:rsidRPr="007B76C7">
                                    <w:rPr>
                                      <w:rFonts w:ascii="Cambria" w:eastAsia="Times New Roman" w:hAnsi="Cambria"/>
                                      <w:color w:val="000000"/>
                                    </w:rPr>
                                    <w:t xml:space="preserve"> (</w:t>
                                  </w:r>
                                  <w:proofErr w:type="spellStart"/>
                                  <w:r w:rsidRPr="007B76C7">
                                    <w:rPr>
                                      <w:rFonts w:ascii="Cambria" w:eastAsia="Times New Roman" w:hAnsi="Cambria"/>
                                      <w:color w:val="000000"/>
                                    </w:rPr>
                                    <w:t>hari</w:t>
                                  </w:r>
                                  <w:proofErr w:type="spellEnd"/>
                                  <w:r w:rsidRPr="007B76C7">
                                    <w:rPr>
                                      <w:rFonts w:ascii="Cambria" w:eastAsia="Times New Roman" w:hAnsi="Cambria"/>
                                      <w:color w:val="000000"/>
                                    </w:rPr>
                                    <w:t>)</w:t>
                                  </w:r>
                                </w:p>
                              </w:tc>
                              <w:tc>
                                <w:tcPr>
                                  <w:tcW w:w="586" w:type="pct"/>
                                  <w:tcBorders>
                                    <w:top w:val="single" w:sz="4" w:space="0" w:color="7F7F7F" w:themeColor="text1" w:themeTint="80"/>
                                    <w:bottom w:val="single" w:sz="4" w:space="0" w:color="auto"/>
                                  </w:tcBorders>
                                  <w:vAlign w:val="center"/>
                                  <w:hideMark/>
                                </w:tcPr>
                                <w:p w14:paraId="79EA4151" w14:textId="77777777" w:rsidR="007B76C7" w:rsidRPr="007B76C7" w:rsidRDefault="007B76C7" w:rsidP="007B76C7">
                                  <w:pPr>
                                    <w:ind w:left="-81" w:right="-127"/>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B76C7">
                                    <w:rPr>
                                      <w:rFonts w:ascii="Cambria" w:eastAsia="Times New Roman" w:hAnsi="Cambria"/>
                                      <w:color w:val="000000"/>
                                    </w:rPr>
                                    <w:t>Jumlah</w:t>
                                  </w:r>
                                  <w:proofErr w:type="spellEnd"/>
                                  <w:r w:rsidRPr="007B76C7">
                                    <w:rPr>
                                      <w:rFonts w:ascii="Cambria" w:eastAsia="Times New Roman" w:hAnsi="Cambria"/>
                                      <w:color w:val="000000"/>
                                    </w:rPr>
                                    <w:t xml:space="preserve"> (n)</w:t>
                                  </w:r>
                                </w:p>
                              </w:tc>
                              <w:tc>
                                <w:tcPr>
                                  <w:tcW w:w="717" w:type="pct"/>
                                  <w:gridSpan w:val="2"/>
                                  <w:tcBorders>
                                    <w:top w:val="single" w:sz="4" w:space="0" w:color="7F7F7F" w:themeColor="text1" w:themeTint="80"/>
                                    <w:bottom w:val="single" w:sz="4" w:space="0" w:color="auto"/>
                                  </w:tcBorders>
                                  <w:vAlign w:val="center"/>
                                  <w:hideMark/>
                                </w:tcPr>
                                <w:p w14:paraId="2AD8AAFA" w14:textId="77777777" w:rsidR="007B76C7" w:rsidRPr="007B76C7" w:rsidRDefault="007B76C7" w:rsidP="007B76C7">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B76C7">
                                    <w:rPr>
                                      <w:rFonts w:ascii="Cambria" w:eastAsia="Times New Roman" w:hAnsi="Cambria"/>
                                      <w:color w:val="000000"/>
                                    </w:rPr>
                                    <w:t>Presentase</w:t>
                                  </w:r>
                                  <w:proofErr w:type="spellEnd"/>
                                </w:p>
                              </w:tc>
                            </w:tr>
                            <w:tr w:rsidR="007B76C7" w:rsidRPr="00710CEF" w14:paraId="4F1CB007" w14:textId="77777777" w:rsidTr="00E862D5">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82" w:type="pct"/>
                                  <w:vMerge w:val="restart"/>
                                  <w:tcBorders>
                                    <w:top w:val="single" w:sz="4" w:space="0" w:color="auto"/>
                                    <w:bottom w:val="nil"/>
                                  </w:tcBorders>
                                </w:tcPr>
                                <w:p w14:paraId="5FE1DD9F" w14:textId="77777777" w:rsidR="007B76C7" w:rsidRPr="00710CEF" w:rsidRDefault="007B76C7" w:rsidP="007B76C7">
                                  <w:pPr>
                                    <w:jc w:val="center"/>
                                    <w:rPr>
                                      <w:rFonts w:ascii="Cambria" w:eastAsia="Times New Roman" w:hAnsi="Cambria"/>
                                    </w:rPr>
                                  </w:pPr>
                                  <w:r w:rsidRPr="00710CEF">
                                    <w:rPr>
                                      <w:rFonts w:ascii="Cambria" w:eastAsia="Times New Roman" w:hAnsi="Cambria"/>
                                    </w:rPr>
                                    <w:t>Rawat Jalan</w:t>
                                  </w:r>
                                </w:p>
                              </w:tc>
                              <w:tc>
                                <w:tcPr>
                                  <w:tcW w:w="271" w:type="pct"/>
                                  <w:tcBorders>
                                    <w:top w:val="single" w:sz="4" w:space="0" w:color="auto"/>
                                    <w:bottom w:val="nil"/>
                                  </w:tcBorders>
                                  <w:noWrap/>
                                </w:tcPr>
                                <w:p w14:paraId="77000FEC"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1774" w:type="pct"/>
                                  <w:gridSpan w:val="2"/>
                                  <w:tcBorders>
                                    <w:top w:val="single" w:sz="4" w:space="0" w:color="auto"/>
                                    <w:bottom w:val="nil"/>
                                  </w:tcBorders>
                                  <w:noWrap/>
                                </w:tcPr>
                                <w:p w14:paraId="586FD7E7"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Tanpa</w:t>
                                  </w:r>
                                  <w:proofErr w:type="spellEnd"/>
                                  <w:r w:rsidRPr="00710CEF">
                                    <w:rPr>
                                      <w:rFonts w:ascii="Cambria" w:eastAsia="Times New Roman" w:hAnsi="Cambria"/>
                                      <w:color w:val="000000"/>
                                    </w:rPr>
                                    <w:t xml:space="preserve"> </w:t>
                                  </w:r>
                                  <w:proofErr w:type="spellStart"/>
                                  <w:r w:rsidRPr="00710CEF">
                                    <w:rPr>
                                      <w:rFonts w:ascii="Cambria" w:eastAsia="Times New Roman" w:hAnsi="Cambria"/>
                                      <w:color w:val="000000"/>
                                    </w:rPr>
                                    <w:t>Antidepresan</w:t>
                                  </w:r>
                                  <w:proofErr w:type="spellEnd"/>
                                </w:p>
                              </w:tc>
                              <w:tc>
                                <w:tcPr>
                                  <w:tcW w:w="1070" w:type="pct"/>
                                  <w:tcBorders>
                                    <w:top w:val="single" w:sz="4" w:space="0" w:color="auto"/>
                                    <w:bottom w:val="nil"/>
                                  </w:tcBorders>
                                  <w:noWrap/>
                                </w:tcPr>
                                <w:p w14:paraId="55BAACD5"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single" w:sz="4" w:space="0" w:color="auto"/>
                                    <w:bottom w:val="nil"/>
                                  </w:tcBorders>
                                  <w:noWrap/>
                                </w:tcPr>
                                <w:p w14:paraId="75854124"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6</w:t>
                                  </w:r>
                                </w:p>
                              </w:tc>
                              <w:tc>
                                <w:tcPr>
                                  <w:tcW w:w="717" w:type="pct"/>
                                  <w:gridSpan w:val="2"/>
                                  <w:tcBorders>
                                    <w:top w:val="single" w:sz="4" w:space="0" w:color="auto"/>
                                    <w:bottom w:val="nil"/>
                                  </w:tcBorders>
                                  <w:noWrap/>
                                </w:tcPr>
                                <w:p w14:paraId="1420F326"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15,79%</w:t>
                                  </w:r>
                                </w:p>
                              </w:tc>
                            </w:tr>
                            <w:tr w:rsidR="007B76C7" w:rsidRPr="00710CEF" w14:paraId="05844D79" w14:textId="77777777" w:rsidTr="00E862D5">
                              <w:trPr>
                                <w:trHeight w:val="50"/>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1A99D15D"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1A01A7F1"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2</w:t>
                                  </w:r>
                                </w:p>
                              </w:tc>
                              <w:tc>
                                <w:tcPr>
                                  <w:tcW w:w="1774" w:type="pct"/>
                                  <w:gridSpan w:val="2"/>
                                  <w:tcBorders>
                                    <w:top w:val="nil"/>
                                    <w:bottom w:val="nil"/>
                                  </w:tcBorders>
                                  <w:noWrap/>
                                </w:tcPr>
                                <w:p w14:paraId="4C948325"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p>
                              </w:tc>
                              <w:tc>
                                <w:tcPr>
                                  <w:tcW w:w="1070" w:type="pct"/>
                                  <w:tcBorders>
                                    <w:top w:val="nil"/>
                                    <w:bottom w:val="nil"/>
                                  </w:tcBorders>
                                  <w:noWrap/>
                                </w:tcPr>
                                <w:p w14:paraId="7877FDED"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tcPr>
                                <w:p w14:paraId="2E5564FC"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4</w:t>
                                  </w:r>
                                </w:p>
                              </w:tc>
                              <w:tc>
                                <w:tcPr>
                                  <w:tcW w:w="717" w:type="pct"/>
                                  <w:gridSpan w:val="2"/>
                                  <w:tcBorders>
                                    <w:top w:val="nil"/>
                                    <w:bottom w:val="nil"/>
                                  </w:tcBorders>
                                  <w:noWrap/>
                                </w:tcPr>
                                <w:p w14:paraId="1D0FE301"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10,53%</w:t>
                                  </w:r>
                                </w:p>
                              </w:tc>
                            </w:tr>
                            <w:tr w:rsidR="007B76C7" w:rsidRPr="00710CEF" w14:paraId="3D0E7CBF" w14:textId="77777777" w:rsidTr="00E862D5">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3F9CBF99"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7B6F2399"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3</w:t>
                                  </w:r>
                                </w:p>
                              </w:tc>
                              <w:tc>
                                <w:tcPr>
                                  <w:tcW w:w="1774" w:type="pct"/>
                                  <w:gridSpan w:val="2"/>
                                  <w:tcBorders>
                                    <w:top w:val="nil"/>
                                    <w:bottom w:val="nil"/>
                                  </w:tcBorders>
                                  <w:noWrap/>
                                </w:tcPr>
                                <w:p w14:paraId="71B5AEAC"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Fxt</w:t>
                                  </w:r>
                                  <w:proofErr w:type="spellEnd"/>
                                </w:p>
                              </w:tc>
                              <w:tc>
                                <w:tcPr>
                                  <w:tcW w:w="1070" w:type="pct"/>
                                  <w:tcBorders>
                                    <w:top w:val="nil"/>
                                    <w:bottom w:val="nil"/>
                                  </w:tcBorders>
                                  <w:noWrap/>
                                </w:tcPr>
                                <w:p w14:paraId="61FAF3B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tcPr>
                                <w:p w14:paraId="7363CD33"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20</w:t>
                                  </w:r>
                                </w:p>
                              </w:tc>
                              <w:tc>
                                <w:tcPr>
                                  <w:tcW w:w="717" w:type="pct"/>
                                  <w:gridSpan w:val="2"/>
                                  <w:tcBorders>
                                    <w:top w:val="nil"/>
                                    <w:bottom w:val="nil"/>
                                  </w:tcBorders>
                                  <w:noWrap/>
                                </w:tcPr>
                                <w:p w14:paraId="56C4200D"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52,63%</w:t>
                                  </w:r>
                                </w:p>
                              </w:tc>
                            </w:tr>
                            <w:tr w:rsidR="007B76C7" w:rsidRPr="00710CEF" w14:paraId="037A43FB" w14:textId="77777777" w:rsidTr="00E862D5">
                              <w:trPr>
                                <w:trHeight w:val="229"/>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6FD4860C"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47277252"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4</w:t>
                                  </w:r>
                                </w:p>
                              </w:tc>
                              <w:tc>
                                <w:tcPr>
                                  <w:tcW w:w="1774" w:type="pct"/>
                                  <w:gridSpan w:val="2"/>
                                  <w:tcBorders>
                                    <w:top w:val="nil"/>
                                    <w:bottom w:val="nil"/>
                                  </w:tcBorders>
                                  <w:noWrap/>
                                </w:tcPr>
                                <w:p w14:paraId="4F598649"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Mapro</w:t>
                                  </w:r>
                                  <w:proofErr w:type="spellEnd"/>
                                </w:p>
                              </w:tc>
                              <w:tc>
                                <w:tcPr>
                                  <w:tcW w:w="1070" w:type="pct"/>
                                  <w:tcBorders>
                                    <w:top w:val="nil"/>
                                    <w:bottom w:val="nil"/>
                                  </w:tcBorders>
                                  <w:noWrap/>
                                </w:tcPr>
                                <w:p w14:paraId="388177D6"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tcPr>
                                <w:p w14:paraId="59DF13FF"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5E0F13DF"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1DCE2DF0" w14:textId="77777777" w:rsidTr="00E862D5">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048EB23A"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71581DD4"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5</w:t>
                                  </w:r>
                                </w:p>
                              </w:tc>
                              <w:tc>
                                <w:tcPr>
                                  <w:tcW w:w="1774" w:type="pct"/>
                                  <w:gridSpan w:val="2"/>
                                  <w:tcBorders>
                                    <w:top w:val="nil"/>
                                    <w:bottom w:val="nil"/>
                                  </w:tcBorders>
                                  <w:noWrap/>
                                </w:tcPr>
                                <w:p w14:paraId="5C7D4826"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Srt</w:t>
                                  </w:r>
                                  <w:proofErr w:type="spellEnd"/>
                                </w:p>
                              </w:tc>
                              <w:tc>
                                <w:tcPr>
                                  <w:tcW w:w="1070" w:type="pct"/>
                                  <w:tcBorders>
                                    <w:top w:val="nil"/>
                                    <w:bottom w:val="nil"/>
                                  </w:tcBorders>
                                  <w:noWrap/>
                                </w:tcPr>
                                <w:p w14:paraId="4D45B6A4"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tcPr>
                                <w:p w14:paraId="067C8D7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734AF60C"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74BD80C1" w14:textId="77777777" w:rsidTr="00E862D5">
                              <w:trPr>
                                <w:trHeight w:val="240"/>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09C5022B"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65F0E504"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6</w:t>
                                  </w:r>
                                </w:p>
                              </w:tc>
                              <w:tc>
                                <w:tcPr>
                                  <w:tcW w:w="1774" w:type="pct"/>
                                  <w:gridSpan w:val="2"/>
                                  <w:tcBorders>
                                    <w:top w:val="nil"/>
                                    <w:bottom w:val="nil"/>
                                  </w:tcBorders>
                                  <w:noWrap/>
                                </w:tcPr>
                                <w:p w14:paraId="658EA989"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xml:space="preserve">Am → </w:t>
                                  </w:r>
                                  <w:proofErr w:type="spellStart"/>
                                  <w:r w:rsidRPr="00710CEF">
                                    <w:rPr>
                                      <w:rFonts w:ascii="Cambria" w:eastAsia="Times New Roman" w:hAnsi="Cambria"/>
                                      <w:color w:val="000000"/>
                                    </w:rPr>
                                    <w:t>Fxt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Srt</w:t>
                                  </w:r>
                                  <w:proofErr w:type="spellEnd"/>
                                </w:p>
                              </w:tc>
                              <w:tc>
                                <w:tcPr>
                                  <w:tcW w:w="1070" w:type="pct"/>
                                  <w:tcBorders>
                                    <w:top w:val="nil"/>
                                    <w:bottom w:val="nil"/>
                                  </w:tcBorders>
                                  <w:noWrap/>
                                </w:tcPr>
                                <w:p w14:paraId="2D0AD9DE"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30 → 30</w:t>
                                  </w:r>
                                </w:p>
                              </w:tc>
                              <w:tc>
                                <w:tcPr>
                                  <w:tcW w:w="586" w:type="pct"/>
                                  <w:tcBorders>
                                    <w:top w:val="nil"/>
                                    <w:bottom w:val="nil"/>
                                  </w:tcBorders>
                                  <w:noWrap/>
                                </w:tcPr>
                                <w:p w14:paraId="1454DF1C"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16FFF743"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5BC12F66" w14:textId="77777777" w:rsidTr="00E862D5">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25016DE4"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42E18E6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7</w:t>
                                  </w:r>
                                </w:p>
                              </w:tc>
                              <w:tc>
                                <w:tcPr>
                                  <w:tcW w:w="1774" w:type="pct"/>
                                  <w:gridSpan w:val="2"/>
                                  <w:tcBorders>
                                    <w:top w:val="nil"/>
                                    <w:bottom w:val="nil"/>
                                  </w:tcBorders>
                                  <w:noWrap/>
                                </w:tcPr>
                                <w:p w14:paraId="6220152C"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Fxt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w:t>
                                  </w:r>
                                </w:p>
                              </w:tc>
                              <w:tc>
                                <w:tcPr>
                                  <w:tcW w:w="1070" w:type="pct"/>
                                  <w:tcBorders>
                                    <w:top w:val="nil"/>
                                    <w:bottom w:val="nil"/>
                                  </w:tcBorders>
                                  <w:noWrap/>
                                </w:tcPr>
                                <w:p w14:paraId="03D9357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30 → 90</w:t>
                                  </w:r>
                                </w:p>
                              </w:tc>
                              <w:tc>
                                <w:tcPr>
                                  <w:tcW w:w="586" w:type="pct"/>
                                  <w:tcBorders>
                                    <w:top w:val="nil"/>
                                    <w:bottom w:val="nil"/>
                                  </w:tcBorders>
                                  <w:noWrap/>
                                </w:tcPr>
                                <w:p w14:paraId="3EE3FE93"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4BAA3507"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1B09C100" w14:textId="77777777" w:rsidTr="00E862D5">
                              <w:trPr>
                                <w:trHeight w:val="229"/>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1D443E70"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5E1C151E"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8</w:t>
                                  </w:r>
                                </w:p>
                              </w:tc>
                              <w:tc>
                                <w:tcPr>
                                  <w:tcW w:w="1774" w:type="pct"/>
                                  <w:gridSpan w:val="2"/>
                                  <w:tcBorders>
                                    <w:top w:val="nil"/>
                                    <w:bottom w:val="nil"/>
                                  </w:tcBorders>
                                  <w:noWrap/>
                                </w:tcPr>
                                <w:p w14:paraId="76631635"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Fxt</w:t>
                                  </w:r>
                                  <w:proofErr w:type="spellEnd"/>
                                </w:p>
                              </w:tc>
                              <w:tc>
                                <w:tcPr>
                                  <w:tcW w:w="1070" w:type="pct"/>
                                  <w:tcBorders>
                                    <w:top w:val="nil"/>
                                    <w:bottom w:val="nil"/>
                                  </w:tcBorders>
                                  <w:noWrap/>
                                </w:tcPr>
                                <w:p w14:paraId="5257E83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30</w:t>
                                  </w:r>
                                </w:p>
                              </w:tc>
                              <w:tc>
                                <w:tcPr>
                                  <w:tcW w:w="586" w:type="pct"/>
                                  <w:tcBorders>
                                    <w:top w:val="nil"/>
                                    <w:bottom w:val="nil"/>
                                  </w:tcBorders>
                                  <w:noWrap/>
                                </w:tcPr>
                                <w:p w14:paraId="117359E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114B9116"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58BB702E" w14:textId="77777777" w:rsidTr="00E862D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603DE5D4"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41A6E52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9</w:t>
                                  </w:r>
                                </w:p>
                              </w:tc>
                              <w:tc>
                                <w:tcPr>
                                  <w:tcW w:w="1774" w:type="pct"/>
                                  <w:gridSpan w:val="2"/>
                                  <w:tcBorders>
                                    <w:top w:val="nil"/>
                                    <w:bottom w:val="nil"/>
                                  </w:tcBorders>
                                  <w:noWrap/>
                                </w:tcPr>
                                <w:p w14:paraId="3AB13181"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Fxt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w:t>
                                  </w:r>
                                </w:p>
                              </w:tc>
                              <w:tc>
                                <w:tcPr>
                                  <w:tcW w:w="1070" w:type="pct"/>
                                  <w:tcBorders>
                                    <w:top w:val="nil"/>
                                    <w:bottom w:val="nil"/>
                                  </w:tcBorders>
                                  <w:noWrap/>
                                </w:tcPr>
                                <w:p w14:paraId="3AC4E7C6"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60 → 60</w:t>
                                  </w:r>
                                </w:p>
                              </w:tc>
                              <w:tc>
                                <w:tcPr>
                                  <w:tcW w:w="586" w:type="pct"/>
                                  <w:tcBorders>
                                    <w:top w:val="nil"/>
                                    <w:bottom w:val="nil"/>
                                  </w:tcBorders>
                                  <w:noWrap/>
                                </w:tcPr>
                                <w:p w14:paraId="2EFC5C77"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22740A4A"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592C383C" w14:textId="77777777" w:rsidTr="00E862D5">
                              <w:trPr>
                                <w:trHeight w:val="65"/>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29CB7080"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7CA7A587"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10</w:t>
                                  </w:r>
                                </w:p>
                              </w:tc>
                              <w:tc>
                                <w:tcPr>
                                  <w:tcW w:w="1774" w:type="pct"/>
                                  <w:gridSpan w:val="2"/>
                                  <w:tcBorders>
                                    <w:top w:val="nil"/>
                                    <w:bottom w:val="nil"/>
                                  </w:tcBorders>
                                  <w:noWrap/>
                                </w:tcPr>
                                <w:p w14:paraId="468633BD"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Fxt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Escit</w:t>
                                  </w:r>
                                  <w:proofErr w:type="spellEnd"/>
                                </w:p>
                              </w:tc>
                              <w:tc>
                                <w:tcPr>
                                  <w:tcW w:w="1070" w:type="pct"/>
                                  <w:tcBorders>
                                    <w:top w:val="nil"/>
                                    <w:bottom w:val="nil"/>
                                  </w:tcBorders>
                                  <w:noWrap/>
                                </w:tcPr>
                                <w:p w14:paraId="257BB1B4"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60</w:t>
                                  </w:r>
                                </w:p>
                              </w:tc>
                              <w:tc>
                                <w:tcPr>
                                  <w:tcW w:w="586" w:type="pct"/>
                                  <w:tcBorders>
                                    <w:top w:val="nil"/>
                                    <w:bottom w:val="nil"/>
                                  </w:tcBorders>
                                  <w:noWrap/>
                                </w:tcPr>
                                <w:p w14:paraId="155D0A47"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2D600F0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0EF21258" w14:textId="77777777" w:rsidTr="00E862D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10762958"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201CDCC1"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11</w:t>
                                  </w:r>
                                </w:p>
                              </w:tc>
                              <w:tc>
                                <w:tcPr>
                                  <w:tcW w:w="1774" w:type="pct"/>
                                  <w:gridSpan w:val="2"/>
                                  <w:tcBorders>
                                    <w:top w:val="nil"/>
                                    <w:bottom w:val="nil"/>
                                  </w:tcBorders>
                                  <w:noWrap/>
                                </w:tcPr>
                                <w:p w14:paraId="0E4D8C0B"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Fxt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Fxt</w:t>
                                  </w:r>
                                  <w:proofErr w:type="spellEnd"/>
                                </w:p>
                              </w:tc>
                              <w:tc>
                                <w:tcPr>
                                  <w:tcW w:w="1070" w:type="pct"/>
                                  <w:tcBorders>
                                    <w:top w:val="nil"/>
                                    <w:bottom w:val="nil"/>
                                  </w:tcBorders>
                                  <w:noWrap/>
                                </w:tcPr>
                                <w:p w14:paraId="500230C0"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120 → 60</w:t>
                                  </w:r>
                                </w:p>
                              </w:tc>
                              <w:tc>
                                <w:tcPr>
                                  <w:tcW w:w="586" w:type="pct"/>
                                  <w:tcBorders>
                                    <w:top w:val="nil"/>
                                    <w:bottom w:val="nil"/>
                                  </w:tcBorders>
                                  <w:noWrap/>
                                </w:tcPr>
                                <w:p w14:paraId="7F151CC6"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67FDCEC4" w14:textId="77777777" w:rsidR="007B76C7" w:rsidRPr="00710CEF" w:rsidRDefault="007B76C7" w:rsidP="007B76C7">
                                  <w:pPr>
                                    <w:keepNex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000000" w:rsidRPr="00710CEF" w14:paraId="5AD3DFF6" w14:textId="77777777" w:rsidTr="00E862D5">
                              <w:trPr>
                                <w:gridAfter w:val="1"/>
                                <w:wAfter w:w="9" w:type="pct"/>
                                <w:trHeight w:val="240"/>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77B664F9" w14:textId="77777777" w:rsidR="007B76C7" w:rsidRPr="00710CEF" w:rsidRDefault="007B76C7" w:rsidP="007B76C7">
                                  <w:pPr>
                                    <w:jc w:val="center"/>
                                    <w:rPr>
                                      <w:rFonts w:ascii="Cambria" w:eastAsia="Times New Roman" w:hAnsi="Cambria"/>
                                      <w:color w:val="000000"/>
                                    </w:rPr>
                                  </w:pPr>
                                </w:p>
                              </w:tc>
                              <w:tc>
                                <w:tcPr>
                                  <w:tcW w:w="3114" w:type="pct"/>
                                  <w:gridSpan w:val="4"/>
                                  <w:tcBorders>
                                    <w:top w:val="nil"/>
                                    <w:bottom w:val="nil"/>
                                  </w:tcBorders>
                                  <w:noWrap/>
                                </w:tcPr>
                                <w:p w14:paraId="2B4CAEB4"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Total</w:t>
                                  </w:r>
                                </w:p>
                              </w:tc>
                              <w:tc>
                                <w:tcPr>
                                  <w:tcW w:w="586" w:type="pct"/>
                                  <w:tcBorders>
                                    <w:top w:val="nil"/>
                                    <w:bottom w:val="nil"/>
                                  </w:tcBorders>
                                  <w:noWrap/>
                                </w:tcPr>
                                <w:p w14:paraId="37D6E7D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38</w:t>
                                  </w:r>
                                </w:p>
                              </w:tc>
                              <w:tc>
                                <w:tcPr>
                                  <w:tcW w:w="709" w:type="pct"/>
                                  <w:tcBorders>
                                    <w:top w:val="nil"/>
                                    <w:bottom w:val="nil"/>
                                  </w:tcBorders>
                                  <w:noWrap/>
                                </w:tcPr>
                                <w:p w14:paraId="4A87E7C9" w14:textId="77777777" w:rsidR="007B76C7" w:rsidRPr="00710CEF" w:rsidRDefault="007B76C7" w:rsidP="007B76C7">
                                  <w:pPr>
                                    <w:keepNex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100,00%</w:t>
                                  </w:r>
                                </w:p>
                              </w:tc>
                            </w:tr>
                            <w:tr w:rsidR="007B76C7" w:rsidRPr="00710CEF" w14:paraId="1B73A274" w14:textId="77777777" w:rsidTr="00E862D5">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82" w:type="pct"/>
                                  <w:vMerge w:val="restart"/>
                                  <w:tcBorders>
                                    <w:top w:val="nil"/>
                                    <w:bottom w:val="nil"/>
                                  </w:tcBorders>
                                </w:tcPr>
                                <w:p w14:paraId="0D43C752" w14:textId="77777777" w:rsidR="007B76C7" w:rsidRPr="00710CEF" w:rsidRDefault="007B76C7" w:rsidP="007B76C7">
                                  <w:pPr>
                                    <w:jc w:val="center"/>
                                    <w:rPr>
                                      <w:rFonts w:ascii="Cambria" w:eastAsia="Times New Roman" w:hAnsi="Cambria"/>
                                      <w:color w:val="000000"/>
                                    </w:rPr>
                                  </w:pPr>
                                  <w:r w:rsidRPr="00710CEF">
                                    <w:rPr>
                                      <w:rFonts w:ascii="Cambria" w:eastAsia="Times New Roman" w:hAnsi="Cambria"/>
                                      <w:color w:val="000000"/>
                                    </w:rPr>
                                    <w:t xml:space="preserve">Rawat </w:t>
                                  </w:r>
                                  <w:proofErr w:type="spellStart"/>
                                  <w:r w:rsidRPr="00710CEF">
                                    <w:rPr>
                                      <w:rFonts w:ascii="Cambria" w:eastAsia="Times New Roman" w:hAnsi="Cambria"/>
                                      <w:color w:val="000000"/>
                                    </w:rPr>
                                    <w:t>Inap</w:t>
                                  </w:r>
                                  <w:proofErr w:type="spellEnd"/>
                                </w:p>
                              </w:tc>
                              <w:tc>
                                <w:tcPr>
                                  <w:tcW w:w="277" w:type="pct"/>
                                  <w:gridSpan w:val="2"/>
                                  <w:tcBorders>
                                    <w:top w:val="nil"/>
                                    <w:bottom w:val="nil"/>
                                  </w:tcBorders>
                                  <w:noWrap/>
                                  <w:hideMark/>
                                </w:tcPr>
                                <w:p w14:paraId="7C425E4A"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1767" w:type="pct"/>
                                  <w:tcBorders>
                                    <w:top w:val="nil"/>
                                    <w:bottom w:val="nil"/>
                                  </w:tcBorders>
                                  <w:noWrap/>
                                  <w:hideMark/>
                                </w:tcPr>
                                <w:p w14:paraId="1928445B"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Tanpa</w:t>
                                  </w:r>
                                  <w:proofErr w:type="spellEnd"/>
                                  <w:r w:rsidRPr="00710CEF">
                                    <w:rPr>
                                      <w:rFonts w:ascii="Cambria" w:eastAsia="Times New Roman" w:hAnsi="Cambria"/>
                                      <w:color w:val="000000"/>
                                    </w:rPr>
                                    <w:t xml:space="preserve"> </w:t>
                                  </w:r>
                                  <w:proofErr w:type="spellStart"/>
                                  <w:r w:rsidRPr="00710CEF">
                                    <w:rPr>
                                      <w:rFonts w:ascii="Cambria" w:eastAsia="Times New Roman" w:hAnsi="Cambria"/>
                                      <w:color w:val="000000"/>
                                    </w:rPr>
                                    <w:t>Antidepresan</w:t>
                                  </w:r>
                                  <w:proofErr w:type="spellEnd"/>
                                </w:p>
                              </w:tc>
                              <w:tc>
                                <w:tcPr>
                                  <w:tcW w:w="1070" w:type="pct"/>
                                  <w:tcBorders>
                                    <w:top w:val="nil"/>
                                    <w:bottom w:val="nil"/>
                                  </w:tcBorders>
                                  <w:noWrap/>
                                  <w:hideMark/>
                                </w:tcPr>
                                <w:p w14:paraId="38D31A1F"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hideMark/>
                                </w:tcPr>
                                <w:p w14:paraId="159DE08B"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12</w:t>
                                  </w:r>
                                </w:p>
                              </w:tc>
                              <w:tc>
                                <w:tcPr>
                                  <w:tcW w:w="717" w:type="pct"/>
                                  <w:gridSpan w:val="2"/>
                                  <w:tcBorders>
                                    <w:top w:val="nil"/>
                                    <w:bottom w:val="nil"/>
                                  </w:tcBorders>
                                  <w:noWrap/>
                                  <w:hideMark/>
                                </w:tcPr>
                                <w:p w14:paraId="64BC00B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14,12%</w:t>
                                  </w:r>
                                </w:p>
                              </w:tc>
                            </w:tr>
                            <w:tr w:rsidR="007B76C7" w:rsidRPr="00710CEF" w14:paraId="0842F94F" w14:textId="77777777" w:rsidTr="00E862D5">
                              <w:trPr>
                                <w:trHeight w:val="208"/>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3E2C044C"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39ADAE61"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2</w:t>
                                  </w:r>
                                </w:p>
                              </w:tc>
                              <w:tc>
                                <w:tcPr>
                                  <w:tcW w:w="1767" w:type="pct"/>
                                  <w:tcBorders>
                                    <w:top w:val="nil"/>
                                    <w:bottom w:val="nil"/>
                                  </w:tcBorders>
                                  <w:noWrap/>
                                  <w:hideMark/>
                                </w:tcPr>
                                <w:p w14:paraId="57077FC0"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Am</w:t>
                                  </w:r>
                                </w:p>
                              </w:tc>
                              <w:tc>
                                <w:tcPr>
                                  <w:tcW w:w="1070" w:type="pct"/>
                                  <w:tcBorders>
                                    <w:top w:val="nil"/>
                                    <w:bottom w:val="nil"/>
                                  </w:tcBorders>
                                  <w:noWrap/>
                                  <w:hideMark/>
                                </w:tcPr>
                                <w:p w14:paraId="55BCD1A6"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hideMark/>
                                </w:tcPr>
                                <w:p w14:paraId="47C3B288"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717" w:type="pct"/>
                                  <w:gridSpan w:val="2"/>
                                  <w:tcBorders>
                                    <w:top w:val="nil"/>
                                    <w:bottom w:val="nil"/>
                                  </w:tcBorders>
                                  <w:noWrap/>
                                  <w:hideMark/>
                                </w:tcPr>
                                <w:p w14:paraId="39A4F475"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1,18%</w:t>
                                  </w:r>
                                </w:p>
                              </w:tc>
                            </w:tr>
                            <w:tr w:rsidR="007B76C7" w:rsidRPr="00710CEF" w14:paraId="6403BBE5" w14:textId="77777777" w:rsidTr="00E862D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0C630626"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4DEF86FE"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w:t>
                                  </w:r>
                                </w:p>
                              </w:tc>
                              <w:tc>
                                <w:tcPr>
                                  <w:tcW w:w="1767" w:type="pct"/>
                                  <w:tcBorders>
                                    <w:top w:val="nil"/>
                                    <w:bottom w:val="nil"/>
                                  </w:tcBorders>
                                  <w:noWrap/>
                                  <w:hideMark/>
                                </w:tcPr>
                                <w:p w14:paraId="791A9809"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p>
                              </w:tc>
                              <w:tc>
                                <w:tcPr>
                                  <w:tcW w:w="1070" w:type="pct"/>
                                  <w:tcBorders>
                                    <w:top w:val="nil"/>
                                    <w:bottom w:val="nil"/>
                                  </w:tcBorders>
                                  <w:noWrap/>
                                  <w:hideMark/>
                                </w:tcPr>
                                <w:p w14:paraId="0C478257"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hideMark/>
                                </w:tcPr>
                                <w:p w14:paraId="2E5FFAD4"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w:t>
                                  </w:r>
                                </w:p>
                              </w:tc>
                              <w:tc>
                                <w:tcPr>
                                  <w:tcW w:w="717" w:type="pct"/>
                                  <w:gridSpan w:val="2"/>
                                  <w:tcBorders>
                                    <w:top w:val="nil"/>
                                    <w:bottom w:val="nil"/>
                                  </w:tcBorders>
                                  <w:noWrap/>
                                  <w:hideMark/>
                                </w:tcPr>
                                <w:p w14:paraId="33266BD6"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7,06%</w:t>
                                  </w:r>
                                </w:p>
                              </w:tc>
                            </w:tr>
                            <w:tr w:rsidR="007B76C7" w:rsidRPr="00710CEF" w14:paraId="6FE43911" w14:textId="77777777" w:rsidTr="00E862D5">
                              <w:trPr>
                                <w:trHeight w:val="172"/>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7E4C2125"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49A08A4B"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4</w:t>
                                  </w:r>
                                </w:p>
                              </w:tc>
                              <w:tc>
                                <w:tcPr>
                                  <w:tcW w:w="1767" w:type="pct"/>
                                  <w:tcBorders>
                                    <w:top w:val="nil"/>
                                    <w:bottom w:val="nil"/>
                                  </w:tcBorders>
                                  <w:noWrap/>
                                  <w:hideMark/>
                                </w:tcPr>
                                <w:p w14:paraId="2EE630D8"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Fxt</w:t>
                                  </w:r>
                                  <w:proofErr w:type="spellEnd"/>
                                </w:p>
                              </w:tc>
                              <w:tc>
                                <w:tcPr>
                                  <w:tcW w:w="1070" w:type="pct"/>
                                  <w:tcBorders>
                                    <w:top w:val="nil"/>
                                    <w:bottom w:val="nil"/>
                                  </w:tcBorders>
                                  <w:noWrap/>
                                  <w:hideMark/>
                                </w:tcPr>
                                <w:p w14:paraId="4FECA0E4"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hideMark/>
                                </w:tcPr>
                                <w:p w14:paraId="43E51D2D"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59</w:t>
                                  </w:r>
                                </w:p>
                              </w:tc>
                              <w:tc>
                                <w:tcPr>
                                  <w:tcW w:w="717" w:type="pct"/>
                                  <w:gridSpan w:val="2"/>
                                  <w:tcBorders>
                                    <w:top w:val="nil"/>
                                    <w:bottom w:val="nil"/>
                                  </w:tcBorders>
                                  <w:noWrap/>
                                  <w:hideMark/>
                                </w:tcPr>
                                <w:p w14:paraId="479D12BA"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69,41%</w:t>
                                  </w:r>
                                </w:p>
                              </w:tc>
                            </w:tr>
                            <w:tr w:rsidR="007B76C7" w:rsidRPr="00710CEF" w14:paraId="0783E4A2" w14:textId="77777777" w:rsidTr="00E862D5">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216E36AA"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1C33EA68"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5</w:t>
                                  </w:r>
                                </w:p>
                              </w:tc>
                              <w:tc>
                                <w:tcPr>
                                  <w:tcW w:w="1767" w:type="pct"/>
                                  <w:tcBorders>
                                    <w:top w:val="nil"/>
                                    <w:bottom w:val="nil"/>
                                  </w:tcBorders>
                                  <w:noWrap/>
                                  <w:hideMark/>
                                </w:tcPr>
                                <w:p w14:paraId="0EB458AC"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Mapro</w:t>
                                  </w:r>
                                  <w:proofErr w:type="spellEnd"/>
                                </w:p>
                              </w:tc>
                              <w:tc>
                                <w:tcPr>
                                  <w:tcW w:w="1070" w:type="pct"/>
                                  <w:tcBorders>
                                    <w:top w:val="nil"/>
                                    <w:bottom w:val="nil"/>
                                  </w:tcBorders>
                                  <w:noWrap/>
                                  <w:hideMark/>
                                </w:tcPr>
                                <w:p w14:paraId="37BA7D80"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hideMark/>
                                </w:tcPr>
                                <w:p w14:paraId="086D6820"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w:t>
                                  </w:r>
                                </w:p>
                              </w:tc>
                              <w:tc>
                                <w:tcPr>
                                  <w:tcW w:w="717" w:type="pct"/>
                                  <w:gridSpan w:val="2"/>
                                  <w:tcBorders>
                                    <w:top w:val="nil"/>
                                    <w:bottom w:val="nil"/>
                                  </w:tcBorders>
                                  <w:noWrap/>
                                  <w:hideMark/>
                                </w:tcPr>
                                <w:p w14:paraId="6840582F"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3,53%</w:t>
                                  </w:r>
                                </w:p>
                              </w:tc>
                            </w:tr>
                            <w:tr w:rsidR="007B76C7" w:rsidRPr="00710CEF" w14:paraId="4B3EF58D" w14:textId="77777777" w:rsidTr="00E862D5">
                              <w:trPr>
                                <w:trHeight w:val="145"/>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69E6E15B"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59605D56"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w:t>
                                  </w:r>
                                </w:p>
                              </w:tc>
                              <w:tc>
                                <w:tcPr>
                                  <w:tcW w:w="1767" w:type="pct"/>
                                  <w:tcBorders>
                                    <w:top w:val="nil"/>
                                    <w:bottom w:val="nil"/>
                                  </w:tcBorders>
                                  <w:noWrap/>
                                  <w:hideMark/>
                                </w:tcPr>
                                <w:p w14:paraId="60E9A10E"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xml:space="preserve">Am → </w:t>
                                  </w:r>
                                  <w:proofErr w:type="spellStart"/>
                                  <w:r w:rsidRPr="00710CEF">
                                    <w:rPr>
                                      <w:rFonts w:ascii="Cambria" w:eastAsia="Times New Roman" w:hAnsi="Cambria"/>
                                      <w:color w:val="000000"/>
                                    </w:rPr>
                                    <w:t>Fxt</w:t>
                                  </w:r>
                                  <w:proofErr w:type="spellEnd"/>
                                </w:p>
                              </w:tc>
                              <w:tc>
                                <w:tcPr>
                                  <w:tcW w:w="1070" w:type="pct"/>
                                  <w:tcBorders>
                                    <w:top w:val="nil"/>
                                    <w:bottom w:val="nil"/>
                                  </w:tcBorders>
                                  <w:noWrap/>
                                  <w:hideMark/>
                                </w:tcPr>
                                <w:p w14:paraId="7DD476BD"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13</w:t>
                                  </w:r>
                                </w:p>
                              </w:tc>
                              <w:tc>
                                <w:tcPr>
                                  <w:tcW w:w="586" w:type="pct"/>
                                  <w:tcBorders>
                                    <w:top w:val="nil"/>
                                    <w:bottom w:val="nil"/>
                                  </w:tcBorders>
                                  <w:noWrap/>
                                  <w:hideMark/>
                                </w:tcPr>
                                <w:p w14:paraId="5ADC3D0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717" w:type="pct"/>
                                  <w:gridSpan w:val="2"/>
                                  <w:tcBorders>
                                    <w:top w:val="nil"/>
                                    <w:bottom w:val="nil"/>
                                  </w:tcBorders>
                                  <w:noWrap/>
                                  <w:hideMark/>
                                </w:tcPr>
                                <w:p w14:paraId="4E1D0B15"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1,18%</w:t>
                                  </w:r>
                                </w:p>
                              </w:tc>
                            </w:tr>
                            <w:tr w:rsidR="007B76C7" w:rsidRPr="00710CEF" w14:paraId="0658B367" w14:textId="77777777" w:rsidTr="00E862D5">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495F02A8"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5CF5B81A"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7</w:t>
                                  </w:r>
                                </w:p>
                              </w:tc>
                              <w:tc>
                                <w:tcPr>
                                  <w:tcW w:w="1767" w:type="pct"/>
                                  <w:tcBorders>
                                    <w:top w:val="nil"/>
                                    <w:bottom w:val="nil"/>
                                  </w:tcBorders>
                                  <w:noWrap/>
                                  <w:hideMark/>
                                </w:tcPr>
                                <w:p w14:paraId="59A4ABD0"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xml:space="preserve">Dx → </w:t>
                                  </w:r>
                                  <w:proofErr w:type="spellStart"/>
                                  <w:r w:rsidRPr="00710CEF">
                                    <w:rPr>
                                      <w:rFonts w:ascii="Cambria" w:eastAsia="Times New Roman" w:hAnsi="Cambria"/>
                                      <w:color w:val="000000"/>
                                    </w:rPr>
                                    <w:t>Escit</w:t>
                                  </w:r>
                                  <w:proofErr w:type="spellEnd"/>
                                </w:p>
                              </w:tc>
                              <w:tc>
                                <w:tcPr>
                                  <w:tcW w:w="1070" w:type="pct"/>
                                  <w:tcBorders>
                                    <w:top w:val="nil"/>
                                    <w:bottom w:val="nil"/>
                                  </w:tcBorders>
                                  <w:noWrap/>
                                  <w:hideMark/>
                                </w:tcPr>
                                <w:p w14:paraId="1D6039C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w:t>
                                  </w:r>
                                </w:p>
                              </w:tc>
                              <w:tc>
                                <w:tcPr>
                                  <w:tcW w:w="586" w:type="pct"/>
                                  <w:tcBorders>
                                    <w:top w:val="nil"/>
                                    <w:bottom w:val="nil"/>
                                  </w:tcBorders>
                                  <w:noWrap/>
                                  <w:hideMark/>
                                </w:tcPr>
                                <w:p w14:paraId="0F94903C"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717" w:type="pct"/>
                                  <w:gridSpan w:val="2"/>
                                  <w:tcBorders>
                                    <w:top w:val="nil"/>
                                    <w:bottom w:val="nil"/>
                                  </w:tcBorders>
                                  <w:noWrap/>
                                  <w:hideMark/>
                                </w:tcPr>
                                <w:p w14:paraId="516E0F95"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1,18%</w:t>
                                  </w:r>
                                </w:p>
                              </w:tc>
                            </w:tr>
                            <w:tr w:rsidR="007B76C7" w:rsidRPr="00710CEF" w14:paraId="0DF214D6" w14:textId="77777777" w:rsidTr="00E862D5">
                              <w:trPr>
                                <w:trHeight w:val="118"/>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13E73BF4"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28F3C8B3"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8</w:t>
                                  </w:r>
                                </w:p>
                              </w:tc>
                              <w:tc>
                                <w:tcPr>
                                  <w:tcW w:w="1767" w:type="pct"/>
                                  <w:tcBorders>
                                    <w:top w:val="nil"/>
                                    <w:bottom w:val="nil"/>
                                  </w:tcBorders>
                                  <w:noWrap/>
                                  <w:hideMark/>
                                </w:tcPr>
                                <w:p w14:paraId="2B673253"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xml:space="preserve">Dx → </w:t>
                                  </w:r>
                                  <w:proofErr w:type="spellStart"/>
                                  <w:r w:rsidRPr="00710CEF">
                                    <w:rPr>
                                      <w:rFonts w:ascii="Cambria" w:eastAsia="Times New Roman" w:hAnsi="Cambria"/>
                                      <w:color w:val="000000"/>
                                    </w:rPr>
                                    <w:t>Fxt</w:t>
                                  </w:r>
                                  <w:proofErr w:type="spellEnd"/>
                                </w:p>
                              </w:tc>
                              <w:tc>
                                <w:tcPr>
                                  <w:tcW w:w="1070" w:type="pct"/>
                                  <w:tcBorders>
                                    <w:top w:val="nil"/>
                                    <w:bottom w:val="nil"/>
                                  </w:tcBorders>
                                  <w:noWrap/>
                                  <w:hideMark/>
                                </w:tcPr>
                                <w:p w14:paraId="310275F1"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w:t>
                                  </w:r>
                                </w:p>
                              </w:tc>
                              <w:tc>
                                <w:tcPr>
                                  <w:tcW w:w="586" w:type="pct"/>
                                  <w:tcBorders>
                                    <w:top w:val="nil"/>
                                    <w:bottom w:val="nil"/>
                                  </w:tcBorders>
                                  <w:noWrap/>
                                  <w:hideMark/>
                                </w:tcPr>
                                <w:p w14:paraId="46736595"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717" w:type="pct"/>
                                  <w:gridSpan w:val="2"/>
                                  <w:tcBorders>
                                    <w:top w:val="nil"/>
                                    <w:bottom w:val="nil"/>
                                  </w:tcBorders>
                                  <w:noWrap/>
                                  <w:hideMark/>
                                </w:tcPr>
                                <w:p w14:paraId="540CE676"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1,18%</w:t>
                                  </w:r>
                                </w:p>
                              </w:tc>
                            </w:tr>
                            <w:tr w:rsidR="007B76C7" w:rsidRPr="00710CEF" w14:paraId="36C8E20C" w14:textId="77777777" w:rsidTr="00E862D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1B1612A9"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38D6AAB9"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9</w:t>
                                  </w:r>
                                </w:p>
                              </w:tc>
                              <w:tc>
                                <w:tcPr>
                                  <w:tcW w:w="1767" w:type="pct"/>
                                  <w:tcBorders>
                                    <w:top w:val="nil"/>
                                    <w:bottom w:val="nil"/>
                                  </w:tcBorders>
                                  <w:noWrap/>
                                  <w:hideMark/>
                                </w:tcPr>
                                <w:p w14:paraId="1E604012"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Srt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Escit</w:t>
                                  </w:r>
                                  <w:proofErr w:type="spellEnd"/>
                                </w:p>
                              </w:tc>
                              <w:tc>
                                <w:tcPr>
                                  <w:tcW w:w="1070" w:type="pct"/>
                                  <w:tcBorders>
                                    <w:top w:val="nil"/>
                                    <w:bottom w:val="nil"/>
                                  </w:tcBorders>
                                  <w:noWrap/>
                                  <w:hideMark/>
                                </w:tcPr>
                                <w:p w14:paraId="6D86A33D"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 → 8</w:t>
                                  </w:r>
                                </w:p>
                              </w:tc>
                              <w:tc>
                                <w:tcPr>
                                  <w:tcW w:w="586" w:type="pct"/>
                                  <w:tcBorders>
                                    <w:top w:val="nil"/>
                                    <w:bottom w:val="nil"/>
                                  </w:tcBorders>
                                  <w:noWrap/>
                                  <w:hideMark/>
                                </w:tcPr>
                                <w:p w14:paraId="61315DE9"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717" w:type="pct"/>
                                  <w:gridSpan w:val="2"/>
                                  <w:tcBorders>
                                    <w:top w:val="nil"/>
                                    <w:bottom w:val="nil"/>
                                  </w:tcBorders>
                                  <w:noWrap/>
                                  <w:hideMark/>
                                </w:tcPr>
                                <w:p w14:paraId="3DEC8C23" w14:textId="77777777" w:rsidR="007B76C7" w:rsidRPr="00710CEF" w:rsidRDefault="007B76C7" w:rsidP="007B76C7">
                                  <w:pPr>
                                    <w:keepNex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1,18%</w:t>
                                  </w:r>
                                </w:p>
                              </w:tc>
                            </w:tr>
                            <w:tr w:rsidR="007B76C7" w:rsidRPr="00710CEF" w14:paraId="14D81694" w14:textId="77777777" w:rsidTr="007B76C7">
                              <w:trPr>
                                <w:gridAfter w:val="1"/>
                                <w:wAfter w:w="9" w:type="pct"/>
                                <w:trHeight w:val="90"/>
                              </w:trPr>
                              <w:tc>
                                <w:tcPr>
                                  <w:cnfStyle w:val="001000000000" w:firstRow="0" w:lastRow="0" w:firstColumn="1" w:lastColumn="0" w:oddVBand="0" w:evenVBand="0" w:oddHBand="0" w:evenHBand="0" w:firstRowFirstColumn="0" w:firstRowLastColumn="0" w:lastRowFirstColumn="0" w:lastRowLastColumn="0"/>
                                  <w:tcW w:w="582" w:type="pct"/>
                                  <w:vMerge/>
                                </w:tcPr>
                                <w:p w14:paraId="5394BD33" w14:textId="77777777" w:rsidR="007B76C7" w:rsidRPr="00710CEF" w:rsidRDefault="007B76C7" w:rsidP="007B76C7">
                                  <w:pPr>
                                    <w:jc w:val="center"/>
                                    <w:rPr>
                                      <w:rFonts w:ascii="Cambria" w:eastAsia="Times New Roman" w:hAnsi="Cambria"/>
                                      <w:color w:val="000000"/>
                                    </w:rPr>
                                  </w:pPr>
                                </w:p>
                              </w:tc>
                              <w:tc>
                                <w:tcPr>
                                  <w:tcW w:w="3114" w:type="pct"/>
                                  <w:gridSpan w:val="4"/>
                                  <w:noWrap/>
                                </w:tcPr>
                                <w:p w14:paraId="0C2B3B6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Total</w:t>
                                  </w:r>
                                </w:p>
                              </w:tc>
                              <w:tc>
                                <w:tcPr>
                                  <w:tcW w:w="586" w:type="pct"/>
                                  <w:noWrap/>
                                </w:tcPr>
                                <w:p w14:paraId="7191904A"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85</w:t>
                                  </w:r>
                                </w:p>
                              </w:tc>
                              <w:tc>
                                <w:tcPr>
                                  <w:tcW w:w="709" w:type="pct"/>
                                  <w:noWrap/>
                                </w:tcPr>
                                <w:p w14:paraId="78594C7C" w14:textId="77777777" w:rsidR="007B76C7" w:rsidRPr="00710CEF" w:rsidRDefault="007B76C7" w:rsidP="007B76C7">
                                  <w:pPr>
                                    <w:keepNex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100,00%</w:t>
                                  </w:r>
                                </w:p>
                              </w:tc>
                            </w:tr>
                          </w:tbl>
                          <w:p w14:paraId="1F0CD4BC" w14:textId="77777777" w:rsidR="007B76C7" w:rsidRPr="007B76C7" w:rsidRDefault="007B76C7" w:rsidP="007B76C7">
                            <w:pPr>
                              <w:spacing w:after="0" w:line="240" w:lineRule="auto"/>
                              <w:ind w:left="-142"/>
                              <w:jc w:val="both"/>
                              <w:rPr>
                                <w:rFonts w:ascii="Cambria" w:eastAsia="Times New Roman" w:hAnsi="Cambria"/>
                                <w:bCs/>
                                <w:sz w:val="10"/>
                                <w:szCs w:val="10"/>
                              </w:rPr>
                            </w:pPr>
                          </w:p>
                          <w:p w14:paraId="40E6E409" w14:textId="6A858359" w:rsidR="007B76C7" w:rsidRPr="00710CEF" w:rsidRDefault="007B76C7" w:rsidP="007B76C7">
                            <w:pPr>
                              <w:spacing w:after="0" w:line="240" w:lineRule="auto"/>
                              <w:ind w:left="-142"/>
                              <w:jc w:val="both"/>
                              <w:rPr>
                                <w:rFonts w:ascii="Cambria" w:eastAsia="Times New Roman" w:hAnsi="Cambria"/>
                                <w:bCs/>
                                <w:color w:val="000000"/>
                                <w:sz w:val="20"/>
                                <w:szCs w:val="20"/>
                              </w:rPr>
                            </w:pPr>
                            <w:proofErr w:type="spellStart"/>
                            <w:proofErr w:type="gramStart"/>
                            <w:r w:rsidRPr="00710CEF">
                              <w:rPr>
                                <w:rFonts w:ascii="Cambria" w:eastAsia="Times New Roman" w:hAnsi="Cambria"/>
                                <w:bCs/>
                                <w:sz w:val="20"/>
                                <w:szCs w:val="20"/>
                              </w:rPr>
                              <w:t>Keterangan</w:t>
                            </w:r>
                            <w:proofErr w:type="spellEnd"/>
                            <w:r>
                              <w:rPr>
                                <w:rFonts w:ascii="Cambria" w:eastAsia="Times New Roman" w:hAnsi="Cambria"/>
                                <w:bCs/>
                                <w:sz w:val="20"/>
                                <w:szCs w:val="20"/>
                              </w:rPr>
                              <w:t xml:space="preserve"> </w:t>
                            </w:r>
                            <w:r w:rsidRPr="00710CEF">
                              <w:rPr>
                                <w:rFonts w:ascii="Cambria" w:eastAsia="Times New Roman" w:hAnsi="Cambria"/>
                                <w:bCs/>
                                <w:sz w:val="20"/>
                                <w:szCs w:val="20"/>
                              </w:rPr>
                              <w:t>:</w:t>
                            </w:r>
                            <w:proofErr w:type="gramEnd"/>
                            <w:r w:rsidRPr="00710CEF">
                              <w:rPr>
                                <w:rFonts w:ascii="Cambria" w:eastAsia="Times New Roman" w:hAnsi="Cambria"/>
                                <w:bCs/>
                                <w:sz w:val="20"/>
                                <w:szCs w:val="20"/>
                              </w:rPr>
                              <w:t xml:space="preserve"> →</w:t>
                            </w:r>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diganti</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dengan</w:t>
                            </w:r>
                            <w:proofErr w:type="spellEnd"/>
                            <w:r w:rsidRPr="00710CEF">
                              <w:rPr>
                                <w:rFonts w:ascii="Cambria" w:eastAsia="Times New Roman" w:hAnsi="Cambria"/>
                                <w:bCs/>
                                <w:color w:val="000000"/>
                                <w:sz w:val="20"/>
                                <w:szCs w:val="20"/>
                              </w:rPr>
                              <w:t xml:space="preserve">, n = </w:t>
                            </w:r>
                            <w:proofErr w:type="spellStart"/>
                            <w:r w:rsidRPr="00710CEF">
                              <w:rPr>
                                <w:rFonts w:ascii="Cambria" w:eastAsia="Times New Roman" w:hAnsi="Cambria"/>
                                <w:bCs/>
                                <w:color w:val="000000"/>
                                <w:sz w:val="20"/>
                                <w:szCs w:val="20"/>
                              </w:rPr>
                              <w:t>jumlah</w:t>
                            </w:r>
                            <w:proofErr w:type="spellEnd"/>
                            <w:r w:rsidRPr="00710CEF">
                              <w:rPr>
                                <w:rFonts w:ascii="Cambria" w:eastAsia="Times New Roman" w:hAnsi="Cambria"/>
                                <w:bCs/>
                                <w:color w:val="000000"/>
                                <w:sz w:val="20"/>
                                <w:szCs w:val="20"/>
                              </w:rPr>
                              <w:t xml:space="preserve"> total </w:t>
                            </w:r>
                            <w:proofErr w:type="spellStart"/>
                            <w:r w:rsidRPr="00710CEF">
                              <w:rPr>
                                <w:rFonts w:ascii="Cambria" w:eastAsia="Times New Roman" w:hAnsi="Cambria"/>
                                <w:bCs/>
                                <w:color w:val="000000"/>
                                <w:sz w:val="20"/>
                                <w:szCs w:val="20"/>
                              </w:rPr>
                              <w:t>kasus</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Escit</w:t>
                            </w:r>
                            <w:proofErr w:type="spellEnd"/>
                            <w:r w:rsidRPr="00710CEF">
                              <w:rPr>
                                <w:rFonts w:ascii="Cambria" w:eastAsia="Times New Roman" w:hAnsi="Cambria"/>
                                <w:bCs/>
                                <w:color w:val="000000"/>
                                <w:sz w:val="20"/>
                                <w:szCs w:val="20"/>
                              </w:rPr>
                              <w:t xml:space="preserve"> = Escitalopram, </w:t>
                            </w:r>
                            <w:proofErr w:type="spellStart"/>
                            <w:r w:rsidRPr="00710CEF">
                              <w:rPr>
                                <w:rFonts w:ascii="Cambria" w:eastAsia="Times New Roman" w:hAnsi="Cambria"/>
                                <w:bCs/>
                                <w:color w:val="000000"/>
                                <w:sz w:val="20"/>
                                <w:szCs w:val="20"/>
                              </w:rPr>
                              <w:t>Fxt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Fluoksetin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Mapro</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Maprotilin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Srt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Sertralin</w:t>
                            </w:r>
                            <w:proofErr w:type="spellEnd"/>
                            <w:r w:rsidRPr="00710CEF">
                              <w:rPr>
                                <w:rFonts w:ascii="Cambria" w:eastAsia="Times New Roman" w:hAnsi="Cambria"/>
                                <w:bCs/>
                                <w:color w:val="000000"/>
                                <w:sz w:val="20"/>
                                <w:szCs w:val="20"/>
                              </w:rPr>
                              <w:t xml:space="preserve">, Am = </w:t>
                            </w:r>
                            <w:proofErr w:type="spellStart"/>
                            <w:r w:rsidRPr="00710CEF">
                              <w:rPr>
                                <w:rFonts w:ascii="Cambria" w:eastAsia="Times New Roman" w:hAnsi="Cambria"/>
                                <w:bCs/>
                                <w:color w:val="000000"/>
                                <w:sz w:val="20"/>
                                <w:szCs w:val="20"/>
                              </w:rPr>
                              <w:t>Amitrptilin</w:t>
                            </w:r>
                            <w:proofErr w:type="spellEnd"/>
                            <w:r w:rsidRPr="00710CEF">
                              <w:rPr>
                                <w:rFonts w:ascii="Cambria" w:eastAsia="Times New Roman" w:hAnsi="Cambria"/>
                                <w:bCs/>
                                <w:color w:val="000000"/>
                                <w:sz w:val="20"/>
                                <w:szCs w:val="20"/>
                              </w:rPr>
                              <w:t xml:space="preserve">, Dx = </w:t>
                            </w:r>
                            <w:proofErr w:type="spellStart"/>
                            <w:r w:rsidRPr="00710CEF">
                              <w:rPr>
                                <w:rFonts w:ascii="Cambria" w:eastAsia="Times New Roman" w:hAnsi="Cambria"/>
                                <w:bCs/>
                                <w:color w:val="000000"/>
                                <w:sz w:val="20"/>
                                <w:szCs w:val="20"/>
                              </w:rPr>
                              <w:t>Duloksetin</w:t>
                            </w:r>
                            <w:proofErr w:type="spellEnd"/>
                          </w:p>
                          <w:p w14:paraId="756C186A" w14:textId="77777777" w:rsidR="007B76C7" w:rsidRDefault="007B7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F9214" id="_x0000_t202" coordsize="21600,21600" o:spt="202" path="m,l,21600r21600,l21600,xe">
                <v:stroke joinstyle="miter"/>
                <v:path gradientshapeok="t" o:connecttype="rect"/>
              </v:shapetype>
              <v:shape id="Text Box 16" o:spid="_x0000_s1026" type="#_x0000_t202" style="position:absolute;left:0;text-align:left;margin-left:374.35pt;margin-top:.5pt;width:425.55pt;height:379.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" fillcolor="white [3201]" stroked="f" strokeweight=".5pt">
                <v:textbox>
                  <w:txbxContent>
                    <w:p w14:paraId="2678AAF9" w14:textId="77777777" w:rsidR="007B76C7" w:rsidRDefault="007B76C7" w:rsidP="007B76C7">
                      <w:pPr>
                        <w:keepNext/>
                        <w:spacing w:after="0" w:line="240" w:lineRule="auto"/>
                        <w:jc w:val="center"/>
                        <w:rPr>
                          <w:rFonts w:ascii="Cambria" w:eastAsia="Times New Roman" w:hAnsi="Cambria"/>
                          <w:b/>
                          <w:bCs/>
                          <w:sz w:val="20"/>
                          <w:szCs w:val="20"/>
                        </w:rPr>
                      </w:pPr>
                      <w:proofErr w:type="spellStart"/>
                      <w:r w:rsidRPr="007B76C7">
                        <w:rPr>
                          <w:rFonts w:ascii="Cambria" w:eastAsia="Times New Roman" w:hAnsi="Cambria"/>
                          <w:b/>
                          <w:bCs/>
                          <w:sz w:val="20"/>
                          <w:szCs w:val="20"/>
                        </w:rPr>
                        <w:t>Tabel</w:t>
                      </w:r>
                      <w:proofErr w:type="spellEnd"/>
                      <w:r w:rsidRPr="007B76C7">
                        <w:rPr>
                          <w:rFonts w:ascii="Cambria" w:eastAsia="Times New Roman" w:hAnsi="Cambria"/>
                          <w:b/>
                          <w:bCs/>
                          <w:sz w:val="20"/>
                          <w:szCs w:val="20"/>
                        </w:rPr>
                        <w:t xml:space="preserve"> I. </w:t>
                      </w:r>
                      <w:proofErr w:type="spellStart"/>
                      <w:r w:rsidRPr="007B76C7">
                        <w:rPr>
                          <w:rFonts w:ascii="Cambria" w:eastAsia="Times New Roman" w:hAnsi="Cambria"/>
                          <w:b/>
                          <w:bCs/>
                          <w:sz w:val="20"/>
                          <w:szCs w:val="20"/>
                        </w:rPr>
                        <w:t>Distribusi</w:t>
                      </w:r>
                      <w:proofErr w:type="spellEnd"/>
                      <w:r w:rsidRPr="007B76C7">
                        <w:rPr>
                          <w:rFonts w:ascii="Cambria" w:eastAsia="Times New Roman" w:hAnsi="Cambria"/>
                          <w:b/>
                          <w:bCs/>
                          <w:sz w:val="20"/>
                          <w:szCs w:val="20"/>
                        </w:rPr>
                        <w:t xml:space="preserve"> </w:t>
                      </w:r>
                      <w:proofErr w:type="spellStart"/>
                      <w:r w:rsidRPr="007B76C7">
                        <w:rPr>
                          <w:rFonts w:ascii="Cambria" w:eastAsia="Times New Roman" w:hAnsi="Cambria"/>
                          <w:b/>
                          <w:bCs/>
                          <w:sz w:val="20"/>
                          <w:szCs w:val="20"/>
                        </w:rPr>
                        <w:t>frekuensi</w:t>
                      </w:r>
                      <w:proofErr w:type="spellEnd"/>
                      <w:r w:rsidRPr="007B76C7">
                        <w:rPr>
                          <w:rFonts w:ascii="Cambria" w:eastAsia="Times New Roman" w:hAnsi="Cambria"/>
                          <w:b/>
                          <w:bCs/>
                          <w:sz w:val="20"/>
                          <w:szCs w:val="20"/>
                        </w:rPr>
                        <w:t xml:space="preserve"> </w:t>
                      </w:r>
                      <w:proofErr w:type="spellStart"/>
                      <w:r w:rsidRPr="007B76C7">
                        <w:rPr>
                          <w:rFonts w:ascii="Cambria" w:eastAsia="Times New Roman" w:hAnsi="Cambria"/>
                          <w:b/>
                          <w:bCs/>
                          <w:sz w:val="20"/>
                          <w:szCs w:val="20"/>
                        </w:rPr>
                        <w:t>pola</w:t>
                      </w:r>
                      <w:proofErr w:type="spellEnd"/>
                      <w:r w:rsidRPr="007B76C7">
                        <w:rPr>
                          <w:rFonts w:ascii="Cambria" w:eastAsia="Times New Roman" w:hAnsi="Cambria"/>
                          <w:b/>
                          <w:bCs/>
                          <w:sz w:val="20"/>
                          <w:szCs w:val="20"/>
                        </w:rPr>
                        <w:t xml:space="preserve"> </w:t>
                      </w:r>
                      <w:proofErr w:type="spellStart"/>
                      <w:r w:rsidRPr="007B76C7">
                        <w:rPr>
                          <w:rFonts w:ascii="Cambria" w:eastAsia="Times New Roman" w:hAnsi="Cambria"/>
                          <w:b/>
                          <w:bCs/>
                          <w:sz w:val="20"/>
                          <w:szCs w:val="20"/>
                        </w:rPr>
                        <w:t>pengobatan</w:t>
                      </w:r>
                      <w:proofErr w:type="spellEnd"/>
                      <w:r w:rsidRPr="007B76C7">
                        <w:rPr>
                          <w:rFonts w:ascii="Cambria" w:eastAsia="Times New Roman" w:hAnsi="Cambria"/>
                          <w:b/>
                          <w:bCs/>
                          <w:sz w:val="20"/>
                          <w:szCs w:val="20"/>
                        </w:rPr>
                        <w:t xml:space="preserve"> </w:t>
                      </w:r>
                      <w:proofErr w:type="spellStart"/>
                      <w:r w:rsidRPr="007B76C7">
                        <w:rPr>
                          <w:rFonts w:ascii="Cambria" w:eastAsia="Times New Roman" w:hAnsi="Cambria"/>
                          <w:b/>
                          <w:bCs/>
                          <w:sz w:val="20"/>
                          <w:szCs w:val="20"/>
                        </w:rPr>
                        <w:t>antidepresan</w:t>
                      </w:r>
                      <w:proofErr w:type="spellEnd"/>
                      <w:r w:rsidRPr="007B76C7">
                        <w:rPr>
                          <w:rFonts w:ascii="Cambria" w:eastAsia="Times New Roman" w:hAnsi="Cambria"/>
                          <w:b/>
                          <w:bCs/>
                          <w:sz w:val="20"/>
                          <w:szCs w:val="20"/>
                        </w:rPr>
                        <w:t xml:space="preserve"> pada </w:t>
                      </w:r>
                      <w:proofErr w:type="spellStart"/>
                      <w:r w:rsidRPr="007B76C7">
                        <w:rPr>
                          <w:rFonts w:ascii="Cambria" w:eastAsia="Times New Roman" w:hAnsi="Cambria"/>
                          <w:b/>
                          <w:bCs/>
                          <w:sz w:val="20"/>
                          <w:szCs w:val="20"/>
                        </w:rPr>
                        <w:t>pasien</w:t>
                      </w:r>
                      <w:proofErr w:type="spellEnd"/>
                      <w:r w:rsidRPr="007B76C7">
                        <w:rPr>
                          <w:rFonts w:ascii="Cambria" w:eastAsia="Times New Roman" w:hAnsi="Cambria"/>
                          <w:b/>
                          <w:bCs/>
                          <w:sz w:val="20"/>
                          <w:szCs w:val="20"/>
                        </w:rPr>
                        <w:t xml:space="preserve"> STD di </w:t>
                      </w:r>
                      <w:proofErr w:type="spellStart"/>
                      <w:r w:rsidRPr="007B76C7">
                        <w:rPr>
                          <w:rFonts w:ascii="Cambria" w:eastAsia="Times New Roman" w:hAnsi="Cambria"/>
                          <w:b/>
                          <w:bCs/>
                          <w:sz w:val="20"/>
                          <w:szCs w:val="20"/>
                        </w:rPr>
                        <w:t>instalasi</w:t>
                      </w:r>
                      <w:proofErr w:type="spellEnd"/>
                      <w:r w:rsidRPr="007B76C7">
                        <w:rPr>
                          <w:rFonts w:ascii="Cambria" w:eastAsia="Times New Roman" w:hAnsi="Cambria"/>
                          <w:b/>
                          <w:bCs/>
                          <w:sz w:val="20"/>
                          <w:szCs w:val="20"/>
                        </w:rPr>
                        <w:t xml:space="preserve"> RJ dan RI RS Jiwa Prof. Dr. </w:t>
                      </w:r>
                      <w:proofErr w:type="spellStart"/>
                      <w:r w:rsidRPr="007B76C7">
                        <w:rPr>
                          <w:rFonts w:ascii="Cambria" w:eastAsia="Times New Roman" w:hAnsi="Cambria"/>
                          <w:b/>
                          <w:bCs/>
                          <w:sz w:val="20"/>
                          <w:szCs w:val="20"/>
                        </w:rPr>
                        <w:t>Soerojo</w:t>
                      </w:r>
                      <w:proofErr w:type="spellEnd"/>
                      <w:r w:rsidRPr="007B76C7">
                        <w:rPr>
                          <w:rFonts w:ascii="Cambria" w:eastAsia="Times New Roman" w:hAnsi="Cambria"/>
                          <w:b/>
                          <w:bCs/>
                          <w:sz w:val="20"/>
                          <w:szCs w:val="20"/>
                        </w:rPr>
                        <w:t xml:space="preserve"> </w:t>
                      </w:r>
                      <w:proofErr w:type="spellStart"/>
                      <w:r w:rsidRPr="007B76C7">
                        <w:rPr>
                          <w:rFonts w:ascii="Cambria" w:eastAsia="Times New Roman" w:hAnsi="Cambria"/>
                          <w:b/>
                          <w:bCs/>
                          <w:sz w:val="20"/>
                          <w:szCs w:val="20"/>
                        </w:rPr>
                        <w:t>Magelang</w:t>
                      </w:r>
                      <w:proofErr w:type="spellEnd"/>
                      <w:r w:rsidRPr="007B76C7">
                        <w:rPr>
                          <w:rFonts w:ascii="Cambria" w:eastAsia="Times New Roman" w:hAnsi="Cambria"/>
                          <w:b/>
                          <w:bCs/>
                          <w:sz w:val="20"/>
                          <w:szCs w:val="20"/>
                        </w:rPr>
                        <w:t xml:space="preserve"> 2018</w:t>
                      </w:r>
                    </w:p>
                    <w:p w14:paraId="02B49726" w14:textId="77777777" w:rsidR="007B76C7" w:rsidRPr="007B76C7" w:rsidRDefault="007B76C7" w:rsidP="007B76C7">
                      <w:pPr>
                        <w:keepNext/>
                        <w:spacing w:after="0" w:line="240" w:lineRule="auto"/>
                        <w:jc w:val="center"/>
                        <w:rPr>
                          <w:rFonts w:ascii="Cambria" w:eastAsia="Times New Roman" w:hAnsi="Cambria"/>
                          <w:b/>
                          <w:bCs/>
                          <w:sz w:val="10"/>
                          <w:szCs w:val="10"/>
                        </w:rPr>
                      </w:pPr>
                    </w:p>
                    <w:tbl>
                      <w:tblPr>
                        <w:tblStyle w:val="PlainTable21"/>
                        <w:tblW w:w="5227" w:type="pct"/>
                        <w:tblInd w:w="-142" w:type="dxa"/>
                        <w:tblLook w:val="04A0" w:firstRow="1" w:lastRow="0" w:firstColumn="1" w:lastColumn="0" w:noHBand="0" w:noVBand="1"/>
                      </w:tblPr>
                      <w:tblGrid>
                        <w:gridCol w:w="1002"/>
                        <w:gridCol w:w="466"/>
                        <w:gridCol w:w="11"/>
                        <w:gridCol w:w="3041"/>
                        <w:gridCol w:w="1840"/>
                        <w:gridCol w:w="1007"/>
                        <w:gridCol w:w="1220"/>
                        <w:gridCol w:w="15"/>
                      </w:tblGrid>
                      <w:tr w:rsidR="007B76C7" w:rsidRPr="00710CEF" w14:paraId="5523F7AF" w14:textId="77777777" w:rsidTr="00E862D5">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82" w:type="pct"/>
                            <w:tcBorders>
                              <w:top w:val="single" w:sz="4" w:space="0" w:color="7F7F7F" w:themeColor="text1" w:themeTint="80"/>
                              <w:bottom w:val="single" w:sz="4" w:space="0" w:color="auto"/>
                            </w:tcBorders>
                            <w:vAlign w:val="center"/>
                          </w:tcPr>
                          <w:p w14:paraId="7E43D12B" w14:textId="77777777" w:rsidR="007B76C7" w:rsidRPr="007B76C7" w:rsidRDefault="007B76C7" w:rsidP="007B76C7">
                            <w:pPr>
                              <w:jc w:val="center"/>
                              <w:rPr>
                                <w:rFonts w:ascii="Cambria" w:eastAsia="Times New Roman" w:hAnsi="Cambria"/>
                              </w:rPr>
                            </w:pPr>
                            <w:r w:rsidRPr="007B76C7">
                              <w:rPr>
                                <w:rFonts w:ascii="Cambria" w:eastAsia="Times New Roman" w:hAnsi="Cambria"/>
                              </w:rPr>
                              <w:t>Instalasi</w:t>
                            </w:r>
                          </w:p>
                        </w:tc>
                        <w:tc>
                          <w:tcPr>
                            <w:tcW w:w="271" w:type="pct"/>
                            <w:tcBorders>
                              <w:top w:val="single" w:sz="4" w:space="0" w:color="7F7F7F" w:themeColor="text1" w:themeTint="80"/>
                              <w:bottom w:val="single" w:sz="4" w:space="0" w:color="auto"/>
                            </w:tcBorders>
                            <w:noWrap/>
                            <w:vAlign w:val="center"/>
                            <w:hideMark/>
                          </w:tcPr>
                          <w:p w14:paraId="0ABC601A" w14:textId="77777777" w:rsidR="007B76C7" w:rsidRPr="007B76C7" w:rsidRDefault="007B76C7" w:rsidP="007B76C7">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rPr>
                            </w:pPr>
                            <w:r w:rsidRPr="007B76C7">
                              <w:rPr>
                                <w:rFonts w:ascii="Cambria" w:eastAsia="Times New Roman" w:hAnsi="Cambria"/>
                              </w:rPr>
                              <w:t>No</w:t>
                            </w:r>
                          </w:p>
                        </w:tc>
                        <w:tc>
                          <w:tcPr>
                            <w:tcW w:w="1774" w:type="pct"/>
                            <w:gridSpan w:val="2"/>
                            <w:tcBorders>
                              <w:top w:val="single" w:sz="4" w:space="0" w:color="7F7F7F" w:themeColor="text1" w:themeTint="80"/>
                              <w:bottom w:val="single" w:sz="4" w:space="0" w:color="auto"/>
                            </w:tcBorders>
                            <w:noWrap/>
                            <w:vAlign w:val="center"/>
                            <w:hideMark/>
                          </w:tcPr>
                          <w:p w14:paraId="77BF741F" w14:textId="77777777" w:rsidR="007B76C7" w:rsidRPr="007B76C7" w:rsidRDefault="007B76C7" w:rsidP="007B76C7">
                            <w:pPr>
                              <w:ind w:left="-152"/>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rPr>
                            </w:pPr>
                            <w:r w:rsidRPr="007B76C7">
                              <w:rPr>
                                <w:rFonts w:ascii="Cambria" w:eastAsia="Times New Roman" w:hAnsi="Cambria"/>
                                <w:color w:val="000000"/>
                              </w:rPr>
                              <w:t xml:space="preserve">Pola </w:t>
                            </w:r>
                            <w:proofErr w:type="spellStart"/>
                            <w:r w:rsidRPr="007B76C7">
                              <w:rPr>
                                <w:rFonts w:ascii="Cambria" w:eastAsia="Times New Roman" w:hAnsi="Cambria"/>
                                <w:color w:val="000000"/>
                              </w:rPr>
                              <w:t>Pengobatan</w:t>
                            </w:r>
                            <w:proofErr w:type="spellEnd"/>
                            <w:r w:rsidRPr="007B76C7">
                              <w:rPr>
                                <w:rFonts w:ascii="Cambria" w:eastAsia="Times New Roman" w:hAnsi="Cambria"/>
                                <w:color w:val="000000"/>
                              </w:rPr>
                              <w:t xml:space="preserve"> </w:t>
                            </w:r>
                            <w:proofErr w:type="spellStart"/>
                            <w:r w:rsidRPr="007B76C7">
                              <w:rPr>
                                <w:rFonts w:ascii="Cambria" w:eastAsia="Times New Roman" w:hAnsi="Cambria"/>
                                <w:color w:val="000000"/>
                              </w:rPr>
                              <w:t>Antidepresan</w:t>
                            </w:r>
                            <w:proofErr w:type="spellEnd"/>
                          </w:p>
                        </w:tc>
                        <w:tc>
                          <w:tcPr>
                            <w:tcW w:w="1070" w:type="pct"/>
                            <w:tcBorders>
                              <w:top w:val="single" w:sz="4" w:space="0" w:color="7F7F7F" w:themeColor="text1" w:themeTint="80"/>
                              <w:bottom w:val="single" w:sz="4" w:space="0" w:color="auto"/>
                            </w:tcBorders>
                            <w:vAlign w:val="center"/>
                            <w:hideMark/>
                          </w:tcPr>
                          <w:p w14:paraId="06D6CFB0" w14:textId="77777777" w:rsidR="007B76C7" w:rsidRPr="007B76C7" w:rsidRDefault="007B76C7" w:rsidP="007B76C7">
                            <w:pPr>
                              <w:ind w:left="-228" w:right="-154"/>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B76C7">
                              <w:rPr>
                                <w:rFonts w:ascii="Cambria" w:eastAsia="Times New Roman" w:hAnsi="Cambria"/>
                                <w:color w:val="000000"/>
                              </w:rPr>
                              <w:t>Jangka</w:t>
                            </w:r>
                            <w:proofErr w:type="spellEnd"/>
                            <w:r w:rsidRPr="007B76C7">
                              <w:rPr>
                                <w:rFonts w:ascii="Cambria" w:eastAsia="Times New Roman" w:hAnsi="Cambria"/>
                                <w:color w:val="000000"/>
                              </w:rPr>
                              <w:t xml:space="preserve"> Waktu </w:t>
                            </w:r>
                            <w:proofErr w:type="spellStart"/>
                            <w:r w:rsidRPr="007B76C7">
                              <w:rPr>
                                <w:rFonts w:ascii="Cambria" w:eastAsia="Times New Roman" w:hAnsi="Cambria"/>
                                <w:color w:val="000000"/>
                              </w:rPr>
                              <w:t>Penggantian</w:t>
                            </w:r>
                            <w:proofErr w:type="spellEnd"/>
                            <w:r w:rsidRPr="007B76C7">
                              <w:rPr>
                                <w:rFonts w:ascii="Cambria" w:eastAsia="Times New Roman" w:hAnsi="Cambria"/>
                                <w:color w:val="000000"/>
                              </w:rPr>
                              <w:t xml:space="preserve"> (</w:t>
                            </w:r>
                            <w:proofErr w:type="spellStart"/>
                            <w:r w:rsidRPr="007B76C7">
                              <w:rPr>
                                <w:rFonts w:ascii="Cambria" w:eastAsia="Times New Roman" w:hAnsi="Cambria"/>
                                <w:color w:val="000000"/>
                              </w:rPr>
                              <w:t>hari</w:t>
                            </w:r>
                            <w:proofErr w:type="spellEnd"/>
                            <w:r w:rsidRPr="007B76C7">
                              <w:rPr>
                                <w:rFonts w:ascii="Cambria" w:eastAsia="Times New Roman" w:hAnsi="Cambria"/>
                                <w:color w:val="000000"/>
                              </w:rPr>
                              <w:t>)</w:t>
                            </w:r>
                          </w:p>
                        </w:tc>
                        <w:tc>
                          <w:tcPr>
                            <w:tcW w:w="586" w:type="pct"/>
                            <w:tcBorders>
                              <w:top w:val="single" w:sz="4" w:space="0" w:color="7F7F7F" w:themeColor="text1" w:themeTint="80"/>
                              <w:bottom w:val="single" w:sz="4" w:space="0" w:color="auto"/>
                            </w:tcBorders>
                            <w:vAlign w:val="center"/>
                            <w:hideMark/>
                          </w:tcPr>
                          <w:p w14:paraId="79EA4151" w14:textId="77777777" w:rsidR="007B76C7" w:rsidRPr="007B76C7" w:rsidRDefault="007B76C7" w:rsidP="007B76C7">
                            <w:pPr>
                              <w:ind w:left="-81" w:right="-127"/>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B76C7">
                              <w:rPr>
                                <w:rFonts w:ascii="Cambria" w:eastAsia="Times New Roman" w:hAnsi="Cambria"/>
                                <w:color w:val="000000"/>
                              </w:rPr>
                              <w:t>Jumlah</w:t>
                            </w:r>
                            <w:proofErr w:type="spellEnd"/>
                            <w:r w:rsidRPr="007B76C7">
                              <w:rPr>
                                <w:rFonts w:ascii="Cambria" w:eastAsia="Times New Roman" w:hAnsi="Cambria"/>
                                <w:color w:val="000000"/>
                              </w:rPr>
                              <w:t xml:space="preserve"> (n)</w:t>
                            </w:r>
                          </w:p>
                        </w:tc>
                        <w:tc>
                          <w:tcPr>
                            <w:tcW w:w="717" w:type="pct"/>
                            <w:gridSpan w:val="2"/>
                            <w:tcBorders>
                              <w:top w:val="single" w:sz="4" w:space="0" w:color="7F7F7F" w:themeColor="text1" w:themeTint="80"/>
                              <w:bottom w:val="single" w:sz="4" w:space="0" w:color="auto"/>
                            </w:tcBorders>
                            <w:vAlign w:val="center"/>
                            <w:hideMark/>
                          </w:tcPr>
                          <w:p w14:paraId="2AD8AAFA" w14:textId="77777777" w:rsidR="007B76C7" w:rsidRPr="007B76C7" w:rsidRDefault="007B76C7" w:rsidP="007B76C7">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B76C7">
                              <w:rPr>
                                <w:rFonts w:ascii="Cambria" w:eastAsia="Times New Roman" w:hAnsi="Cambria"/>
                                <w:color w:val="000000"/>
                              </w:rPr>
                              <w:t>Presentase</w:t>
                            </w:r>
                            <w:proofErr w:type="spellEnd"/>
                          </w:p>
                        </w:tc>
                      </w:tr>
                      <w:tr w:rsidR="007B76C7" w:rsidRPr="00710CEF" w14:paraId="4F1CB007" w14:textId="77777777" w:rsidTr="00E862D5">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82" w:type="pct"/>
                            <w:vMerge w:val="restart"/>
                            <w:tcBorders>
                              <w:top w:val="single" w:sz="4" w:space="0" w:color="auto"/>
                              <w:bottom w:val="nil"/>
                            </w:tcBorders>
                          </w:tcPr>
                          <w:p w14:paraId="5FE1DD9F" w14:textId="77777777" w:rsidR="007B76C7" w:rsidRPr="00710CEF" w:rsidRDefault="007B76C7" w:rsidP="007B76C7">
                            <w:pPr>
                              <w:jc w:val="center"/>
                              <w:rPr>
                                <w:rFonts w:ascii="Cambria" w:eastAsia="Times New Roman" w:hAnsi="Cambria"/>
                              </w:rPr>
                            </w:pPr>
                            <w:r w:rsidRPr="00710CEF">
                              <w:rPr>
                                <w:rFonts w:ascii="Cambria" w:eastAsia="Times New Roman" w:hAnsi="Cambria"/>
                              </w:rPr>
                              <w:t>Rawat Jalan</w:t>
                            </w:r>
                          </w:p>
                        </w:tc>
                        <w:tc>
                          <w:tcPr>
                            <w:tcW w:w="271" w:type="pct"/>
                            <w:tcBorders>
                              <w:top w:val="single" w:sz="4" w:space="0" w:color="auto"/>
                              <w:bottom w:val="nil"/>
                            </w:tcBorders>
                            <w:noWrap/>
                          </w:tcPr>
                          <w:p w14:paraId="77000FEC"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1774" w:type="pct"/>
                            <w:gridSpan w:val="2"/>
                            <w:tcBorders>
                              <w:top w:val="single" w:sz="4" w:space="0" w:color="auto"/>
                              <w:bottom w:val="nil"/>
                            </w:tcBorders>
                            <w:noWrap/>
                          </w:tcPr>
                          <w:p w14:paraId="586FD7E7"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Tanpa</w:t>
                            </w:r>
                            <w:proofErr w:type="spellEnd"/>
                            <w:r w:rsidRPr="00710CEF">
                              <w:rPr>
                                <w:rFonts w:ascii="Cambria" w:eastAsia="Times New Roman" w:hAnsi="Cambria"/>
                                <w:color w:val="000000"/>
                              </w:rPr>
                              <w:t xml:space="preserve"> </w:t>
                            </w:r>
                            <w:proofErr w:type="spellStart"/>
                            <w:r w:rsidRPr="00710CEF">
                              <w:rPr>
                                <w:rFonts w:ascii="Cambria" w:eastAsia="Times New Roman" w:hAnsi="Cambria"/>
                                <w:color w:val="000000"/>
                              </w:rPr>
                              <w:t>Antidepresan</w:t>
                            </w:r>
                            <w:proofErr w:type="spellEnd"/>
                          </w:p>
                        </w:tc>
                        <w:tc>
                          <w:tcPr>
                            <w:tcW w:w="1070" w:type="pct"/>
                            <w:tcBorders>
                              <w:top w:val="single" w:sz="4" w:space="0" w:color="auto"/>
                              <w:bottom w:val="nil"/>
                            </w:tcBorders>
                            <w:noWrap/>
                          </w:tcPr>
                          <w:p w14:paraId="55BAACD5"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single" w:sz="4" w:space="0" w:color="auto"/>
                              <w:bottom w:val="nil"/>
                            </w:tcBorders>
                            <w:noWrap/>
                          </w:tcPr>
                          <w:p w14:paraId="75854124"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6</w:t>
                            </w:r>
                          </w:p>
                        </w:tc>
                        <w:tc>
                          <w:tcPr>
                            <w:tcW w:w="717" w:type="pct"/>
                            <w:gridSpan w:val="2"/>
                            <w:tcBorders>
                              <w:top w:val="single" w:sz="4" w:space="0" w:color="auto"/>
                              <w:bottom w:val="nil"/>
                            </w:tcBorders>
                            <w:noWrap/>
                          </w:tcPr>
                          <w:p w14:paraId="1420F326"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15,79%</w:t>
                            </w:r>
                          </w:p>
                        </w:tc>
                      </w:tr>
                      <w:tr w:rsidR="007B76C7" w:rsidRPr="00710CEF" w14:paraId="05844D79" w14:textId="77777777" w:rsidTr="00E862D5">
                        <w:trPr>
                          <w:trHeight w:val="50"/>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1A99D15D"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1A01A7F1"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2</w:t>
                            </w:r>
                          </w:p>
                        </w:tc>
                        <w:tc>
                          <w:tcPr>
                            <w:tcW w:w="1774" w:type="pct"/>
                            <w:gridSpan w:val="2"/>
                            <w:tcBorders>
                              <w:top w:val="nil"/>
                              <w:bottom w:val="nil"/>
                            </w:tcBorders>
                            <w:noWrap/>
                          </w:tcPr>
                          <w:p w14:paraId="4C948325"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p>
                        </w:tc>
                        <w:tc>
                          <w:tcPr>
                            <w:tcW w:w="1070" w:type="pct"/>
                            <w:tcBorders>
                              <w:top w:val="nil"/>
                              <w:bottom w:val="nil"/>
                            </w:tcBorders>
                            <w:noWrap/>
                          </w:tcPr>
                          <w:p w14:paraId="7877FDED"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tcPr>
                          <w:p w14:paraId="2E5564FC"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4</w:t>
                            </w:r>
                          </w:p>
                        </w:tc>
                        <w:tc>
                          <w:tcPr>
                            <w:tcW w:w="717" w:type="pct"/>
                            <w:gridSpan w:val="2"/>
                            <w:tcBorders>
                              <w:top w:val="nil"/>
                              <w:bottom w:val="nil"/>
                            </w:tcBorders>
                            <w:noWrap/>
                          </w:tcPr>
                          <w:p w14:paraId="1D0FE301"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10,53%</w:t>
                            </w:r>
                          </w:p>
                        </w:tc>
                      </w:tr>
                      <w:tr w:rsidR="007B76C7" w:rsidRPr="00710CEF" w14:paraId="3D0E7CBF" w14:textId="77777777" w:rsidTr="00E862D5">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3F9CBF99"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7B6F2399"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3</w:t>
                            </w:r>
                          </w:p>
                        </w:tc>
                        <w:tc>
                          <w:tcPr>
                            <w:tcW w:w="1774" w:type="pct"/>
                            <w:gridSpan w:val="2"/>
                            <w:tcBorders>
                              <w:top w:val="nil"/>
                              <w:bottom w:val="nil"/>
                            </w:tcBorders>
                            <w:noWrap/>
                          </w:tcPr>
                          <w:p w14:paraId="71B5AEAC"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Fxt</w:t>
                            </w:r>
                            <w:proofErr w:type="spellEnd"/>
                          </w:p>
                        </w:tc>
                        <w:tc>
                          <w:tcPr>
                            <w:tcW w:w="1070" w:type="pct"/>
                            <w:tcBorders>
                              <w:top w:val="nil"/>
                              <w:bottom w:val="nil"/>
                            </w:tcBorders>
                            <w:noWrap/>
                          </w:tcPr>
                          <w:p w14:paraId="61FAF3B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tcPr>
                          <w:p w14:paraId="7363CD33"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20</w:t>
                            </w:r>
                          </w:p>
                        </w:tc>
                        <w:tc>
                          <w:tcPr>
                            <w:tcW w:w="717" w:type="pct"/>
                            <w:gridSpan w:val="2"/>
                            <w:tcBorders>
                              <w:top w:val="nil"/>
                              <w:bottom w:val="nil"/>
                            </w:tcBorders>
                            <w:noWrap/>
                          </w:tcPr>
                          <w:p w14:paraId="56C4200D"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52,63%</w:t>
                            </w:r>
                          </w:p>
                        </w:tc>
                      </w:tr>
                      <w:tr w:rsidR="007B76C7" w:rsidRPr="00710CEF" w14:paraId="037A43FB" w14:textId="77777777" w:rsidTr="00E862D5">
                        <w:trPr>
                          <w:trHeight w:val="229"/>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6FD4860C"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47277252"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4</w:t>
                            </w:r>
                          </w:p>
                        </w:tc>
                        <w:tc>
                          <w:tcPr>
                            <w:tcW w:w="1774" w:type="pct"/>
                            <w:gridSpan w:val="2"/>
                            <w:tcBorders>
                              <w:top w:val="nil"/>
                              <w:bottom w:val="nil"/>
                            </w:tcBorders>
                            <w:noWrap/>
                          </w:tcPr>
                          <w:p w14:paraId="4F598649"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Mapro</w:t>
                            </w:r>
                            <w:proofErr w:type="spellEnd"/>
                          </w:p>
                        </w:tc>
                        <w:tc>
                          <w:tcPr>
                            <w:tcW w:w="1070" w:type="pct"/>
                            <w:tcBorders>
                              <w:top w:val="nil"/>
                              <w:bottom w:val="nil"/>
                            </w:tcBorders>
                            <w:noWrap/>
                          </w:tcPr>
                          <w:p w14:paraId="388177D6"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tcPr>
                          <w:p w14:paraId="59DF13FF"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5E0F13DF"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1DCE2DF0" w14:textId="77777777" w:rsidTr="00E862D5">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048EB23A"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71581DD4"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5</w:t>
                            </w:r>
                          </w:p>
                        </w:tc>
                        <w:tc>
                          <w:tcPr>
                            <w:tcW w:w="1774" w:type="pct"/>
                            <w:gridSpan w:val="2"/>
                            <w:tcBorders>
                              <w:top w:val="nil"/>
                              <w:bottom w:val="nil"/>
                            </w:tcBorders>
                            <w:noWrap/>
                          </w:tcPr>
                          <w:p w14:paraId="5C7D4826"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Srt</w:t>
                            </w:r>
                            <w:proofErr w:type="spellEnd"/>
                          </w:p>
                        </w:tc>
                        <w:tc>
                          <w:tcPr>
                            <w:tcW w:w="1070" w:type="pct"/>
                            <w:tcBorders>
                              <w:top w:val="nil"/>
                              <w:bottom w:val="nil"/>
                            </w:tcBorders>
                            <w:noWrap/>
                          </w:tcPr>
                          <w:p w14:paraId="4D45B6A4"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tcPr>
                          <w:p w14:paraId="067C8D7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734AF60C"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74BD80C1" w14:textId="77777777" w:rsidTr="00E862D5">
                        <w:trPr>
                          <w:trHeight w:val="240"/>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09C5022B"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65F0E504"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6</w:t>
                            </w:r>
                          </w:p>
                        </w:tc>
                        <w:tc>
                          <w:tcPr>
                            <w:tcW w:w="1774" w:type="pct"/>
                            <w:gridSpan w:val="2"/>
                            <w:tcBorders>
                              <w:top w:val="nil"/>
                              <w:bottom w:val="nil"/>
                            </w:tcBorders>
                            <w:noWrap/>
                          </w:tcPr>
                          <w:p w14:paraId="658EA989"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xml:space="preserve">Am → </w:t>
                            </w:r>
                            <w:proofErr w:type="spellStart"/>
                            <w:r w:rsidRPr="00710CEF">
                              <w:rPr>
                                <w:rFonts w:ascii="Cambria" w:eastAsia="Times New Roman" w:hAnsi="Cambria"/>
                                <w:color w:val="000000"/>
                              </w:rPr>
                              <w:t>Fxt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Srt</w:t>
                            </w:r>
                            <w:proofErr w:type="spellEnd"/>
                          </w:p>
                        </w:tc>
                        <w:tc>
                          <w:tcPr>
                            <w:tcW w:w="1070" w:type="pct"/>
                            <w:tcBorders>
                              <w:top w:val="nil"/>
                              <w:bottom w:val="nil"/>
                            </w:tcBorders>
                            <w:noWrap/>
                          </w:tcPr>
                          <w:p w14:paraId="2D0AD9DE"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30 → 30</w:t>
                            </w:r>
                          </w:p>
                        </w:tc>
                        <w:tc>
                          <w:tcPr>
                            <w:tcW w:w="586" w:type="pct"/>
                            <w:tcBorders>
                              <w:top w:val="nil"/>
                              <w:bottom w:val="nil"/>
                            </w:tcBorders>
                            <w:noWrap/>
                          </w:tcPr>
                          <w:p w14:paraId="1454DF1C"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16FFF743"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5BC12F66" w14:textId="77777777" w:rsidTr="00E862D5">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25016DE4"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42E18E6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7</w:t>
                            </w:r>
                          </w:p>
                        </w:tc>
                        <w:tc>
                          <w:tcPr>
                            <w:tcW w:w="1774" w:type="pct"/>
                            <w:gridSpan w:val="2"/>
                            <w:tcBorders>
                              <w:top w:val="nil"/>
                              <w:bottom w:val="nil"/>
                            </w:tcBorders>
                            <w:noWrap/>
                          </w:tcPr>
                          <w:p w14:paraId="6220152C"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Fxt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w:t>
                            </w:r>
                          </w:p>
                        </w:tc>
                        <w:tc>
                          <w:tcPr>
                            <w:tcW w:w="1070" w:type="pct"/>
                            <w:tcBorders>
                              <w:top w:val="nil"/>
                              <w:bottom w:val="nil"/>
                            </w:tcBorders>
                            <w:noWrap/>
                          </w:tcPr>
                          <w:p w14:paraId="03D9357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30 → 90</w:t>
                            </w:r>
                          </w:p>
                        </w:tc>
                        <w:tc>
                          <w:tcPr>
                            <w:tcW w:w="586" w:type="pct"/>
                            <w:tcBorders>
                              <w:top w:val="nil"/>
                              <w:bottom w:val="nil"/>
                            </w:tcBorders>
                            <w:noWrap/>
                          </w:tcPr>
                          <w:p w14:paraId="3EE3FE93"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4BAA3507"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1B09C100" w14:textId="77777777" w:rsidTr="00E862D5">
                        <w:trPr>
                          <w:trHeight w:val="229"/>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1D443E70"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5E1C151E"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8</w:t>
                            </w:r>
                          </w:p>
                        </w:tc>
                        <w:tc>
                          <w:tcPr>
                            <w:tcW w:w="1774" w:type="pct"/>
                            <w:gridSpan w:val="2"/>
                            <w:tcBorders>
                              <w:top w:val="nil"/>
                              <w:bottom w:val="nil"/>
                            </w:tcBorders>
                            <w:noWrap/>
                          </w:tcPr>
                          <w:p w14:paraId="76631635"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Fxt</w:t>
                            </w:r>
                            <w:proofErr w:type="spellEnd"/>
                          </w:p>
                        </w:tc>
                        <w:tc>
                          <w:tcPr>
                            <w:tcW w:w="1070" w:type="pct"/>
                            <w:tcBorders>
                              <w:top w:val="nil"/>
                              <w:bottom w:val="nil"/>
                            </w:tcBorders>
                            <w:noWrap/>
                          </w:tcPr>
                          <w:p w14:paraId="5257E83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30</w:t>
                            </w:r>
                          </w:p>
                        </w:tc>
                        <w:tc>
                          <w:tcPr>
                            <w:tcW w:w="586" w:type="pct"/>
                            <w:tcBorders>
                              <w:top w:val="nil"/>
                              <w:bottom w:val="nil"/>
                            </w:tcBorders>
                            <w:noWrap/>
                          </w:tcPr>
                          <w:p w14:paraId="117359E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114B9116"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58BB702E" w14:textId="77777777" w:rsidTr="00E862D5">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603DE5D4"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41A6E52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9</w:t>
                            </w:r>
                          </w:p>
                        </w:tc>
                        <w:tc>
                          <w:tcPr>
                            <w:tcW w:w="1774" w:type="pct"/>
                            <w:gridSpan w:val="2"/>
                            <w:tcBorders>
                              <w:top w:val="nil"/>
                              <w:bottom w:val="nil"/>
                            </w:tcBorders>
                            <w:noWrap/>
                          </w:tcPr>
                          <w:p w14:paraId="3AB13181"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Fxt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w:t>
                            </w:r>
                          </w:p>
                        </w:tc>
                        <w:tc>
                          <w:tcPr>
                            <w:tcW w:w="1070" w:type="pct"/>
                            <w:tcBorders>
                              <w:top w:val="nil"/>
                              <w:bottom w:val="nil"/>
                            </w:tcBorders>
                            <w:noWrap/>
                          </w:tcPr>
                          <w:p w14:paraId="3AC4E7C6"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60 → 60</w:t>
                            </w:r>
                          </w:p>
                        </w:tc>
                        <w:tc>
                          <w:tcPr>
                            <w:tcW w:w="586" w:type="pct"/>
                            <w:tcBorders>
                              <w:top w:val="nil"/>
                              <w:bottom w:val="nil"/>
                            </w:tcBorders>
                            <w:noWrap/>
                          </w:tcPr>
                          <w:p w14:paraId="2EFC5C77"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22740A4A"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592C383C" w14:textId="77777777" w:rsidTr="00E862D5">
                        <w:trPr>
                          <w:trHeight w:val="65"/>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29CB7080"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7CA7A587"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10</w:t>
                            </w:r>
                          </w:p>
                        </w:tc>
                        <w:tc>
                          <w:tcPr>
                            <w:tcW w:w="1774" w:type="pct"/>
                            <w:gridSpan w:val="2"/>
                            <w:tcBorders>
                              <w:top w:val="nil"/>
                              <w:bottom w:val="nil"/>
                            </w:tcBorders>
                            <w:noWrap/>
                          </w:tcPr>
                          <w:p w14:paraId="468633BD"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Fxt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Escit</w:t>
                            </w:r>
                            <w:proofErr w:type="spellEnd"/>
                          </w:p>
                        </w:tc>
                        <w:tc>
                          <w:tcPr>
                            <w:tcW w:w="1070" w:type="pct"/>
                            <w:tcBorders>
                              <w:top w:val="nil"/>
                              <w:bottom w:val="nil"/>
                            </w:tcBorders>
                            <w:noWrap/>
                          </w:tcPr>
                          <w:p w14:paraId="257BB1B4"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60</w:t>
                            </w:r>
                          </w:p>
                        </w:tc>
                        <w:tc>
                          <w:tcPr>
                            <w:tcW w:w="586" w:type="pct"/>
                            <w:tcBorders>
                              <w:top w:val="nil"/>
                              <w:bottom w:val="nil"/>
                            </w:tcBorders>
                            <w:noWrap/>
                          </w:tcPr>
                          <w:p w14:paraId="155D0A47"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2D600F0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7B76C7" w:rsidRPr="00710CEF" w14:paraId="0EF21258" w14:textId="77777777" w:rsidTr="00E862D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10762958" w14:textId="77777777" w:rsidR="007B76C7" w:rsidRPr="00710CEF" w:rsidRDefault="007B76C7" w:rsidP="007B76C7">
                            <w:pPr>
                              <w:jc w:val="center"/>
                              <w:rPr>
                                <w:rFonts w:ascii="Cambria" w:eastAsia="Times New Roman" w:hAnsi="Cambria"/>
                              </w:rPr>
                            </w:pPr>
                          </w:p>
                        </w:tc>
                        <w:tc>
                          <w:tcPr>
                            <w:tcW w:w="271" w:type="pct"/>
                            <w:tcBorders>
                              <w:top w:val="nil"/>
                              <w:bottom w:val="nil"/>
                            </w:tcBorders>
                            <w:noWrap/>
                          </w:tcPr>
                          <w:p w14:paraId="201CDCC1"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11</w:t>
                            </w:r>
                          </w:p>
                        </w:tc>
                        <w:tc>
                          <w:tcPr>
                            <w:tcW w:w="1774" w:type="pct"/>
                            <w:gridSpan w:val="2"/>
                            <w:tcBorders>
                              <w:top w:val="nil"/>
                              <w:bottom w:val="nil"/>
                            </w:tcBorders>
                            <w:noWrap/>
                          </w:tcPr>
                          <w:p w14:paraId="0E4D8C0B"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Fxt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Fxt</w:t>
                            </w:r>
                            <w:proofErr w:type="spellEnd"/>
                          </w:p>
                        </w:tc>
                        <w:tc>
                          <w:tcPr>
                            <w:tcW w:w="1070" w:type="pct"/>
                            <w:tcBorders>
                              <w:top w:val="nil"/>
                              <w:bottom w:val="nil"/>
                            </w:tcBorders>
                            <w:noWrap/>
                          </w:tcPr>
                          <w:p w14:paraId="500230C0"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120 → 60</w:t>
                            </w:r>
                          </w:p>
                        </w:tc>
                        <w:tc>
                          <w:tcPr>
                            <w:tcW w:w="586" w:type="pct"/>
                            <w:tcBorders>
                              <w:top w:val="nil"/>
                              <w:bottom w:val="nil"/>
                            </w:tcBorders>
                            <w:noWrap/>
                          </w:tcPr>
                          <w:p w14:paraId="7F151CC6"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1</w:t>
                            </w:r>
                          </w:p>
                        </w:tc>
                        <w:tc>
                          <w:tcPr>
                            <w:tcW w:w="717" w:type="pct"/>
                            <w:gridSpan w:val="2"/>
                            <w:tcBorders>
                              <w:top w:val="nil"/>
                              <w:bottom w:val="nil"/>
                            </w:tcBorders>
                            <w:noWrap/>
                          </w:tcPr>
                          <w:p w14:paraId="67FDCEC4" w14:textId="77777777" w:rsidR="007B76C7" w:rsidRPr="00710CEF" w:rsidRDefault="007B76C7" w:rsidP="007B76C7">
                            <w:pPr>
                              <w:keepNex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rPr>
                            </w:pPr>
                            <w:r w:rsidRPr="00710CEF">
                              <w:rPr>
                                <w:rFonts w:ascii="Cambria" w:eastAsia="Times New Roman" w:hAnsi="Cambria"/>
                              </w:rPr>
                              <w:t>2,63%</w:t>
                            </w:r>
                          </w:p>
                        </w:tc>
                      </w:tr>
                      <w:tr w:rsidR="00000000" w:rsidRPr="00710CEF" w14:paraId="5AD3DFF6" w14:textId="77777777" w:rsidTr="00E862D5">
                        <w:trPr>
                          <w:gridAfter w:val="1"/>
                          <w:wAfter w:w="9" w:type="pct"/>
                          <w:trHeight w:val="240"/>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77B664F9" w14:textId="77777777" w:rsidR="007B76C7" w:rsidRPr="00710CEF" w:rsidRDefault="007B76C7" w:rsidP="007B76C7">
                            <w:pPr>
                              <w:jc w:val="center"/>
                              <w:rPr>
                                <w:rFonts w:ascii="Cambria" w:eastAsia="Times New Roman" w:hAnsi="Cambria"/>
                                <w:color w:val="000000"/>
                              </w:rPr>
                            </w:pPr>
                          </w:p>
                        </w:tc>
                        <w:tc>
                          <w:tcPr>
                            <w:tcW w:w="3114" w:type="pct"/>
                            <w:gridSpan w:val="4"/>
                            <w:tcBorders>
                              <w:top w:val="nil"/>
                              <w:bottom w:val="nil"/>
                            </w:tcBorders>
                            <w:noWrap/>
                          </w:tcPr>
                          <w:p w14:paraId="2B4CAEB4"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Total</w:t>
                            </w:r>
                          </w:p>
                        </w:tc>
                        <w:tc>
                          <w:tcPr>
                            <w:tcW w:w="586" w:type="pct"/>
                            <w:tcBorders>
                              <w:top w:val="nil"/>
                              <w:bottom w:val="nil"/>
                            </w:tcBorders>
                            <w:noWrap/>
                          </w:tcPr>
                          <w:p w14:paraId="37D6E7D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38</w:t>
                            </w:r>
                          </w:p>
                        </w:tc>
                        <w:tc>
                          <w:tcPr>
                            <w:tcW w:w="709" w:type="pct"/>
                            <w:tcBorders>
                              <w:top w:val="nil"/>
                              <w:bottom w:val="nil"/>
                            </w:tcBorders>
                            <w:noWrap/>
                          </w:tcPr>
                          <w:p w14:paraId="4A87E7C9" w14:textId="77777777" w:rsidR="007B76C7" w:rsidRPr="00710CEF" w:rsidRDefault="007B76C7" w:rsidP="007B76C7">
                            <w:pPr>
                              <w:keepNex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rPr>
                            </w:pPr>
                            <w:r w:rsidRPr="00710CEF">
                              <w:rPr>
                                <w:rFonts w:ascii="Cambria" w:eastAsia="Times New Roman" w:hAnsi="Cambria"/>
                              </w:rPr>
                              <w:t>100,00%</w:t>
                            </w:r>
                          </w:p>
                        </w:tc>
                      </w:tr>
                      <w:tr w:rsidR="007B76C7" w:rsidRPr="00710CEF" w14:paraId="1B73A274" w14:textId="77777777" w:rsidTr="00E862D5">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82" w:type="pct"/>
                            <w:vMerge w:val="restart"/>
                            <w:tcBorders>
                              <w:top w:val="nil"/>
                              <w:bottom w:val="nil"/>
                            </w:tcBorders>
                          </w:tcPr>
                          <w:p w14:paraId="0D43C752" w14:textId="77777777" w:rsidR="007B76C7" w:rsidRPr="00710CEF" w:rsidRDefault="007B76C7" w:rsidP="007B76C7">
                            <w:pPr>
                              <w:jc w:val="center"/>
                              <w:rPr>
                                <w:rFonts w:ascii="Cambria" w:eastAsia="Times New Roman" w:hAnsi="Cambria"/>
                                <w:color w:val="000000"/>
                              </w:rPr>
                            </w:pPr>
                            <w:r w:rsidRPr="00710CEF">
                              <w:rPr>
                                <w:rFonts w:ascii="Cambria" w:eastAsia="Times New Roman" w:hAnsi="Cambria"/>
                                <w:color w:val="000000"/>
                              </w:rPr>
                              <w:t xml:space="preserve">Rawat </w:t>
                            </w:r>
                            <w:proofErr w:type="spellStart"/>
                            <w:r w:rsidRPr="00710CEF">
                              <w:rPr>
                                <w:rFonts w:ascii="Cambria" w:eastAsia="Times New Roman" w:hAnsi="Cambria"/>
                                <w:color w:val="000000"/>
                              </w:rPr>
                              <w:t>Inap</w:t>
                            </w:r>
                            <w:proofErr w:type="spellEnd"/>
                          </w:p>
                        </w:tc>
                        <w:tc>
                          <w:tcPr>
                            <w:tcW w:w="277" w:type="pct"/>
                            <w:gridSpan w:val="2"/>
                            <w:tcBorders>
                              <w:top w:val="nil"/>
                              <w:bottom w:val="nil"/>
                            </w:tcBorders>
                            <w:noWrap/>
                            <w:hideMark/>
                          </w:tcPr>
                          <w:p w14:paraId="7C425E4A"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1767" w:type="pct"/>
                            <w:tcBorders>
                              <w:top w:val="nil"/>
                              <w:bottom w:val="nil"/>
                            </w:tcBorders>
                            <w:noWrap/>
                            <w:hideMark/>
                          </w:tcPr>
                          <w:p w14:paraId="1928445B"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Tanpa</w:t>
                            </w:r>
                            <w:proofErr w:type="spellEnd"/>
                            <w:r w:rsidRPr="00710CEF">
                              <w:rPr>
                                <w:rFonts w:ascii="Cambria" w:eastAsia="Times New Roman" w:hAnsi="Cambria"/>
                                <w:color w:val="000000"/>
                              </w:rPr>
                              <w:t xml:space="preserve"> </w:t>
                            </w:r>
                            <w:proofErr w:type="spellStart"/>
                            <w:r w:rsidRPr="00710CEF">
                              <w:rPr>
                                <w:rFonts w:ascii="Cambria" w:eastAsia="Times New Roman" w:hAnsi="Cambria"/>
                                <w:color w:val="000000"/>
                              </w:rPr>
                              <w:t>Antidepresan</w:t>
                            </w:r>
                            <w:proofErr w:type="spellEnd"/>
                          </w:p>
                        </w:tc>
                        <w:tc>
                          <w:tcPr>
                            <w:tcW w:w="1070" w:type="pct"/>
                            <w:tcBorders>
                              <w:top w:val="nil"/>
                              <w:bottom w:val="nil"/>
                            </w:tcBorders>
                            <w:noWrap/>
                            <w:hideMark/>
                          </w:tcPr>
                          <w:p w14:paraId="38D31A1F"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hideMark/>
                          </w:tcPr>
                          <w:p w14:paraId="159DE08B"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12</w:t>
                            </w:r>
                          </w:p>
                        </w:tc>
                        <w:tc>
                          <w:tcPr>
                            <w:tcW w:w="717" w:type="pct"/>
                            <w:gridSpan w:val="2"/>
                            <w:tcBorders>
                              <w:top w:val="nil"/>
                              <w:bottom w:val="nil"/>
                            </w:tcBorders>
                            <w:noWrap/>
                            <w:hideMark/>
                          </w:tcPr>
                          <w:p w14:paraId="64BC00B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14,12%</w:t>
                            </w:r>
                          </w:p>
                        </w:tc>
                      </w:tr>
                      <w:tr w:rsidR="007B76C7" w:rsidRPr="00710CEF" w14:paraId="0842F94F" w14:textId="77777777" w:rsidTr="00E862D5">
                        <w:trPr>
                          <w:trHeight w:val="208"/>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3E2C044C"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39ADAE61"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2</w:t>
                            </w:r>
                          </w:p>
                        </w:tc>
                        <w:tc>
                          <w:tcPr>
                            <w:tcW w:w="1767" w:type="pct"/>
                            <w:tcBorders>
                              <w:top w:val="nil"/>
                              <w:bottom w:val="nil"/>
                            </w:tcBorders>
                            <w:noWrap/>
                            <w:hideMark/>
                          </w:tcPr>
                          <w:p w14:paraId="57077FC0"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Am</w:t>
                            </w:r>
                          </w:p>
                        </w:tc>
                        <w:tc>
                          <w:tcPr>
                            <w:tcW w:w="1070" w:type="pct"/>
                            <w:tcBorders>
                              <w:top w:val="nil"/>
                              <w:bottom w:val="nil"/>
                            </w:tcBorders>
                            <w:noWrap/>
                            <w:hideMark/>
                          </w:tcPr>
                          <w:p w14:paraId="55BCD1A6"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hideMark/>
                          </w:tcPr>
                          <w:p w14:paraId="47C3B288"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717" w:type="pct"/>
                            <w:gridSpan w:val="2"/>
                            <w:tcBorders>
                              <w:top w:val="nil"/>
                              <w:bottom w:val="nil"/>
                            </w:tcBorders>
                            <w:noWrap/>
                            <w:hideMark/>
                          </w:tcPr>
                          <w:p w14:paraId="39A4F475"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1,18%</w:t>
                            </w:r>
                          </w:p>
                        </w:tc>
                      </w:tr>
                      <w:tr w:rsidR="007B76C7" w:rsidRPr="00710CEF" w14:paraId="6403BBE5" w14:textId="77777777" w:rsidTr="00E862D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0C630626"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4DEF86FE"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w:t>
                            </w:r>
                          </w:p>
                        </w:tc>
                        <w:tc>
                          <w:tcPr>
                            <w:tcW w:w="1767" w:type="pct"/>
                            <w:tcBorders>
                              <w:top w:val="nil"/>
                              <w:bottom w:val="nil"/>
                            </w:tcBorders>
                            <w:noWrap/>
                            <w:hideMark/>
                          </w:tcPr>
                          <w:p w14:paraId="791A9809"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p>
                        </w:tc>
                        <w:tc>
                          <w:tcPr>
                            <w:tcW w:w="1070" w:type="pct"/>
                            <w:tcBorders>
                              <w:top w:val="nil"/>
                              <w:bottom w:val="nil"/>
                            </w:tcBorders>
                            <w:noWrap/>
                            <w:hideMark/>
                          </w:tcPr>
                          <w:p w14:paraId="0C478257"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hideMark/>
                          </w:tcPr>
                          <w:p w14:paraId="2E5FFAD4"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w:t>
                            </w:r>
                          </w:p>
                        </w:tc>
                        <w:tc>
                          <w:tcPr>
                            <w:tcW w:w="717" w:type="pct"/>
                            <w:gridSpan w:val="2"/>
                            <w:tcBorders>
                              <w:top w:val="nil"/>
                              <w:bottom w:val="nil"/>
                            </w:tcBorders>
                            <w:noWrap/>
                            <w:hideMark/>
                          </w:tcPr>
                          <w:p w14:paraId="33266BD6"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7,06%</w:t>
                            </w:r>
                          </w:p>
                        </w:tc>
                      </w:tr>
                      <w:tr w:rsidR="007B76C7" w:rsidRPr="00710CEF" w14:paraId="6FE43911" w14:textId="77777777" w:rsidTr="00E862D5">
                        <w:trPr>
                          <w:trHeight w:val="172"/>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7E4C2125"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49A08A4B"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4</w:t>
                            </w:r>
                          </w:p>
                        </w:tc>
                        <w:tc>
                          <w:tcPr>
                            <w:tcW w:w="1767" w:type="pct"/>
                            <w:tcBorders>
                              <w:top w:val="nil"/>
                              <w:bottom w:val="nil"/>
                            </w:tcBorders>
                            <w:noWrap/>
                            <w:hideMark/>
                          </w:tcPr>
                          <w:p w14:paraId="2EE630D8"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Fxt</w:t>
                            </w:r>
                            <w:proofErr w:type="spellEnd"/>
                          </w:p>
                        </w:tc>
                        <w:tc>
                          <w:tcPr>
                            <w:tcW w:w="1070" w:type="pct"/>
                            <w:tcBorders>
                              <w:top w:val="nil"/>
                              <w:bottom w:val="nil"/>
                            </w:tcBorders>
                            <w:noWrap/>
                            <w:hideMark/>
                          </w:tcPr>
                          <w:p w14:paraId="4FECA0E4"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hideMark/>
                          </w:tcPr>
                          <w:p w14:paraId="43E51D2D"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59</w:t>
                            </w:r>
                          </w:p>
                        </w:tc>
                        <w:tc>
                          <w:tcPr>
                            <w:tcW w:w="717" w:type="pct"/>
                            <w:gridSpan w:val="2"/>
                            <w:tcBorders>
                              <w:top w:val="nil"/>
                              <w:bottom w:val="nil"/>
                            </w:tcBorders>
                            <w:noWrap/>
                            <w:hideMark/>
                          </w:tcPr>
                          <w:p w14:paraId="479D12BA"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69,41%</w:t>
                            </w:r>
                          </w:p>
                        </w:tc>
                      </w:tr>
                      <w:tr w:rsidR="007B76C7" w:rsidRPr="00710CEF" w14:paraId="0783E4A2" w14:textId="77777777" w:rsidTr="00E862D5">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216E36AA"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1C33EA68"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5</w:t>
                            </w:r>
                          </w:p>
                        </w:tc>
                        <w:tc>
                          <w:tcPr>
                            <w:tcW w:w="1767" w:type="pct"/>
                            <w:tcBorders>
                              <w:top w:val="nil"/>
                              <w:bottom w:val="nil"/>
                            </w:tcBorders>
                            <w:noWrap/>
                            <w:hideMark/>
                          </w:tcPr>
                          <w:p w14:paraId="0EB458AC"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Mapro</w:t>
                            </w:r>
                            <w:proofErr w:type="spellEnd"/>
                          </w:p>
                        </w:tc>
                        <w:tc>
                          <w:tcPr>
                            <w:tcW w:w="1070" w:type="pct"/>
                            <w:tcBorders>
                              <w:top w:val="nil"/>
                              <w:bottom w:val="nil"/>
                            </w:tcBorders>
                            <w:noWrap/>
                            <w:hideMark/>
                          </w:tcPr>
                          <w:p w14:paraId="37BA7D80"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w:t>
                            </w:r>
                          </w:p>
                        </w:tc>
                        <w:tc>
                          <w:tcPr>
                            <w:tcW w:w="586" w:type="pct"/>
                            <w:tcBorders>
                              <w:top w:val="nil"/>
                              <w:bottom w:val="nil"/>
                            </w:tcBorders>
                            <w:noWrap/>
                            <w:hideMark/>
                          </w:tcPr>
                          <w:p w14:paraId="086D6820"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w:t>
                            </w:r>
                          </w:p>
                        </w:tc>
                        <w:tc>
                          <w:tcPr>
                            <w:tcW w:w="717" w:type="pct"/>
                            <w:gridSpan w:val="2"/>
                            <w:tcBorders>
                              <w:top w:val="nil"/>
                              <w:bottom w:val="nil"/>
                            </w:tcBorders>
                            <w:noWrap/>
                            <w:hideMark/>
                          </w:tcPr>
                          <w:p w14:paraId="6840582F"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3,53%</w:t>
                            </w:r>
                          </w:p>
                        </w:tc>
                      </w:tr>
                      <w:tr w:rsidR="007B76C7" w:rsidRPr="00710CEF" w14:paraId="4B3EF58D" w14:textId="77777777" w:rsidTr="00E862D5">
                        <w:trPr>
                          <w:trHeight w:val="145"/>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69E6E15B"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59605D56"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w:t>
                            </w:r>
                          </w:p>
                        </w:tc>
                        <w:tc>
                          <w:tcPr>
                            <w:tcW w:w="1767" w:type="pct"/>
                            <w:tcBorders>
                              <w:top w:val="nil"/>
                              <w:bottom w:val="nil"/>
                            </w:tcBorders>
                            <w:noWrap/>
                            <w:hideMark/>
                          </w:tcPr>
                          <w:p w14:paraId="60E9A10E"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xml:space="preserve">Am → </w:t>
                            </w:r>
                            <w:proofErr w:type="spellStart"/>
                            <w:r w:rsidRPr="00710CEF">
                              <w:rPr>
                                <w:rFonts w:ascii="Cambria" w:eastAsia="Times New Roman" w:hAnsi="Cambria"/>
                                <w:color w:val="000000"/>
                              </w:rPr>
                              <w:t>Fxt</w:t>
                            </w:r>
                            <w:proofErr w:type="spellEnd"/>
                          </w:p>
                        </w:tc>
                        <w:tc>
                          <w:tcPr>
                            <w:tcW w:w="1070" w:type="pct"/>
                            <w:tcBorders>
                              <w:top w:val="nil"/>
                              <w:bottom w:val="nil"/>
                            </w:tcBorders>
                            <w:noWrap/>
                            <w:hideMark/>
                          </w:tcPr>
                          <w:p w14:paraId="7DD476BD"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13</w:t>
                            </w:r>
                          </w:p>
                        </w:tc>
                        <w:tc>
                          <w:tcPr>
                            <w:tcW w:w="586" w:type="pct"/>
                            <w:tcBorders>
                              <w:top w:val="nil"/>
                              <w:bottom w:val="nil"/>
                            </w:tcBorders>
                            <w:noWrap/>
                            <w:hideMark/>
                          </w:tcPr>
                          <w:p w14:paraId="5ADC3D0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717" w:type="pct"/>
                            <w:gridSpan w:val="2"/>
                            <w:tcBorders>
                              <w:top w:val="nil"/>
                              <w:bottom w:val="nil"/>
                            </w:tcBorders>
                            <w:noWrap/>
                            <w:hideMark/>
                          </w:tcPr>
                          <w:p w14:paraId="4E1D0B15"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1,18%</w:t>
                            </w:r>
                          </w:p>
                        </w:tc>
                      </w:tr>
                      <w:tr w:rsidR="007B76C7" w:rsidRPr="00710CEF" w14:paraId="0658B367" w14:textId="77777777" w:rsidTr="00E862D5">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495F02A8"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5CF5B81A"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7</w:t>
                            </w:r>
                          </w:p>
                        </w:tc>
                        <w:tc>
                          <w:tcPr>
                            <w:tcW w:w="1767" w:type="pct"/>
                            <w:tcBorders>
                              <w:top w:val="nil"/>
                              <w:bottom w:val="nil"/>
                            </w:tcBorders>
                            <w:noWrap/>
                            <w:hideMark/>
                          </w:tcPr>
                          <w:p w14:paraId="59A4ABD0"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xml:space="preserve">Dx → </w:t>
                            </w:r>
                            <w:proofErr w:type="spellStart"/>
                            <w:r w:rsidRPr="00710CEF">
                              <w:rPr>
                                <w:rFonts w:ascii="Cambria" w:eastAsia="Times New Roman" w:hAnsi="Cambria"/>
                                <w:color w:val="000000"/>
                              </w:rPr>
                              <w:t>Escit</w:t>
                            </w:r>
                            <w:proofErr w:type="spellEnd"/>
                          </w:p>
                        </w:tc>
                        <w:tc>
                          <w:tcPr>
                            <w:tcW w:w="1070" w:type="pct"/>
                            <w:tcBorders>
                              <w:top w:val="nil"/>
                              <w:bottom w:val="nil"/>
                            </w:tcBorders>
                            <w:noWrap/>
                            <w:hideMark/>
                          </w:tcPr>
                          <w:p w14:paraId="1D6039C2"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w:t>
                            </w:r>
                          </w:p>
                        </w:tc>
                        <w:tc>
                          <w:tcPr>
                            <w:tcW w:w="586" w:type="pct"/>
                            <w:tcBorders>
                              <w:top w:val="nil"/>
                              <w:bottom w:val="nil"/>
                            </w:tcBorders>
                            <w:noWrap/>
                            <w:hideMark/>
                          </w:tcPr>
                          <w:p w14:paraId="0F94903C"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717" w:type="pct"/>
                            <w:gridSpan w:val="2"/>
                            <w:tcBorders>
                              <w:top w:val="nil"/>
                              <w:bottom w:val="nil"/>
                            </w:tcBorders>
                            <w:noWrap/>
                            <w:hideMark/>
                          </w:tcPr>
                          <w:p w14:paraId="516E0F95"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1,18%</w:t>
                            </w:r>
                          </w:p>
                        </w:tc>
                      </w:tr>
                      <w:tr w:rsidR="007B76C7" w:rsidRPr="00710CEF" w14:paraId="0DF214D6" w14:textId="77777777" w:rsidTr="00E862D5">
                        <w:trPr>
                          <w:trHeight w:val="118"/>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13E73BF4"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28F3C8B3"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8</w:t>
                            </w:r>
                          </w:p>
                        </w:tc>
                        <w:tc>
                          <w:tcPr>
                            <w:tcW w:w="1767" w:type="pct"/>
                            <w:tcBorders>
                              <w:top w:val="nil"/>
                              <w:bottom w:val="nil"/>
                            </w:tcBorders>
                            <w:noWrap/>
                            <w:hideMark/>
                          </w:tcPr>
                          <w:p w14:paraId="2B673253" w14:textId="77777777" w:rsidR="007B76C7" w:rsidRPr="00710CEF" w:rsidRDefault="007B76C7" w:rsidP="007B76C7">
                            <w:pP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 xml:space="preserve">Dx → </w:t>
                            </w:r>
                            <w:proofErr w:type="spellStart"/>
                            <w:r w:rsidRPr="00710CEF">
                              <w:rPr>
                                <w:rFonts w:ascii="Cambria" w:eastAsia="Times New Roman" w:hAnsi="Cambria"/>
                                <w:color w:val="000000"/>
                              </w:rPr>
                              <w:t>Fxt</w:t>
                            </w:r>
                            <w:proofErr w:type="spellEnd"/>
                          </w:p>
                        </w:tc>
                        <w:tc>
                          <w:tcPr>
                            <w:tcW w:w="1070" w:type="pct"/>
                            <w:tcBorders>
                              <w:top w:val="nil"/>
                              <w:bottom w:val="nil"/>
                            </w:tcBorders>
                            <w:noWrap/>
                            <w:hideMark/>
                          </w:tcPr>
                          <w:p w14:paraId="310275F1"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6</w:t>
                            </w:r>
                          </w:p>
                        </w:tc>
                        <w:tc>
                          <w:tcPr>
                            <w:tcW w:w="586" w:type="pct"/>
                            <w:tcBorders>
                              <w:top w:val="nil"/>
                              <w:bottom w:val="nil"/>
                            </w:tcBorders>
                            <w:noWrap/>
                            <w:hideMark/>
                          </w:tcPr>
                          <w:p w14:paraId="46736595"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717" w:type="pct"/>
                            <w:gridSpan w:val="2"/>
                            <w:tcBorders>
                              <w:top w:val="nil"/>
                              <w:bottom w:val="nil"/>
                            </w:tcBorders>
                            <w:noWrap/>
                            <w:hideMark/>
                          </w:tcPr>
                          <w:p w14:paraId="540CE676"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1,18%</w:t>
                            </w:r>
                          </w:p>
                        </w:tc>
                      </w:tr>
                      <w:tr w:rsidR="007B76C7" w:rsidRPr="00710CEF" w14:paraId="36C8E20C" w14:textId="77777777" w:rsidTr="00E862D5">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82" w:type="pct"/>
                            <w:vMerge/>
                            <w:tcBorders>
                              <w:top w:val="nil"/>
                              <w:bottom w:val="nil"/>
                            </w:tcBorders>
                          </w:tcPr>
                          <w:p w14:paraId="1B1612A9" w14:textId="77777777" w:rsidR="007B76C7" w:rsidRPr="00710CEF" w:rsidRDefault="007B76C7" w:rsidP="007B76C7">
                            <w:pPr>
                              <w:jc w:val="center"/>
                              <w:rPr>
                                <w:rFonts w:ascii="Cambria" w:eastAsia="Times New Roman" w:hAnsi="Cambria"/>
                                <w:color w:val="000000"/>
                              </w:rPr>
                            </w:pPr>
                          </w:p>
                        </w:tc>
                        <w:tc>
                          <w:tcPr>
                            <w:tcW w:w="277" w:type="pct"/>
                            <w:gridSpan w:val="2"/>
                            <w:tcBorders>
                              <w:top w:val="nil"/>
                              <w:bottom w:val="nil"/>
                            </w:tcBorders>
                            <w:noWrap/>
                            <w:hideMark/>
                          </w:tcPr>
                          <w:p w14:paraId="38D6AAB9"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9</w:t>
                            </w:r>
                          </w:p>
                        </w:tc>
                        <w:tc>
                          <w:tcPr>
                            <w:tcW w:w="1767" w:type="pct"/>
                            <w:tcBorders>
                              <w:top w:val="nil"/>
                              <w:bottom w:val="nil"/>
                            </w:tcBorders>
                            <w:noWrap/>
                            <w:hideMark/>
                          </w:tcPr>
                          <w:p w14:paraId="1E604012" w14:textId="77777777" w:rsidR="007B76C7" w:rsidRPr="00710CEF" w:rsidRDefault="007B76C7" w:rsidP="007B76C7">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proofErr w:type="spellStart"/>
                            <w:r w:rsidRPr="00710CEF">
                              <w:rPr>
                                <w:rFonts w:ascii="Cambria" w:eastAsia="Times New Roman" w:hAnsi="Cambria"/>
                                <w:color w:val="000000"/>
                              </w:rPr>
                              <w:t>Escit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Srt</w:t>
                            </w:r>
                            <w:proofErr w:type="spellEnd"/>
                            <w:r w:rsidRPr="00710CEF">
                              <w:rPr>
                                <w:rFonts w:ascii="Cambria" w:eastAsia="Times New Roman" w:hAnsi="Cambria"/>
                                <w:color w:val="000000"/>
                              </w:rPr>
                              <w:t xml:space="preserve"> → </w:t>
                            </w:r>
                            <w:proofErr w:type="spellStart"/>
                            <w:r w:rsidRPr="00710CEF">
                              <w:rPr>
                                <w:rFonts w:ascii="Cambria" w:eastAsia="Times New Roman" w:hAnsi="Cambria"/>
                                <w:color w:val="000000"/>
                              </w:rPr>
                              <w:t>Escit</w:t>
                            </w:r>
                            <w:proofErr w:type="spellEnd"/>
                          </w:p>
                        </w:tc>
                        <w:tc>
                          <w:tcPr>
                            <w:tcW w:w="1070" w:type="pct"/>
                            <w:tcBorders>
                              <w:top w:val="nil"/>
                              <w:bottom w:val="nil"/>
                            </w:tcBorders>
                            <w:noWrap/>
                            <w:hideMark/>
                          </w:tcPr>
                          <w:p w14:paraId="6D86A33D"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 → 8</w:t>
                            </w:r>
                          </w:p>
                        </w:tc>
                        <w:tc>
                          <w:tcPr>
                            <w:tcW w:w="586" w:type="pct"/>
                            <w:tcBorders>
                              <w:top w:val="nil"/>
                              <w:bottom w:val="nil"/>
                            </w:tcBorders>
                            <w:noWrap/>
                            <w:hideMark/>
                          </w:tcPr>
                          <w:p w14:paraId="61315DE9" w14:textId="77777777" w:rsidR="007B76C7" w:rsidRPr="00710CEF" w:rsidRDefault="007B76C7" w:rsidP="007B76C7">
                            <w:pPr>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w:t>
                            </w:r>
                          </w:p>
                        </w:tc>
                        <w:tc>
                          <w:tcPr>
                            <w:tcW w:w="717" w:type="pct"/>
                            <w:gridSpan w:val="2"/>
                            <w:tcBorders>
                              <w:top w:val="nil"/>
                              <w:bottom w:val="nil"/>
                            </w:tcBorders>
                            <w:noWrap/>
                            <w:hideMark/>
                          </w:tcPr>
                          <w:p w14:paraId="3DEC8C23" w14:textId="77777777" w:rsidR="007B76C7" w:rsidRPr="00710CEF" w:rsidRDefault="007B76C7" w:rsidP="007B76C7">
                            <w:pPr>
                              <w:keepNext/>
                              <w:jc w:val="cente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1,18%</w:t>
                            </w:r>
                          </w:p>
                        </w:tc>
                      </w:tr>
                      <w:tr w:rsidR="007B76C7" w:rsidRPr="00710CEF" w14:paraId="14D81694" w14:textId="77777777" w:rsidTr="007B76C7">
                        <w:trPr>
                          <w:gridAfter w:val="1"/>
                          <w:wAfter w:w="9" w:type="pct"/>
                          <w:trHeight w:val="90"/>
                        </w:trPr>
                        <w:tc>
                          <w:tcPr>
                            <w:cnfStyle w:val="001000000000" w:firstRow="0" w:lastRow="0" w:firstColumn="1" w:lastColumn="0" w:oddVBand="0" w:evenVBand="0" w:oddHBand="0" w:evenHBand="0" w:firstRowFirstColumn="0" w:firstRowLastColumn="0" w:lastRowFirstColumn="0" w:lastRowLastColumn="0"/>
                            <w:tcW w:w="582" w:type="pct"/>
                            <w:vMerge/>
                          </w:tcPr>
                          <w:p w14:paraId="5394BD33" w14:textId="77777777" w:rsidR="007B76C7" w:rsidRPr="00710CEF" w:rsidRDefault="007B76C7" w:rsidP="007B76C7">
                            <w:pPr>
                              <w:jc w:val="center"/>
                              <w:rPr>
                                <w:rFonts w:ascii="Cambria" w:eastAsia="Times New Roman" w:hAnsi="Cambria"/>
                                <w:color w:val="000000"/>
                              </w:rPr>
                            </w:pPr>
                          </w:p>
                        </w:tc>
                        <w:tc>
                          <w:tcPr>
                            <w:tcW w:w="3114" w:type="pct"/>
                            <w:gridSpan w:val="4"/>
                            <w:noWrap/>
                          </w:tcPr>
                          <w:p w14:paraId="0C2B3B60"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Total</w:t>
                            </w:r>
                          </w:p>
                        </w:tc>
                        <w:tc>
                          <w:tcPr>
                            <w:tcW w:w="586" w:type="pct"/>
                            <w:noWrap/>
                          </w:tcPr>
                          <w:p w14:paraId="7191904A" w14:textId="77777777" w:rsidR="007B76C7" w:rsidRPr="00710CEF" w:rsidRDefault="007B76C7" w:rsidP="007B76C7">
                            <w:pPr>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85</w:t>
                            </w:r>
                          </w:p>
                        </w:tc>
                        <w:tc>
                          <w:tcPr>
                            <w:tcW w:w="709" w:type="pct"/>
                            <w:noWrap/>
                          </w:tcPr>
                          <w:p w14:paraId="78594C7C" w14:textId="77777777" w:rsidR="007B76C7" w:rsidRPr="00710CEF" w:rsidRDefault="007B76C7" w:rsidP="007B76C7">
                            <w:pPr>
                              <w:keepNext/>
                              <w:jc w:val="center"/>
                              <w:cnfStyle w:val="000000000000" w:firstRow="0" w:lastRow="0" w:firstColumn="0" w:lastColumn="0" w:oddVBand="0" w:evenVBand="0" w:oddHBand="0" w:evenHBand="0" w:firstRowFirstColumn="0" w:firstRowLastColumn="0" w:lastRowFirstColumn="0" w:lastRowLastColumn="0"/>
                              <w:rPr>
                                <w:rFonts w:ascii="Cambria" w:eastAsia="Times New Roman" w:hAnsi="Cambria"/>
                                <w:color w:val="000000"/>
                              </w:rPr>
                            </w:pPr>
                            <w:r w:rsidRPr="00710CEF">
                              <w:rPr>
                                <w:rFonts w:ascii="Cambria" w:eastAsia="Times New Roman" w:hAnsi="Cambria"/>
                                <w:color w:val="000000"/>
                              </w:rPr>
                              <w:t>100,00%</w:t>
                            </w:r>
                          </w:p>
                        </w:tc>
                      </w:tr>
                    </w:tbl>
                    <w:p w14:paraId="1F0CD4BC" w14:textId="77777777" w:rsidR="007B76C7" w:rsidRPr="007B76C7" w:rsidRDefault="007B76C7" w:rsidP="007B76C7">
                      <w:pPr>
                        <w:spacing w:after="0" w:line="240" w:lineRule="auto"/>
                        <w:ind w:left="-142"/>
                        <w:jc w:val="both"/>
                        <w:rPr>
                          <w:rFonts w:ascii="Cambria" w:eastAsia="Times New Roman" w:hAnsi="Cambria"/>
                          <w:bCs/>
                          <w:sz w:val="10"/>
                          <w:szCs w:val="10"/>
                        </w:rPr>
                      </w:pPr>
                    </w:p>
                    <w:p w14:paraId="40E6E409" w14:textId="6A858359" w:rsidR="007B76C7" w:rsidRPr="00710CEF" w:rsidRDefault="007B76C7" w:rsidP="007B76C7">
                      <w:pPr>
                        <w:spacing w:after="0" w:line="240" w:lineRule="auto"/>
                        <w:ind w:left="-142"/>
                        <w:jc w:val="both"/>
                        <w:rPr>
                          <w:rFonts w:ascii="Cambria" w:eastAsia="Times New Roman" w:hAnsi="Cambria"/>
                          <w:bCs/>
                          <w:color w:val="000000"/>
                          <w:sz w:val="20"/>
                          <w:szCs w:val="20"/>
                        </w:rPr>
                      </w:pPr>
                      <w:proofErr w:type="spellStart"/>
                      <w:proofErr w:type="gramStart"/>
                      <w:r w:rsidRPr="00710CEF">
                        <w:rPr>
                          <w:rFonts w:ascii="Cambria" w:eastAsia="Times New Roman" w:hAnsi="Cambria"/>
                          <w:bCs/>
                          <w:sz w:val="20"/>
                          <w:szCs w:val="20"/>
                        </w:rPr>
                        <w:t>Keterangan</w:t>
                      </w:r>
                      <w:proofErr w:type="spellEnd"/>
                      <w:r>
                        <w:rPr>
                          <w:rFonts w:ascii="Cambria" w:eastAsia="Times New Roman" w:hAnsi="Cambria"/>
                          <w:bCs/>
                          <w:sz w:val="20"/>
                          <w:szCs w:val="20"/>
                        </w:rPr>
                        <w:t xml:space="preserve"> </w:t>
                      </w:r>
                      <w:r w:rsidRPr="00710CEF">
                        <w:rPr>
                          <w:rFonts w:ascii="Cambria" w:eastAsia="Times New Roman" w:hAnsi="Cambria"/>
                          <w:bCs/>
                          <w:sz w:val="20"/>
                          <w:szCs w:val="20"/>
                        </w:rPr>
                        <w:t>:</w:t>
                      </w:r>
                      <w:proofErr w:type="gramEnd"/>
                      <w:r w:rsidRPr="00710CEF">
                        <w:rPr>
                          <w:rFonts w:ascii="Cambria" w:eastAsia="Times New Roman" w:hAnsi="Cambria"/>
                          <w:bCs/>
                          <w:sz w:val="20"/>
                          <w:szCs w:val="20"/>
                        </w:rPr>
                        <w:t xml:space="preserve"> →</w:t>
                      </w:r>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diganti</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dengan</w:t>
                      </w:r>
                      <w:proofErr w:type="spellEnd"/>
                      <w:r w:rsidRPr="00710CEF">
                        <w:rPr>
                          <w:rFonts w:ascii="Cambria" w:eastAsia="Times New Roman" w:hAnsi="Cambria"/>
                          <w:bCs/>
                          <w:color w:val="000000"/>
                          <w:sz w:val="20"/>
                          <w:szCs w:val="20"/>
                        </w:rPr>
                        <w:t xml:space="preserve">, n = </w:t>
                      </w:r>
                      <w:proofErr w:type="spellStart"/>
                      <w:r w:rsidRPr="00710CEF">
                        <w:rPr>
                          <w:rFonts w:ascii="Cambria" w:eastAsia="Times New Roman" w:hAnsi="Cambria"/>
                          <w:bCs/>
                          <w:color w:val="000000"/>
                          <w:sz w:val="20"/>
                          <w:szCs w:val="20"/>
                        </w:rPr>
                        <w:t>jumlah</w:t>
                      </w:r>
                      <w:proofErr w:type="spellEnd"/>
                      <w:r w:rsidRPr="00710CEF">
                        <w:rPr>
                          <w:rFonts w:ascii="Cambria" w:eastAsia="Times New Roman" w:hAnsi="Cambria"/>
                          <w:bCs/>
                          <w:color w:val="000000"/>
                          <w:sz w:val="20"/>
                          <w:szCs w:val="20"/>
                        </w:rPr>
                        <w:t xml:space="preserve"> total </w:t>
                      </w:r>
                      <w:proofErr w:type="spellStart"/>
                      <w:r w:rsidRPr="00710CEF">
                        <w:rPr>
                          <w:rFonts w:ascii="Cambria" w:eastAsia="Times New Roman" w:hAnsi="Cambria"/>
                          <w:bCs/>
                          <w:color w:val="000000"/>
                          <w:sz w:val="20"/>
                          <w:szCs w:val="20"/>
                        </w:rPr>
                        <w:t>kasus</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Escit</w:t>
                      </w:r>
                      <w:proofErr w:type="spellEnd"/>
                      <w:r w:rsidRPr="00710CEF">
                        <w:rPr>
                          <w:rFonts w:ascii="Cambria" w:eastAsia="Times New Roman" w:hAnsi="Cambria"/>
                          <w:bCs/>
                          <w:color w:val="000000"/>
                          <w:sz w:val="20"/>
                          <w:szCs w:val="20"/>
                        </w:rPr>
                        <w:t xml:space="preserve"> = Escitalopram, </w:t>
                      </w:r>
                      <w:proofErr w:type="spellStart"/>
                      <w:r w:rsidRPr="00710CEF">
                        <w:rPr>
                          <w:rFonts w:ascii="Cambria" w:eastAsia="Times New Roman" w:hAnsi="Cambria"/>
                          <w:bCs/>
                          <w:color w:val="000000"/>
                          <w:sz w:val="20"/>
                          <w:szCs w:val="20"/>
                        </w:rPr>
                        <w:t>Fxt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Fluoksetin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Mapro</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Maprotilin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Srt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Sertralin</w:t>
                      </w:r>
                      <w:proofErr w:type="spellEnd"/>
                      <w:r w:rsidRPr="00710CEF">
                        <w:rPr>
                          <w:rFonts w:ascii="Cambria" w:eastAsia="Times New Roman" w:hAnsi="Cambria"/>
                          <w:bCs/>
                          <w:color w:val="000000"/>
                          <w:sz w:val="20"/>
                          <w:szCs w:val="20"/>
                        </w:rPr>
                        <w:t xml:space="preserve">, Am = </w:t>
                      </w:r>
                      <w:proofErr w:type="spellStart"/>
                      <w:r w:rsidRPr="00710CEF">
                        <w:rPr>
                          <w:rFonts w:ascii="Cambria" w:eastAsia="Times New Roman" w:hAnsi="Cambria"/>
                          <w:bCs/>
                          <w:color w:val="000000"/>
                          <w:sz w:val="20"/>
                          <w:szCs w:val="20"/>
                        </w:rPr>
                        <w:t>Amitrptilin</w:t>
                      </w:r>
                      <w:proofErr w:type="spellEnd"/>
                      <w:r w:rsidRPr="00710CEF">
                        <w:rPr>
                          <w:rFonts w:ascii="Cambria" w:eastAsia="Times New Roman" w:hAnsi="Cambria"/>
                          <w:bCs/>
                          <w:color w:val="000000"/>
                          <w:sz w:val="20"/>
                          <w:szCs w:val="20"/>
                        </w:rPr>
                        <w:t xml:space="preserve">, Dx = </w:t>
                      </w:r>
                      <w:proofErr w:type="spellStart"/>
                      <w:r w:rsidRPr="00710CEF">
                        <w:rPr>
                          <w:rFonts w:ascii="Cambria" w:eastAsia="Times New Roman" w:hAnsi="Cambria"/>
                          <w:bCs/>
                          <w:color w:val="000000"/>
                          <w:sz w:val="20"/>
                          <w:szCs w:val="20"/>
                        </w:rPr>
                        <w:t>Duloksetin</w:t>
                      </w:r>
                      <w:proofErr w:type="spellEnd"/>
                    </w:p>
                    <w:p w14:paraId="756C186A" w14:textId="77777777" w:rsidR="007B76C7" w:rsidRDefault="007B76C7"/>
                  </w:txbxContent>
                </v:textbox>
                <w10:wrap type="square" anchorx="margin"/>
              </v:shape>
            </w:pict>
          </mc:Fallback>
        </mc:AlternateContent>
      </w:r>
      <w:r w:rsidRPr="00710CEF">
        <w:rPr>
          <w:rFonts w:ascii="Cambria" w:hAnsi="Cambria"/>
          <w:bCs/>
          <w:i/>
          <w:iCs/>
          <w:sz w:val="20"/>
          <w:szCs w:val="20"/>
        </w:rPr>
        <w:t xml:space="preserve">Selective Serotonin Reuptake Inhibitor </w:t>
      </w:r>
      <w:r w:rsidRPr="00710CEF">
        <w:rPr>
          <w:rFonts w:ascii="Cambria" w:hAnsi="Cambria"/>
          <w:bCs/>
          <w:sz w:val="20"/>
          <w:szCs w:val="20"/>
        </w:rPr>
        <w:t xml:space="preserve">(SSRI) </w:t>
      </w:r>
      <w:proofErr w:type="spellStart"/>
      <w:r w:rsidRPr="00710CEF">
        <w:rPr>
          <w:rFonts w:ascii="Cambria" w:hAnsi="Cambria"/>
          <w:bCs/>
          <w:sz w:val="20"/>
          <w:szCs w:val="20"/>
        </w:rPr>
        <w:t>maupun</w:t>
      </w:r>
      <w:proofErr w:type="spellEnd"/>
      <w:r w:rsidRPr="00710CEF">
        <w:rPr>
          <w:rFonts w:ascii="Cambria" w:hAnsi="Cambria"/>
          <w:bCs/>
          <w:sz w:val="20"/>
          <w:szCs w:val="20"/>
        </w:rPr>
        <w:t xml:space="preserve"> </w:t>
      </w:r>
      <w:proofErr w:type="spellStart"/>
      <w:r w:rsidRPr="00710CEF">
        <w:rPr>
          <w:rFonts w:ascii="Cambria" w:hAnsi="Cambria"/>
          <w:bCs/>
          <w:sz w:val="20"/>
          <w:szCs w:val="20"/>
        </w:rPr>
        <w:t>golongan</w:t>
      </w:r>
      <w:proofErr w:type="spellEnd"/>
      <w:r w:rsidRPr="00710CEF">
        <w:rPr>
          <w:rFonts w:ascii="Cambria" w:hAnsi="Cambria"/>
          <w:bCs/>
          <w:sz w:val="20"/>
          <w:szCs w:val="20"/>
        </w:rPr>
        <w:t xml:space="preserve"> </w:t>
      </w:r>
      <w:proofErr w:type="spellStart"/>
      <w:r w:rsidRPr="00710CEF">
        <w:rPr>
          <w:rFonts w:ascii="Cambria" w:hAnsi="Cambria"/>
          <w:bCs/>
          <w:sz w:val="20"/>
          <w:szCs w:val="20"/>
        </w:rPr>
        <w:t>lainnya</w:t>
      </w:r>
      <w:proofErr w:type="spellEnd"/>
      <w:r w:rsidRPr="00710CEF">
        <w:rPr>
          <w:rFonts w:ascii="Cambria" w:hAnsi="Cambria"/>
          <w:bCs/>
          <w:sz w:val="20"/>
          <w:szCs w:val="20"/>
        </w:rPr>
        <w:t xml:space="preserve"> yang </w:t>
      </w:r>
      <w:proofErr w:type="spellStart"/>
      <w:r w:rsidRPr="00710CEF">
        <w:rPr>
          <w:rFonts w:ascii="Cambria" w:hAnsi="Cambria"/>
          <w:bCs/>
          <w:sz w:val="20"/>
          <w:szCs w:val="20"/>
        </w:rPr>
        <w:t>bersifat</w:t>
      </w:r>
      <w:proofErr w:type="spellEnd"/>
      <w:r w:rsidRPr="00710CEF">
        <w:rPr>
          <w:rFonts w:ascii="Cambria" w:hAnsi="Cambria"/>
          <w:bCs/>
          <w:sz w:val="20"/>
          <w:szCs w:val="20"/>
        </w:rPr>
        <w:t xml:space="preserve"> individual. </w:t>
      </w:r>
      <w:proofErr w:type="spellStart"/>
      <w:r w:rsidRPr="00710CEF">
        <w:rPr>
          <w:rFonts w:ascii="Cambria" w:hAnsi="Cambria"/>
          <w:bCs/>
          <w:sz w:val="20"/>
          <w:szCs w:val="20"/>
        </w:rPr>
        <w:t>Penggantian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w:t>
      </w:r>
      <w:proofErr w:type="spellStart"/>
      <w:r w:rsidRPr="00710CEF">
        <w:rPr>
          <w:rFonts w:ascii="Cambria" w:hAnsi="Cambria"/>
          <w:bCs/>
          <w:sz w:val="20"/>
          <w:szCs w:val="20"/>
        </w:rPr>
        <w:t>seringkali</w:t>
      </w:r>
      <w:proofErr w:type="spellEnd"/>
      <w:r w:rsidRPr="00710CEF">
        <w:rPr>
          <w:rFonts w:ascii="Cambria" w:hAnsi="Cambria"/>
          <w:bCs/>
          <w:sz w:val="20"/>
          <w:szCs w:val="20"/>
        </w:rPr>
        <w:t xml:space="preserve"> </w:t>
      </w:r>
      <w:proofErr w:type="spellStart"/>
      <w:r w:rsidRPr="00710CEF">
        <w:rPr>
          <w:rFonts w:ascii="Cambria" w:hAnsi="Cambria"/>
          <w:bCs/>
          <w:sz w:val="20"/>
          <w:szCs w:val="20"/>
        </w:rPr>
        <w:t>dilakukan</w:t>
      </w:r>
      <w:proofErr w:type="spellEnd"/>
      <w:r w:rsidRPr="00710CEF">
        <w:rPr>
          <w:rFonts w:ascii="Cambria" w:hAnsi="Cambria"/>
          <w:bCs/>
          <w:sz w:val="20"/>
          <w:szCs w:val="20"/>
        </w:rPr>
        <w:t xml:space="preserve"> </w:t>
      </w:r>
      <w:proofErr w:type="spellStart"/>
      <w:r w:rsidRPr="00710CEF">
        <w:rPr>
          <w:rFonts w:ascii="Cambria" w:hAnsi="Cambria"/>
          <w:bCs/>
          <w:sz w:val="20"/>
          <w:szCs w:val="20"/>
        </w:rPr>
        <w:t>apabila</w:t>
      </w:r>
      <w:proofErr w:type="spellEnd"/>
      <w:r w:rsidRPr="00710CEF">
        <w:rPr>
          <w:rFonts w:ascii="Cambria" w:hAnsi="Cambria"/>
          <w:bCs/>
          <w:sz w:val="20"/>
          <w:szCs w:val="20"/>
        </w:rPr>
        <w:t xml:space="preserve"> </w:t>
      </w:r>
      <w:proofErr w:type="spellStart"/>
      <w:r w:rsidRPr="00710CEF">
        <w:rPr>
          <w:rFonts w:ascii="Cambria" w:hAnsi="Cambria"/>
          <w:bCs/>
          <w:sz w:val="20"/>
          <w:szCs w:val="20"/>
        </w:rPr>
        <w:t>respon</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w:t>
      </w:r>
      <w:proofErr w:type="spellStart"/>
      <w:r w:rsidRPr="00710CEF">
        <w:rPr>
          <w:rFonts w:ascii="Cambria" w:hAnsi="Cambria"/>
          <w:bCs/>
          <w:sz w:val="20"/>
          <w:szCs w:val="20"/>
        </w:rPr>
        <w:t>sebelumnya</w:t>
      </w:r>
      <w:proofErr w:type="spellEnd"/>
      <w:r w:rsidRPr="00710CEF">
        <w:rPr>
          <w:rFonts w:ascii="Cambria" w:hAnsi="Cambria"/>
          <w:bCs/>
          <w:sz w:val="20"/>
          <w:szCs w:val="20"/>
        </w:rPr>
        <w:t xml:space="preserve"> </w:t>
      </w:r>
      <w:proofErr w:type="spellStart"/>
      <w:r w:rsidRPr="00710CEF">
        <w:rPr>
          <w:rFonts w:ascii="Cambria" w:hAnsi="Cambria"/>
          <w:bCs/>
          <w:sz w:val="20"/>
          <w:szCs w:val="20"/>
        </w:rPr>
        <w:t>tidak</w:t>
      </w:r>
      <w:proofErr w:type="spellEnd"/>
      <w:r w:rsidRPr="00710CEF">
        <w:rPr>
          <w:rFonts w:ascii="Cambria" w:hAnsi="Cambria"/>
          <w:bCs/>
          <w:sz w:val="20"/>
          <w:szCs w:val="20"/>
        </w:rPr>
        <w:t xml:space="preserve"> </w:t>
      </w:r>
      <w:proofErr w:type="spellStart"/>
      <w:r w:rsidRPr="00710CEF">
        <w:rPr>
          <w:rFonts w:ascii="Cambria" w:hAnsi="Cambria"/>
          <w:bCs/>
          <w:sz w:val="20"/>
          <w:szCs w:val="20"/>
        </w:rPr>
        <w:t>adekuat</w:t>
      </w:r>
      <w:proofErr w:type="spellEnd"/>
      <w:r w:rsidRPr="00710CEF">
        <w:rPr>
          <w:rFonts w:ascii="Cambria" w:hAnsi="Cambria"/>
          <w:bCs/>
          <w:sz w:val="20"/>
          <w:szCs w:val="20"/>
        </w:rPr>
        <w:t xml:space="preserve"> atau </w:t>
      </w:r>
      <w:proofErr w:type="spellStart"/>
      <w:r w:rsidRPr="00710CEF">
        <w:rPr>
          <w:rFonts w:ascii="Cambria" w:hAnsi="Cambria"/>
          <w:bCs/>
          <w:sz w:val="20"/>
          <w:szCs w:val="20"/>
        </w:rPr>
        <w:t>efek</w:t>
      </w:r>
      <w:proofErr w:type="spellEnd"/>
      <w:r w:rsidRPr="00710CEF">
        <w:rPr>
          <w:rFonts w:ascii="Cambria" w:hAnsi="Cambria"/>
          <w:bCs/>
          <w:sz w:val="20"/>
          <w:szCs w:val="20"/>
        </w:rPr>
        <w:t xml:space="preserve"> </w:t>
      </w:r>
      <w:proofErr w:type="spellStart"/>
      <w:r w:rsidRPr="00710CEF">
        <w:rPr>
          <w:rFonts w:ascii="Cambria" w:hAnsi="Cambria"/>
          <w:bCs/>
          <w:sz w:val="20"/>
          <w:szCs w:val="20"/>
        </w:rPr>
        <w:t>tidak</w:t>
      </w:r>
      <w:proofErr w:type="spellEnd"/>
      <w:r w:rsidRPr="00710CEF">
        <w:rPr>
          <w:rFonts w:ascii="Cambria" w:hAnsi="Cambria"/>
          <w:bCs/>
          <w:sz w:val="20"/>
          <w:szCs w:val="20"/>
        </w:rPr>
        <w:t xml:space="preserve"> </w:t>
      </w:r>
      <w:proofErr w:type="spellStart"/>
      <w:r w:rsidRPr="00710CEF">
        <w:rPr>
          <w:rFonts w:ascii="Cambria" w:hAnsi="Cambria"/>
          <w:bCs/>
          <w:sz w:val="20"/>
          <w:szCs w:val="20"/>
        </w:rPr>
        <w:t>diinginkan</w:t>
      </w:r>
      <w:proofErr w:type="spellEnd"/>
      <w:r w:rsidRPr="00710CEF">
        <w:rPr>
          <w:rFonts w:ascii="Cambria" w:hAnsi="Cambria"/>
          <w:bCs/>
          <w:sz w:val="20"/>
          <w:szCs w:val="20"/>
        </w:rPr>
        <w:t xml:space="preserve"> yang </w:t>
      </w:r>
      <w:proofErr w:type="spellStart"/>
      <w:r w:rsidRPr="00710CEF">
        <w:rPr>
          <w:rFonts w:ascii="Cambria" w:hAnsi="Cambria"/>
          <w:bCs/>
          <w:sz w:val="20"/>
          <w:szCs w:val="20"/>
        </w:rPr>
        <w:t>tidak</w:t>
      </w:r>
      <w:proofErr w:type="spellEnd"/>
      <w:r w:rsidRPr="00710CEF">
        <w:rPr>
          <w:rFonts w:ascii="Cambria" w:hAnsi="Cambria"/>
          <w:bCs/>
          <w:sz w:val="20"/>
          <w:szCs w:val="20"/>
        </w:rPr>
        <w:t xml:space="preserve"> </w:t>
      </w:r>
      <w:proofErr w:type="spellStart"/>
      <w:r w:rsidRPr="00710CEF">
        <w:rPr>
          <w:rFonts w:ascii="Cambria" w:hAnsi="Cambria"/>
          <w:bCs/>
          <w:sz w:val="20"/>
          <w:szCs w:val="20"/>
        </w:rPr>
        <w:t>dapat</w:t>
      </w:r>
      <w:proofErr w:type="spellEnd"/>
      <w:r w:rsidRPr="00710CEF">
        <w:rPr>
          <w:rFonts w:ascii="Cambria" w:hAnsi="Cambria"/>
          <w:bCs/>
          <w:sz w:val="20"/>
          <w:szCs w:val="20"/>
        </w:rPr>
        <w:t xml:space="preserve"> </w:t>
      </w:r>
      <w:proofErr w:type="spellStart"/>
      <w:r w:rsidRPr="00710CEF">
        <w:rPr>
          <w:rFonts w:ascii="Cambria" w:hAnsi="Cambria"/>
          <w:bCs/>
          <w:sz w:val="20"/>
          <w:szCs w:val="20"/>
        </w:rPr>
        <w:t>ditoleransi</w:t>
      </w:r>
      <w:proofErr w:type="spellEnd"/>
      <w:r w:rsidRPr="00710CEF">
        <w:rPr>
          <w:rFonts w:ascii="Cambria" w:hAnsi="Cambria"/>
          <w:bCs/>
          <w:sz w:val="20"/>
          <w:szCs w:val="20"/>
        </w:rPr>
        <w:t xml:space="preserve"> </w:t>
      </w:r>
      <w:r w:rsidRPr="00710CEF">
        <w:rPr>
          <w:rFonts w:ascii="Cambria" w:hAnsi="Cambria"/>
          <w:bCs/>
          <w:sz w:val="20"/>
          <w:szCs w:val="20"/>
        </w:rPr>
        <w:fldChar w:fldCharType="begin" w:fldLock="1"/>
      </w:r>
      <w:r w:rsidRPr="00710CEF">
        <w:rPr>
          <w:rFonts w:ascii="Cambria" w:hAnsi="Cambria"/>
          <w:bCs/>
          <w:sz w:val="20"/>
          <w:szCs w:val="20"/>
        </w:rPr>
        <w:instrText>ADDIN CSL_CITATION {"citationItems":[{"id":"ITEM-1","itemData":{"DOI":"10.1016/j.encep.2018.08.001","ISSN":"0013-7006","container-title":"Encephale","id":"ITEM-1","issue":"4","issued":{"date-parts":[["2018"]]},"page":"379-386","title":"Switching and stopping antidepressants","type":"article-journal","volume":"44"},"uris":["http://www.mendeley.com/documents/?uuid=fe520026-6518-46e0-9e27-fc3ef72403aa"]}],"mendeley":{"formattedCitation":"(“Switching and Stopping Antidepressants,” 2018)","manualFormatting":"(Keks, dkk., 2018)","plainTextFormattedCitation":"(“Switching and Stopping Antidepressants,” 2018)","previouslyFormattedCitation":"(“Switching and Stopping Antidepressants,” 2018)"},"properties":{"noteIndex":0},"schema":"https://github.com/citation-style-language/schema/raw/master/csl-citation.json"}</w:instrText>
      </w:r>
      <w:r w:rsidRPr="00710CEF">
        <w:rPr>
          <w:rFonts w:ascii="Cambria" w:hAnsi="Cambria"/>
          <w:bCs/>
          <w:sz w:val="20"/>
          <w:szCs w:val="20"/>
        </w:rPr>
        <w:fldChar w:fldCharType="separate"/>
      </w:r>
      <w:r w:rsidRPr="00710CEF">
        <w:rPr>
          <w:rFonts w:ascii="Cambria" w:hAnsi="Cambria"/>
          <w:bCs/>
          <w:noProof/>
          <w:sz w:val="20"/>
          <w:szCs w:val="20"/>
        </w:rPr>
        <w:t>(Keks, dkk., 2018)</w:t>
      </w:r>
      <w:r w:rsidRPr="00710CEF">
        <w:rPr>
          <w:rFonts w:ascii="Cambria" w:hAnsi="Cambria"/>
          <w:bCs/>
          <w:sz w:val="20"/>
          <w:szCs w:val="20"/>
        </w:rPr>
        <w:fldChar w:fldCharType="end"/>
      </w:r>
      <w:r w:rsidRPr="00710CEF">
        <w:rPr>
          <w:rFonts w:ascii="Cambria" w:hAnsi="Cambria"/>
          <w:bCs/>
          <w:sz w:val="20"/>
          <w:szCs w:val="20"/>
        </w:rPr>
        <w:t xml:space="preserve">. </w:t>
      </w:r>
      <w:proofErr w:type="spellStart"/>
      <w:r w:rsidRPr="00710CEF">
        <w:rPr>
          <w:rFonts w:ascii="Cambria" w:hAnsi="Cambria"/>
          <w:bCs/>
          <w:sz w:val="20"/>
          <w:szCs w:val="20"/>
        </w:rPr>
        <w:t>Berdasarkan</w:t>
      </w:r>
      <w:proofErr w:type="spellEnd"/>
      <w:r w:rsidRPr="00710CEF">
        <w:rPr>
          <w:rFonts w:ascii="Cambria" w:hAnsi="Cambria"/>
          <w:bCs/>
          <w:sz w:val="20"/>
          <w:szCs w:val="20"/>
        </w:rPr>
        <w:t xml:space="preserve"> </w:t>
      </w:r>
      <w:proofErr w:type="spellStart"/>
      <w:r w:rsidRPr="00710CEF">
        <w:rPr>
          <w:rFonts w:ascii="Cambria" w:hAnsi="Cambria"/>
          <w:bCs/>
          <w:sz w:val="20"/>
          <w:szCs w:val="20"/>
        </w:rPr>
        <w:t>Tabel</w:t>
      </w:r>
      <w:proofErr w:type="spellEnd"/>
      <w:r w:rsidRPr="00710CEF">
        <w:rPr>
          <w:rFonts w:ascii="Cambria" w:hAnsi="Cambria"/>
          <w:bCs/>
          <w:sz w:val="20"/>
          <w:szCs w:val="20"/>
        </w:rPr>
        <w:t xml:space="preserve"> I, </w:t>
      </w:r>
      <w:proofErr w:type="spellStart"/>
      <w:r w:rsidRPr="00710CEF">
        <w:rPr>
          <w:rFonts w:ascii="Cambria" w:hAnsi="Cambria"/>
          <w:bCs/>
          <w:sz w:val="20"/>
          <w:szCs w:val="20"/>
        </w:rPr>
        <w:t>jangka</w:t>
      </w:r>
      <w:proofErr w:type="spellEnd"/>
      <w:r w:rsidRPr="00710CEF">
        <w:rPr>
          <w:rFonts w:ascii="Cambria" w:hAnsi="Cambria"/>
          <w:bCs/>
          <w:sz w:val="20"/>
          <w:szCs w:val="20"/>
        </w:rPr>
        <w:t xml:space="preserve"> </w:t>
      </w:r>
      <w:proofErr w:type="spellStart"/>
      <w:r w:rsidRPr="00710CEF">
        <w:rPr>
          <w:rFonts w:ascii="Cambria" w:hAnsi="Cambria"/>
          <w:bCs/>
          <w:sz w:val="20"/>
          <w:szCs w:val="20"/>
        </w:rPr>
        <w:t>waktu</w:t>
      </w:r>
      <w:proofErr w:type="spellEnd"/>
      <w:r w:rsidRPr="00710CEF">
        <w:rPr>
          <w:rFonts w:ascii="Cambria" w:hAnsi="Cambria"/>
          <w:bCs/>
          <w:sz w:val="20"/>
          <w:szCs w:val="20"/>
        </w:rPr>
        <w:t xml:space="preserve"> </w:t>
      </w:r>
      <w:proofErr w:type="spellStart"/>
      <w:r w:rsidRPr="00710CEF">
        <w:rPr>
          <w:rFonts w:ascii="Cambria" w:hAnsi="Cambria"/>
          <w:bCs/>
          <w:sz w:val="20"/>
          <w:szCs w:val="20"/>
        </w:rPr>
        <w:t>penggantian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w:t>
      </w:r>
      <w:proofErr w:type="spellStart"/>
      <w:r w:rsidRPr="00710CEF">
        <w:rPr>
          <w:rFonts w:ascii="Cambria" w:hAnsi="Cambria"/>
          <w:bCs/>
          <w:sz w:val="20"/>
          <w:szCs w:val="20"/>
        </w:rPr>
        <w:t>pertama</w:t>
      </w:r>
      <w:proofErr w:type="spellEnd"/>
      <w:r w:rsidRPr="00710CEF">
        <w:rPr>
          <w:rFonts w:ascii="Cambria" w:hAnsi="Cambria"/>
          <w:bCs/>
          <w:sz w:val="20"/>
          <w:szCs w:val="20"/>
        </w:rPr>
        <w:t xml:space="preserve"> pada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STD di </w:t>
      </w:r>
      <w:proofErr w:type="spellStart"/>
      <w:r w:rsidRPr="00710CEF">
        <w:rPr>
          <w:rFonts w:ascii="Cambria" w:hAnsi="Cambria"/>
          <w:bCs/>
          <w:sz w:val="20"/>
          <w:szCs w:val="20"/>
        </w:rPr>
        <w:t>instalasi</w:t>
      </w:r>
      <w:proofErr w:type="spellEnd"/>
      <w:r w:rsidRPr="00710CEF">
        <w:rPr>
          <w:rFonts w:ascii="Cambria" w:hAnsi="Cambria"/>
          <w:bCs/>
          <w:sz w:val="20"/>
          <w:szCs w:val="20"/>
        </w:rPr>
        <w:t xml:space="preserve"> RJ </w:t>
      </w:r>
      <w:proofErr w:type="spellStart"/>
      <w:r w:rsidRPr="00710CEF">
        <w:rPr>
          <w:rFonts w:ascii="Cambria" w:hAnsi="Cambria"/>
          <w:bCs/>
          <w:sz w:val="20"/>
          <w:szCs w:val="20"/>
        </w:rPr>
        <w:t>berkisar</w:t>
      </w:r>
      <w:proofErr w:type="spellEnd"/>
      <w:r w:rsidRPr="00710CEF">
        <w:rPr>
          <w:rFonts w:ascii="Cambria" w:hAnsi="Cambria"/>
          <w:bCs/>
          <w:sz w:val="20"/>
          <w:szCs w:val="20"/>
        </w:rPr>
        <w:t xml:space="preserve"> </w:t>
      </w:r>
      <w:proofErr w:type="spellStart"/>
      <w:r w:rsidRPr="00710CEF">
        <w:rPr>
          <w:rFonts w:ascii="Cambria" w:hAnsi="Cambria"/>
          <w:bCs/>
          <w:sz w:val="20"/>
          <w:szCs w:val="20"/>
        </w:rPr>
        <w:t>antara</w:t>
      </w:r>
      <w:proofErr w:type="spellEnd"/>
      <w:r w:rsidRPr="00710CEF">
        <w:rPr>
          <w:rFonts w:ascii="Cambria" w:hAnsi="Cambria"/>
          <w:bCs/>
          <w:sz w:val="20"/>
          <w:szCs w:val="20"/>
        </w:rPr>
        <w:t xml:space="preserve"> 30, 60, 90, dan 120 </w:t>
      </w:r>
      <w:proofErr w:type="spellStart"/>
      <w:r w:rsidRPr="00710CEF">
        <w:rPr>
          <w:rFonts w:ascii="Cambria" w:hAnsi="Cambria"/>
          <w:bCs/>
          <w:sz w:val="20"/>
          <w:szCs w:val="20"/>
        </w:rPr>
        <w:t>hari</w:t>
      </w:r>
      <w:proofErr w:type="spellEnd"/>
      <w:r w:rsidRPr="00710CEF">
        <w:rPr>
          <w:rFonts w:ascii="Cambria" w:hAnsi="Cambria"/>
          <w:bCs/>
          <w:sz w:val="20"/>
          <w:szCs w:val="20"/>
        </w:rPr>
        <w:t xml:space="preserve">. </w:t>
      </w:r>
      <w:proofErr w:type="spellStart"/>
      <w:r w:rsidRPr="00710CEF">
        <w:rPr>
          <w:rFonts w:ascii="Cambria" w:hAnsi="Cambria"/>
          <w:bCs/>
          <w:sz w:val="20"/>
          <w:szCs w:val="20"/>
        </w:rPr>
        <w:t>Sedangkan</w:t>
      </w:r>
      <w:proofErr w:type="spellEnd"/>
      <w:r w:rsidRPr="00710CEF">
        <w:rPr>
          <w:rFonts w:ascii="Cambria" w:hAnsi="Cambria"/>
          <w:bCs/>
          <w:sz w:val="20"/>
          <w:szCs w:val="20"/>
        </w:rPr>
        <w:t xml:space="preserve"> </w:t>
      </w:r>
      <w:proofErr w:type="spellStart"/>
      <w:r w:rsidRPr="00710CEF">
        <w:rPr>
          <w:rFonts w:ascii="Cambria" w:hAnsi="Cambria"/>
          <w:bCs/>
          <w:sz w:val="20"/>
          <w:szCs w:val="20"/>
        </w:rPr>
        <w:t>jangka</w:t>
      </w:r>
      <w:proofErr w:type="spellEnd"/>
      <w:r w:rsidRPr="00710CEF">
        <w:rPr>
          <w:rFonts w:ascii="Cambria" w:hAnsi="Cambria"/>
          <w:bCs/>
          <w:sz w:val="20"/>
          <w:szCs w:val="20"/>
        </w:rPr>
        <w:t xml:space="preserve"> </w:t>
      </w:r>
      <w:proofErr w:type="spellStart"/>
      <w:r w:rsidRPr="00710CEF">
        <w:rPr>
          <w:rFonts w:ascii="Cambria" w:hAnsi="Cambria"/>
          <w:bCs/>
          <w:sz w:val="20"/>
          <w:szCs w:val="20"/>
        </w:rPr>
        <w:t>waktu</w:t>
      </w:r>
      <w:proofErr w:type="spellEnd"/>
      <w:r w:rsidRPr="00710CEF">
        <w:rPr>
          <w:rFonts w:ascii="Cambria" w:hAnsi="Cambria"/>
          <w:bCs/>
          <w:sz w:val="20"/>
          <w:szCs w:val="20"/>
        </w:rPr>
        <w:t xml:space="preserve"> </w:t>
      </w:r>
      <w:proofErr w:type="spellStart"/>
      <w:r w:rsidRPr="00710CEF">
        <w:rPr>
          <w:rFonts w:ascii="Cambria" w:hAnsi="Cambria"/>
          <w:bCs/>
          <w:sz w:val="20"/>
          <w:szCs w:val="20"/>
        </w:rPr>
        <w:t>penggantian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pada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di </w:t>
      </w:r>
      <w:proofErr w:type="spellStart"/>
      <w:r w:rsidRPr="00710CEF">
        <w:rPr>
          <w:rFonts w:ascii="Cambria" w:hAnsi="Cambria"/>
          <w:bCs/>
          <w:sz w:val="20"/>
          <w:szCs w:val="20"/>
        </w:rPr>
        <w:t>instalasi</w:t>
      </w:r>
      <w:proofErr w:type="spellEnd"/>
      <w:r w:rsidRPr="00710CEF">
        <w:rPr>
          <w:rFonts w:ascii="Cambria" w:hAnsi="Cambria"/>
          <w:bCs/>
          <w:sz w:val="20"/>
          <w:szCs w:val="20"/>
        </w:rPr>
        <w:t xml:space="preserve"> RI </w:t>
      </w:r>
      <w:proofErr w:type="spellStart"/>
      <w:r w:rsidRPr="00710CEF">
        <w:rPr>
          <w:rFonts w:ascii="Cambria" w:hAnsi="Cambria"/>
          <w:bCs/>
          <w:sz w:val="20"/>
          <w:szCs w:val="20"/>
        </w:rPr>
        <w:t>seluruhnya</w:t>
      </w:r>
      <w:proofErr w:type="spellEnd"/>
      <w:r w:rsidRPr="00710CEF">
        <w:rPr>
          <w:rFonts w:ascii="Cambria" w:hAnsi="Cambria"/>
          <w:bCs/>
          <w:sz w:val="20"/>
          <w:szCs w:val="20"/>
        </w:rPr>
        <w:t xml:space="preserve"> </w:t>
      </w:r>
      <w:proofErr w:type="spellStart"/>
      <w:r w:rsidRPr="00710CEF">
        <w:rPr>
          <w:rFonts w:ascii="Cambria" w:hAnsi="Cambria"/>
          <w:bCs/>
          <w:sz w:val="20"/>
          <w:szCs w:val="20"/>
        </w:rPr>
        <w:t>kurang</w:t>
      </w:r>
      <w:proofErr w:type="spellEnd"/>
      <w:r w:rsidRPr="00710CEF">
        <w:rPr>
          <w:rFonts w:ascii="Cambria" w:hAnsi="Cambria"/>
          <w:bCs/>
          <w:sz w:val="20"/>
          <w:szCs w:val="20"/>
        </w:rPr>
        <w:t xml:space="preserve"> </w:t>
      </w:r>
      <w:proofErr w:type="spellStart"/>
      <w:r w:rsidRPr="00710CEF">
        <w:rPr>
          <w:rFonts w:ascii="Cambria" w:hAnsi="Cambria"/>
          <w:bCs/>
          <w:sz w:val="20"/>
          <w:szCs w:val="20"/>
        </w:rPr>
        <w:t>dari</w:t>
      </w:r>
      <w:proofErr w:type="spellEnd"/>
      <w:r w:rsidRPr="00710CEF">
        <w:rPr>
          <w:rFonts w:ascii="Cambria" w:hAnsi="Cambria"/>
          <w:bCs/>
          <w:sz w:val="20"/>
          <w:szCs w:val="20"/>
        </w:rPr>
        <w:t xml:space="preserve"> 28 </w:t>
      </w:r>
      <w:proofErr w:type="spellStart"/>
      <w:r w:rsidRPr="00710CEF">
        <w:rPr>
          <w:rFonts w:ascii="Cambria" w:hAnsi="Cambria"/>
          <w:bCs/>
          <w:sz w:val="20"/>
          <w:szCs w:val="20"/>
        </w:rPr>
        <w:t>hari</w:t>
      </w:r>
      <w:proofErr w:type="spellEnd"/>
      <w:r w:rsidRPr="00710CEF">
        <w:rPr>
          <w:rFonts w:ascii="Cambria" w:hAnsi="Cambria"/>
          <w:bCs/>
          <w:sz w:val="20"/>
          <w:szCs w:val="20"/>
        </w:rPr>
        <w:t xml:space="preserve">. </w:t>
      </w:r>
      <w:proofErr w:type="spellStart"/>
      <w:r w:rsidRPr="00710CEF">
        <w:rPr>
          <w:rFonts w:ascii="Cambria" w:hAnsi="Cambria"/>
          <w:bCs/>
          <w:sz w:val="20"/>
          <w:szCs w:val="20"/>
        </w:rPr>
        <w:t>Sebuah</w:t>
      </w:r>
      <w:proofErr w:type="spellEnd"/>
      <w:r w:rsidRPr="00710CEF">
        <w:rPr>
          <w:rFonts w:ascii="Cambria" w:hAnsi="Cambria"/>
          <w:bCs/>
          <w:sz w:val="20"/>
          <w:szCs w:val="20"/>
        </w:rPr>
        <w:t xml:space="preserve"> </w:t>
      </w:r>
      <w:proofErr w:type="spellStart"/>
      <w:r w:rsidRPr="00710CEF">
        <w:rPr>
          <w:rFonts w:ascii="Cambria" w:hAnsi="Cambria"/>
          <w:bCs/>
          <w:sz w:val="20"/>
          <w:szCs w:val="20"/>
        </w:rPr>
        <w:t>studi</w:t>
      </w:r>
      <w:proofErr w:type="spellEnd"/>
      <w:r w:rsidRPr="00710CEF">
        <w:rPr>
          <w:rFonts w:ascii="Cambria" w:hAnsi="Cambria"/>
          <w:bCs/>
          <w:sz w:val="20"/>
          <w:szCs w:val="20"/>
        </w:rPr>
        <w:t xml:space="preserve"> </w:t>
      </w:r>
      <w:proofErr w:type="spellStart"/>
      <w:r w:rsidRPr="00710CEF">
        <w:rPr>
          <w:rFonts w:ascii="Cambria" w:hAnsi="Cambria"/>
          <w:bCs/>
          <w:sz w:val="20"/>
          <w:szCs w:val="20"/>
        </w:rPr>
        <w:t>menyebutkan</w:t>
      </w:r>
      <w:proofErr w:type="spellEnd"/>
      <w:r w:rsidRPr="00710CEF">
        <w:rPr>
          <w:rFonts w:ascii="Cambria" w:hAnsi="Cambria"/>
          <w:bCs/>
          <w:sz w:val="20"/>
          <w:szCs w:val="20"/>
        </w:rPr>
        <w:t xml:space="preserve"> </w:t>
      </w:r>
      <w:proofErr w:type="spellStart"/>
      <w:r w:rsidRPr="00710CEF">
        <w:rPr>
          <w:rFonts w:ascii="Cambria" w:hAnsi="Cambria"/>
          <w:bCs/>
          <w:sz w:val="20"/>
          <w:szCs w:val="20"/>
        </w:rPr>
        <w:t>bahwa</w:t>
      </w:r>
      <w:proofErr w:type="spellEnd"/>
      <w:r w:rsidRPr="00710CEF">
        <w:rPr>
          <w:rFonts w:ascii="Cambria" w:hAnsi="Cambria"/>
          <w:bCs/>
          <w:sz w:val="20"/>
          <w:szCs w:val="20"/>
        </w:rPr>
        <w:t xml:space="preserve"> onset </w:t>
      </w:r>
      <w:proofErr w:type="spellStart"/>
      <w:r w:rsidRPr="00710CEF">
        <w:rPr>
          <w:rFonts w:ascii="Cambria" w:hAnsi="Cambria"/>
          <w:bCs/>
          <w:sz w:val="20"/>
          <w:szCs w:val="20"/>
        </w:rPr>
        <w:t>aksi</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w:t>
      </w:r>
      <w:proofErr w:type="spellStart"/>
      <w:r w:rsidRPr="00710CEF">
        <w:rPr>
          <w:rFonts w:ascii="Cambria" w:hAnsi="Cambria"/>
          <w:bCs/>
          <w:sz w:val="20"/>
          <w:szCs w:val="20"/>
        </w:rPr>
        <w:t>membutuhkan</w:t>
      </w:r>
      <w:proofErr w:type="spellEnd"/>
      <w:r w:rsidRPr="00710CEF">
        <w:rPr>
          <w:rFonts w:ascii="Cambria" w:hAnsi="Cambria"/>
          <w:bCs/>
          <w:sz w:val="20"/>
          <w:szCs w:val="20"/>
        </w:rPr>
        <w:t xml:space="preserve"> </w:t>
      </w:r>
      <w:proofErr w:type="spellStart"/>
      <w:r w:rsidRPr="00710CEF">
        <w:rPr>
          <w:rFonts w:ascii="Cambria" w:hAnsi="Cambria"/>
          <w:bCs/>
          <w:sz w:val="20"/>
          <w:szCs w:val="20"/>
        </w:rPr>
        <w:t>waktu</w:t>
      </w:r>
      <w:proofErr w:type="spellEnd"/>
      <w:r w:rsidRPr="00710CEF">
        <w:rPr>
          <w:rFonts w:ascii="Cambria" w:hAnsi="Cambria"/>
          <w:bCs/>
          <w:sz w:val="20"/>
          <w:szCs w:val="20"/>
        </w:rPr>
        <w:t xml:space="preserve"> yang lama, </w:t>
      </w:r>
      <w:proofErr w:type="spellStart"/>
      <w:r w:rsidRPr="00710CEF">
        <w:rPr>
          <w:rFonts w:ascii="Cambria" w:hAnsi="Cambria"/>
          <w:bCs/>
          <w:sz w:val="20"/>
          <w:szCs w:val="20"/>
        </w:rPr>
        <w:t>setidaknya</w:t>
      </w:r>
      <w:proofErr w:type="spellEnd"/>
      <w:r w:rsidRPr="00710CEF">
        <w:rPr>
          <w:rFonts w:ascii="Cambria" w:hAnsi="Cambria"/>
          <w:bCs/>
          <w:sz w:val="20"/>
          <w:szCs w:val="20"/>
        </w:rPr>
        <w:t xml:space="preserve"> 4 </w:t>
      </w:r>
      <w:proofErr w:type="spellStart"/>
      <w:r w:rsidRPr="00710CEF">
        <w:rPr>
          <w:rFonts w:ascii="Cambria" w:hAnsi="Cambria"/>
          <w:bCs/>
          <w:sz w:val="20"/>
          <w:szCs w:val="20"/>
        </w:rPr>
        <w:t>hingga</w:t>
      </w:r>
      <w:proofErr w:type="spellEnd"/>
      <w:r w:rsidRPr="00710CEF">
        <w:rPr>
          <w:rFonts w:ascii="Cambria" w:hAnsi="Cambria"/>
          <w:bCs/>
          <w:sz w:val="20"/>
          <w:szCs w:val="20"/>
        </w:rPr>
        <w:t xml:space="preserve"> 12 </w:t>
      </w:r>
      <w:proofErr w:type="spellStart"/>
      <w:r w:rsidRPr="00710CEF">
        <w:rPr>
          <w:rFonts w:ascii="Cambria" w:hAnsi="Cambria"/>
          <w:bCs/>
          <w:sz w:val="20"/>
          <w:szCs w:val="20"/>
        </w:rPr>
        <w:t>minggu</w:t>
      </w:r>
      <w:proofErr w:type="spellEnd"/>
      <w:r w:rsidRPr="00710CEF">
        <w:rPr>
          <w:rFonts w:ascii="Cambria" w:hAnsi="Cambria"/>
          <w:bCs/>
          <w:sz w:val="20"/>
          <w:szCs w:val="20"/>
        </w:rPr>
        <w:t xml:space="preserve"> </w:t>
      </w:r>
      <w:r w:rsidRPr="00710CEF">
        <w:rPr>
          <w:rFonts w:ascii="Cambria" w:hAnsi="Cambria"/>
          <w:bCs/>
          <w:sz w:val="20"/>
          <w:szCs w:val="20"/>
        </w:rPr>
        <w:fldChar w:fldCharType="begin" w:fldLock="1"/>
      </w:r>
      <w:r w:rsidRPr="00710CEF">
        <w:rPr>
          <w:rFonts w:ascii="Cambria" w:hAnsi="Cambria"/>
          <w:bCs/>
          <w:sz w:val="20"/>
          <w:szCs w:val="20"/>
        </w:rPr>
        <w:instrText>ADDIN CSL_CITATION {"citationItems":[{"id":"ITEM-1","itemData":{"author":[{"dropping-particle":"","family":"Care","given":"Pharmaceutical","non-dropping-particle":"","parse-names":false,"suffix":""}],"id":"ITEM-1","issued":{"date-parts":[["2007"]]},"title":"Penderita gangguan depresif","type":"article-journal"},"uris":["http://www.mendeley.com/documents/?uuid=927daef2-444e-41c1-8b57-93a58980d4f7"]}],"mendeley":{"formattedCitation":"(Care, 2007)","manualFormatting":"(Departemen Kesehatan Republik Indonesia, 2007)","plainTextFormattedCitation":"(Care, 2007)","previouslyFormattedCitation":"(Care, 2007)"},"properties":{"noteIndex":0},"schema":"https://github.com/citation-style-language/schema/raw/master/csl-citation.json"}</w:instrText>
      </w:r>
      <w:r w:rsidRPr="00710CEF">
        <w:rPr>
          <w:rFonts w:ascii="Cambria" w:hAnsi="Cambria"/>
          <w:bCs/>
          <w:sz w:val="20"/>
          <w:szCs w:val="20"/>
        </w:rPr>
        <w:fldChar w:fldCharType="separate"/>
      </w:r>
      <w:r w:rsidRPr="00710CEF">
        <w:rPr>
          <w:rFonts w:ascii="Cambria" w:hAnsi="Cambria"/>
          <w:bCs/>
          <w:noProof/>
          <w:sz w:val="20"/>
          <w:szCs w:val="20"/>
        </w:rPr>
        <w:t>(Anonim, 2007)</w:t>
      </w:r>
      <w:r w:rsidRPr="00710CEF">
        <w:rPr>
          <w:rFonts w:ascii="Cambria" w:hAnsi="Cambria"/>
          <w:bCs/>
          <w:sz w:val="20"/>
          <w:szCs w:val="20"/>
        </w:rPr>
        <w:fldChar w:fldCharType="end"/>
      </w:r>
      <w:r w:rsidRPr="00710CEF">
        <w:rPr>
          <w:rFonts w:ascii="Cambria" w:hAnsi="Cambria"/>
          <w:bCs/>
          <w:sz w:val="20"/>
          <w:szCs w:val="20"/>
        </w:rPr>
        <w:t xml:space="preserve">. </w:t>
      </w:r>
      <w:proofErr w:type="spellStart"/>
      <w:r w:rsidRPr="00710CEF">
        <w:rPr>
          <w:rFonts w:ascii="Cambria" w:hAnsi="Cambria"/>
          <w:bCs/>
          <w:sz w:val="20"/>
          <w:szCs w:val="20"/>
        </w:rPr>
        <w:t>Apabila</w:t>
      </w:r>
      <w:proofErr w:type="spellEnd"/>
      <w:r w:rsidRPr="00710CEF">
        <w:rPr>
          <w:rFonts w:ascii="Cambria" w:hAnsi="Cambria"/>
          <w:bCs/>
          <w:sz w:val="20"/>
          <w:szCs w:val="20"/>
        </w:rPr>
        <w:t xml:space="preserve"> </w:t>
      </w:r>
      <w:proofErr w:type="spellStart"/>
      <w:r w:rsidRPr="00710CEF">
        <w:rPr>
          <w:rFonts w:ascii="Cambria" w:hAnsi="Cambria"/>
          <w:bCs/>
          <w:sz w:val="20"/>
          <w:szCs w:val="20"/>
        </w:rPr>
        <w:t>dikaji</w:t>
      </w:r>
      <w:proofErr w:type="spellEnd"/>
      <w:r w:rsidRPr="00710CEF">
        <w:rPr>
          <w:rFonts w:ascii="Cambria" w:hAnsi="Cambria"/>
          <w:bCs/>
          <w:sz w:val="20"/>
          <w:szCs w:val="20"/>
        </w:rPr>
        <w:t xml:space="preserve"> </w:t>
      </w:r>
      <w:proofErr w:type="spellStart"/>
      <w:r w:rsidRPr="00710CEF">
        <w:rPr>
          <w:rFonts w:ascii="Cambria" w:hAnsi="Cambria"/>
          <w:bCs/>
          <w:sz w:val="20"/>
          <w:szCs w:val="20"/>
        </w:rPr>
        <w:t>dari</w:t>
      </w:r>
      <w:proofErr w:type="spellEnd"/>
      <w:r w:rsidRPr="00710CEF">
        <w:rPr>
          <w:rFonts w:ascii="Cambria" w:hAnsi="Cambria"/>
          <w:bCs/>
          <w:sz w:val="20"/>
          <w:szCs w:val="20"/>
        </w:rPr>
        <w:t xml:space="preserve"> </w:t>
      </w:r>
      <w:proofErr w:type="spellStart"/>
      <w:r w:rsidRPr="00710CEF">
        <w:rPr>
          <w:rFonts w:ascii="Cambria" w:hAnsi="Cambria"/>
          <w:bCs/>
          <w:sz w:val="20"/>
          <w:szCs w:val="20"/>
        </w:rPr>
        <w:t>satu</w:t>
      </w:r>
      <w:proofErr w:type="spellEnd"/>
      <w:r w:rsidRPr="00710CEF">
        <w:rPr>
          <w:rFonts w:ascii="Cambria" w:hAnsi="Cambria"/>
          <w:bCs/>
          <w:sz w:val="20"/>
          <w:szCs w:val="20"/>
        </w:rPr>
        <w:t xml:space="preserve"> </w:t>
      </w:r>
      <w:proofErr w:type="spellStart"/>
      <w:r w:rsidRPr="00710CEF">
        <w:rPr>
          <w:rFonts w:ascii="Cambria" w:hAnsi="Cambria"/>
          <w:bCs/>
          <w:sz w:val="20"/>
          <w:szCs w:val="20"/>
        </w:rPr>
        <w:t>sisi</w:t>
      </w:r>
      <w:proofErr w:type="spellEnd"/>
      <w:r w:rsidRPr="00710CEF">
        <w:rPr>
          <w:rFonts w:ascii="Cambria" w:hAnsi="Cambria"/>
          <w:bCs/>
          <w:sz w:val="20"/>
          <w:szCs w:val="20"/>
        </w:rPr>
        <w:t xml:space="preserve">, </w:t>
      </w:r>
      <w:proofErr w:type="spellStart"/>
      <w:r w:rsidRPr="00710CEF">
        <w:rPr>
          <w:rFonts w:ascii="Cambria" w:hAnsi="Cambria"/>
          <w:bCs/>
          <w:sz w:val="20"/>
          <w:szCs w:val="20"/>
        </w:rPr>
        <w:t>maka</w:t>
      </w:r>
      <w:proofErr w:type="spellEnd"/>
      <w:r w:rsidRPr="00710CEF">
        <w:rPr>
          <w:rFonts w:ascii="Cambria" w:hAnsi="Cambria"/>
          <w:bCs/>
          <w:sz w:val="20"/>
          <w:szCs w:val="20"/>
        </w:rPr>
        <w:t xml:space="preserve"> </w:t>
      </w:r>
      <w:proofErr w:type="spellStart"/>
      <w:r w:rsidRPr="00710CEF">
        <w:rPr>
          <w:rFonts w:ascii="Cambria" w:hAnsi="Cambria"/>
          <w:bCs/>
          <w:sz w:val="20"/>
          <w:szCs w:val="20"/>
        </w:rPr>
        <w:t>jangka</w:t>
      </w:r>
      <w:proofErr w:type="spellEnd"/>
      <w:r w:rsidRPr="00710CEF">
        <w:rPr>
          <w:rFonts w:ascii="Cambria" w:hAnsi="Cambria"/>
          <w:bCs/>
          <w:sz w:val="20"/>
          <w:szCs w:val="20"/>
        </w:rPr>
        <w:t xml:space="preserve"> </w:t>
      </w:r>
      <w:proofErr w:type="spellStart"/>
      <w:r w:rsidRPr="00710CEF">
        <w:rPr>
          <w:rFonts w:ascii="Cambria" w:hAnsi="Cambria"/>
          <w:bCs/>
          <w:sz w:val="20"/>
          <w:szCs w:val="20"/>
        </w:rPr>
        <w:t>waktu</w:t>
      </w:r>
      <w:proofErr w:type="spellEnd"/>
      <w:r w:rsidRPr="00710CEF">
        <w:rPr>
          <w:rFonts w:ascii="Cambria" w:hAnsi="Cambria"/>
          <w:bCs/>
          <w:sz w:val="20"/>
          <w:szCs w:val="20"/>
        </w:rPr>
        <w:t xml:space="preserve"> </w:t>
      </w:r>
      <w:proofErr w:type="spellStart"/>
      <w:r w:rsidRPr="00710CEF">
        <w:rPr>
          <w:rFonts w:ascii="Cambria" w:hAnsi="Cambria"/>
          <w:bCs/>
          <w:sz w:val="20"/>
          <w:szCs w:val="20"/>
        </w:rPr>
        <w:t>penggantian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pada </w:t>
      </w:r>
      <w:proofErr w:type="spellStart"/>
      <w:r w:rsidRPr="00710CEF">
        <w:rPr>
          <w:rFonts w:ascii="Cambria" w:hAnsi="Cambria"/>
          <w:bCs/>
          <w:sz w:val="20"/>
          <w:szCs w:val="20"/>
        </w:rPr>
        <w:t>kasus</w:t>
      </w:r>
      <w:proofErr w:type="spellEnd"/>
      <w:r w:rsidRPr="00710CEF">
        <w:rPr>
          <w:rFonts w:ascii="Cambria" w:hAnsi="Cambria"/>
          <w:bCs/>
          <w:sz w:val="20"/>
          <w:szCs w:val="20"/>
        </w:rPr>
        <w:t xml:space="preserve"> RI </w:t>
      </w:r>
      <w:proofErr w:type="spellStart"/>
      <w:r w:rsidRPr="00710CEF">
        <w:rPr>
          <w:rFonts w:ascii="Cambria" w:hAnsi="Cambria"/>
          <w:bCs/>
          <w:sz w:val="20"/>
          <w:szCs w:val="20"/>
        </w:rPr>
        <w:t>tersebut</w:t>
      </w:r>
      <w:proofErr w:type="spellEnd"/>
      <w:r w:rsidRPr="00710CEF">
        <w:rPr>
          <w:rFonts w:ascii="Cambria" w:hAnsi="Cambria"/>
          <w:bCs/>
          <w:sz w:val="20"/>
          <w:szCs w:val="20"/>
        </w:rPr>
        <w:t xml:space="preserve"> </w:t>
      </w:r>
      <w:proofErr w:type="spellStart"/>
      <w:r w:rsidRPr="00710CEF">
        <w:rPr>
          <w:rFonts w:ascii="Cambria" w:hAnsi="Cambria"/>
          <w:bCs/>
          <w:sz w:val="20"/>
          <w:szCs w:val="20"/>
        </w:rPr>
        <w:t>tidak</w:t>
      </w:r>
      <w:proofErr w:type="spellEnd"/>
      <w:r w:rsidRPr="00710CEF">
        <w:rPr>
          <w:rFonts w:ascii="Cambria" w:hAnsi="Cambria"/>
          <w:bCs/>
          <w:sz w:val="20"/>
          <w:szCs w:val="20"/>
        </w:rPr>
        <w:t xml:space="preserve"> </w:t>
      </w:r>
      <w:proofErr w:type="spellStart"/>
      <w:r w:rsidRPr="00710CEF">
        <w:rPr>
          <w:rFonts w:ascii="Cambria" w:hAnsi="Cambria"/>
          <w:bCs/>
          <w:sz w:val="20"/>
          <w:szCs w:val="20"/>
        </w:rPr>
        <w:t>mencapai</w:t>
      </w:r>
      <w:proofErr w:type="spellEnd"/>
      <w:r w:rsidRPr="00710CEF">
        <w:rPr>
          <w:rFonts w:ascii="Cambria" w:hAnsi="Cambria"/>
          <w:bCs/>
          <w:sz w:val="20"/>
          <w:szCs w:val="20"/>
        </w:rPr>
        <w:t xml:space="preserve"> onset </w:t>
      </w:r>
      <w:proofErr w:type="spellStart"/>
      <w:r w:rsidRPr="00710CEF">
        <w:rPr>
          <w:rFonts w:ascii="Cambria" w:hAnsi="Cambria"/>
          <w:bCs/>
          <w:sz w:val="20"/>
          <w:szCs w:val="20"/>
        </w:rPr>
        <w:t>standar</w:t>
      </w:r>
      <w:proofErr w:type="spellEnd"/>
      <w:r w:rsidRPr="00710CEF">
        <w:rPr>
          <w:rFonts w:ascii="Cambria" w:hAnsi="Cambria"/>
          <w:bCs/>
          <w:sz w:val="20"/>
          <w:szCs w:val="20"/>
        </w:rPr>
        <w:t xml:space="preserve">. Keputusan untuk </w:t>
      </w:r>
      <w:proofErr w:type="spellStart"/>
      <w:r w:rsidRPr="00710CEF">
        <w:rPr>
          <w:rFonts w:ascii="Cambria" w:hAnsi="Cambria"/>
          <w:bCs/>
          <w:sz w:val="20"/>
          <w:szCs w:val="20"/>
        </w:rPr>
        <w:t>mengganti</w:t>
      </w:r>
      <w:proofErr w:type="spellEnd"/>
      <w:r w:rsidRPr="00710CEF">
        <w:rPr>
          <w:rFonts w:ascii="Cambria" w:hAnsi="Cambria"/>
          <w:bCs/>
          <w:sz w:val="20"/>
          <w:szCs w:val="20"/>
        </w:rPr>
        <w:t xml:space="preserve"> atau </w:t>
      </w:r>
      <w:proofErr w:type="spellStart"/>
      <w:r w:rsidRPr="00710CEF">
        <w:rPr>
          <w:rFonts w:ascii="Cambria" w:hAnsi="Cambria"/>
          <w:bCs/>
          <w:sz w:val="20"/>
          <w:szCs w:val="20"/>
        </w:rPr>
        <w:t>menghentikan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w:t>
      </w:r>
      <w:proofErr w:type="spellStart"/>
      <w:r w:rsidRPr="00710CEF">
        <w:rPr>
          <w:rFonts w:ascii="Cambria" w:hAnsi="Cambria"/>
          <w:bCs/>
          <w:sz w:val="20"/>
          <w:szCs w:val="20"/>
        </w:rPr>
        <w:t>hendaknya</w:t>
      </w:r>
      <w:proofErr w:type="spellEnd"/>
      <w:r w:rsidRPr="00710CEF">
        <w:rPr>
          <w:rFonts w:ascii="Cambria" w:hAnsi="Cambria"/>
          <w:bCs/>
          <w:sz w:val="20"/>
          <w:szCs w:val="20"/>
        </w:rPr>
        <w:t xml:space="preserve"> </w:t>
      </w:r>
      <w:proofErr w:type="spellStart"/>
      <w:r w:rsidRPr="00710CEF">
        <w:rPr>
          <w:rFonts w:ascii="Cambria" w:hAnsi="Cambria"/>
          <w:bCs/>
          <w:sz w:val="20"/>
          <w:szCs w:val="20"/>
        </w:rPr>
        <w:t>dilakukan</w:t>
      </w:r>
      <w:proofErr w:type="spellEnd"/>
      <w:r w:rsidRPr="00710CEF">
        <w:rPr>
          <w:rFonts w:ascii="Cambria" w:hAnsi="Cambria"/>
          <w:bCs/>
          <w:sz w:val="20"/>
          <w:szCs w:val="20"/>
        </w:rPr>
        <w:t xml:space="preserve"> </w:t>
      </w:r>
      <w:proofErr w:type="spellStart"/>
      <w:r w:rsidRPr="00710CEF">
        <w:rPr>
          <w:rFonts w:ascii="Cambria" w:hAnsi="Cambria"/>
          <w:bCs/>
          <w:sz w:val="20"/>
          <w:szCs w:val="20"/>
        </w:rPr>
        <w:t>setelah</w:t>
      </w:r>
      <w:proofErr w:type="spellEnd"/>
      <w:r w:rsidRPr="00710CEF">
        <w:rPr>
          <w:rFonts w:ascii="Cambria" w:hAnsi="Cambria"/>
          <w:bCs/>
          <w:sz w:val="20"/>
          <w:szCs w:val="20"/>
        </w:rPr>
        <w:t xml:space="preserve"> </w:t>
      </w:r>
      <w:proofErr w:type="spellStart"/>
      <w:r w:rsidRPr="00710CEF">
        <w:rPr>
          <w:rFonts w:ascii="Cambria" w:hAnsi="Cambria"/>
          <w:bCs/>
          <w:sz w:val="20"/>
          <w:szCs w:val="20"/>
        </w:rPr>
        <w:t>evaluasi</w:t>
      </w:r>
      <w:proofErr w:type="spellEnd"/>
      <w:r w:rsidRPr="00710CEF">
        <w:rPr>
          <w:rFonts w:ascii="Cambria" w:hAnsi="Cambria"/>
          <w:bCs/>
          <w:sz w:val="20"/>
          <w:szCs w:val="20"/>
        </w:rPr>
        <w:t xml:space="preserve"> </w:t>
      </w:r>
      <w:proofErr w:type="spellStart"/>
      <w:r w:rsidRPr="00710CEF">
        <w:rPr>
          <w:rFonts w:ascii="Cambria" w:hAnsi="Cambria"/>
          <w:bCs/>
          <w:sz w:val="20"/>
          <w:szCs w:val="20"/>
        </w:rPr>
        <w:t>respon</w:t>
      </w:r>
      <w:proofErr w:type="spellEnd"/>
      <w:r w:rsidRPr="00710CEF">
        <w:rPr>
          <w:rFonts w:ascii="Cambria" w:hAnsi="Cambria"/>
          <w:bCs/>
          <w:sz w:val="20"/>
          <w:szCs w:val="20"/>
        </w:rPr>
        <w:t xml:space="preserve"> </w:t>
      </w:r>
      <w:proofErr w:type="spellStart"/>
      <w:r w:rsidRPr="00710CEF">
        <w:rPr>
          <w:rFonts w:ascii="Cambria" w:hAnsi="Cambria"/>
          <w:bCs/>
          <w:sz w:val="20"/>
          <w:szCs w:val="20"/>
        </w:rPr>
        <w:t>terapi</w:t>
      </w:r>
      <w:proofErr w:type="spellEnd"/>
      <w:r w:rsidRPr="00710CEF">
        <w:rPr>
          <w:rFonts w:ascii="Cambria" w:hAnsi="Cambria"/>
          <w:bCs/>
          <w:sz w:val="20"/>
          <w:szCs w:val="20"/>
        </w:rPr>
        <w:t xml:space="preserve"> </w:t>
      </w:r>
      <w:proofErr w:type="spellStart"/>
      <w:r w:rsidRPr="00710CEF">
        <w:rPr>
          <w:rFonts w:ascii="Cambria" w:hAnsi="Cambria"/>
          <w:bCs/>
          <w:sz w:val="20"/>
          <w:szCs w:val="20"/>
        </w:rPr>
        <w:t>usai</w:t>
      </w:r>
      <w:proofErr w:type="spellEnd"/>
      <w:r w:rsidRPr="00710CEF">
        <w:rPr>
          <w:rFonts w:ascii="Cambria" w:hAnsi="Cambria"/>
          <w:bCs/>
          <w:sz w:val="20"/>
          <w:szCs w:val="20"/>
        </w:rPr>
        <w:t xml:space="preserve"> onset </w:t>
      </w:r>
      <w:proofErr w:type="spellStart"/>
      <w:r w:rsidRPr="00710CEF">
        <w:rPr>
          <w:rFonts w:ascii="Cambria" w:hAnsi="Cambria"/>
          <w:bCs/>
          <w:sz w:val="20"/>
          <w:szCs w:val="20"/>
        </w:rPr>
        <w:t>aksi</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w:t>
      </w:r>
      <w:proofErr w:type="spellStart"/>
      <w:r w:rsidRPr="00710CEF">
        <w:rPr>
          <w:rFonts w:ascii="Cambria" w:hAnsi="Cambria"/>
          <w:bCs/>
          <w:sz w:val="20"/>
          <w:szCs w:val="20"/>
        </w:rPr>
        <w:t>tercapai</w:t>
      </w:r>
      <w:proofErr w:type="spellEnd"/>
      <w:r w:rsidRPr="00710CEF">
        <w:rPr>
          <w:rFonts w:ascii="Cambria" w:hAnsi="Cambria"/>
          <w:bCs/>
          <w:sz w:val="20"/>
          <w:szCs w:val="20"/>
        </w:rPr>
        <w:t xml:space="preserve">. </w:t>
      </w:r>
      <w:proofErr w:type="spellStart"/>
      <w:r w:rsidRPr="00710CEF">
        <w:rPr>
          <w:rFonts w:ascii="Cambria" w:hAnsi="Cambria"/>
          <w:bCs/>
          <w:sz w:val="20"/>
          <w:szCs w:val="20"/>
        </w:rPr>
        <w:t>Namun</w:t>
      </w:r>
      <w:proofErr w:type="spellEnd"/>
      <w:r w:rsidRPr="00710CEF">
        <w:rPr>
          <w:rFonts w:ascii="Cambria" w:hAnsi="Cambria"/>
          <w:bCs/>
          <w:sz w:val="20"/>
          <w:szCs w:val="20"/>
        </w:rPr>
        <w:t xml:space="preserve">, </w:t>
      </w:r>
      <w:proofErr w:type="spellStart"/>
      <w:r w:rsidRPr="00710CEF">
        <w:rPr>
          <w:rFonts w:ascii="Cambria" w:hAnsi="Cambria"/>
          <w:bCs/>
          <w:sz w:val="20"/>
          <w:szCs w:val="20"/>
        </w:rPr>
        <w:t>ditinjau</w:t>
      </w:r>
      <w:proofErr w:type="spellEnd"/>
      <w:r w:rsidRPr="00710CEF">
        <w:rPr>
          <w:rFonts w:ascii="Cambria" w:hAnsi="Cambria"/>
          <w:bCs/>
          <w:sz w:val="20"/>
          <w:szCs w:val="20"/>
        </w:rPr>
        <w:t xml:space="preserve"> </w:t>
      </w:r>
      <w:proofErr w:type="spellStart"/>
      <w:r w:rsidRPr="00710CEF">
        <w:rPr>
          <w:rFonts w:ascii="Cambria" w:hAnsi="Cambria"/>
          <w:bCs/>
          <w:sz w:val="20"/>
          <w:szCs w:val="20"/>
        </w:rPr>
        <w:t>dari</w:t>
      </w:r>
      <w:proofErr w:type="spellEnd"/>
      <w:r w:rsidRPr="00710CEF">
        <w:rPr>
          <w:rFonts w:ascii="Cambria" w:hAnsi="Cambria"/>
          <w:bCs/>
          <w:sz w:val="20"/>
          <w:szCs w:val="20"/>
        </w:rPr>
        <w:t xml:space="preserve"> </w:t>
      </w:r>
      <w:proofErr w:type="spellStart"/>
      <w:r w:rsidRPr="00710CEF">
        <w:rPr>
          <w:rFonts w:ascii="Cambria" w:hAnsi="Cambria"/>
          <w:bCs/>
          <w:sz w:val="20"/>
          <w:szCs w:val="20"/>
        </w:rPr>
        <w:t>sisi</w:t>
      </w:r>
      <w:proofErr w:type="spellEnd"/>
      <w:r w:rsidRPr="00710CEF">
        <w:rPr>
          <w:rFonts w:ascii="Cambria" w:hAnsi="Cambria"/>
          <w:bCs/>
          <w:sz w:val="20"/>
          <w:szCs w:val="20"/>
        </w:rPr>
        <w:t xml:space="preserve"> lain </w:t>
      </w:r>
      <w:proofErr w:type="spellStart"/>
      <w:r w:rsidRPr="00710CEF">
        <w:rPr>
          <w:rFonts w:ascii="Cambria" w:hAnsi="Cambria"/>
          <w:bCs/>
          <w:sz w:val="20"/>
          <w:szCs w:val="20"/>
        </w:rPr>
        <w:t>bahwa</w:t>
      </w:r>
      <w:proofErr w:type="spellEnd"/>
      <w:r w:rsidRPr="00710CEF">
        <w:rPr>
          <w:rFonts w:ascii="Cambria" w:hAnsi="Cambria"/>
          <w:bCs/>
          <w:sz w:val="20"/>
          <w:szCs w:val="20"/>
        </w:rPr>
        <w:t xml:space="preserve"> </w:t>
      </w:r>
      <w:proofErr w:type="spellStart"/>
      <w:r w:rsidRPr="00710CEF">
        <w:rPr>
          <w:rFonts w:ascii="Cambria" w:hAnsi="Cambria"/>
          <w:bCs/>
          <w:sz w:val="20"/>
          <w:szCs w:val="20"/>
        </w:rPr>
        <w:t>dalam</w:t>
      </w:r>
      <w:proofErr w:type="spellEnd"/>
      <w:r w:rsidRPr="00710CEF">
        <w:rPr>
          <w:rFonts w:ascii="Cambria" w:hAnsi="Cambria"/>
          <w:bCs/>
          <w:sz w:val="20"/>
          <w:szCs w:val="20"/>
        </w:rPr>
        <w:t xml:space="preserve"> </w:t>
      </w:r>
      <w:proofErr w:type="spellStart"/>
      <w:r w:rsidRPr="00710CEF">
        <w:rPr>
          <w:rFonts w:ascii="Cambria" w:hAnsi="Cambria"/>
          <w:bCs/>
          <w:sz w:val="20"/>
          <w:szCs w:val="20"/>
        </w:rPr>
        <w:t>penerapannya</w:t>
      </w:r>
      <w:proofErr w:type="spellEnd"/>
      <w:r w:rsidRPr="00710CEF">
        <w:rPr>
          <w:rFonts w:ascii="Cambria" w:hAnsi="Cambria"/>
          <w:bCs/>
          <w:sz w:val="20"/>
          <w:szCs w:val="20"/>
        </w:rPr>
        <w:t xml:space="preserve"> di RS </w:t>
      </w:r>
      <w:proofErr w:type="spellStart"/>
      <w:r w:rsidRPr="00710CEF">
        <w:rPr>
          <w:rFonts w:ascii="Cambria" w:hAnsi="Cambria"/>
          <w:bCs/>
          <w:sz w:val="20"/>
          <w:szCs w:val="20"/>
        </w:rPr>
        <w:t>pemberian</w:t>
      </w:r>
      <w:proofErr w:type="spellEnd"/>
      <w:r w:rsidRPr="00710CEF">
        <w:rPr>
          <w:rFonts w:ascii="Cambria" w:hAnsi="Cambria"/>
          <w:bCs/>
          <w:sz w:val="20"/>
          <w:szCs w:val="20"/>
        </w:rPr>
        <w:t xml:space="preserve"> </w:t>
      </w:r>
      <w:proofErr w:type="spellStart"/>
      <w:r w:rsidRPr="00710CEF">
        <w:rPr>
          <w:rFonts w:ascii="Cambria" w:hAnsi="Cambria"/>
          <w:bCs/>
          <w:sz w:val="20"/>
          <w:szCs w:val="20"/>
        </w:rPr>
        <w:t>obat</w:t>
      </w:r>
      <w:proofErr w:type="spellEnd"/>
      <w:r w:rsidRPr="00710CEF">
        <w:rPr>
          <w:rFonts w:ascii="Cambria" w:hAnsi="Cambria"/>
          <w:bCs/>
          <w:sz w:val="20"/>
          <w:szCs w:val="20"/>
        </w:rPr>
        <w:t xml:space="preserve"> sangat </w:t>
      </w:r>
      <w:proofErr w:type="spellStart"/>
      <w:r w:rsidRPr="00710CEF">
        <w:rPr>
          <w:rFonts w:ascii="Cambria" w:hAnsi="Cambria"/>
          <w:bCs/>
          <w:sz w:val="20"/>
          <w:szCs w:val="20"/>
        </w:rPr>
        <w:t>tergantung</w:t>
      </w:r>
      <w:proofErr w:type="spellEnd"/>
      <w:r w:rsidRPr="00710CEF">
        <w:rPr>
          <w:rFonts w:ascii="Cambria" w:hAnsi="Cambria"/>
          <w:bCs/>
          <w:sz w:val="20"/>
          <w:szCs w:val="20"/>
        </w:rPr>
        <w:t xml:space="preserve">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w:t>
      </w:r>
      <w:proofErr w:type="spellStart"/>
      <w:r w:rsidRPr="00710CEF">
        <w:rPr>
          <w:rFonts w:ascii="Cambria" w:hAnsi="Cambria"/>
          <w:bCs/>
          <w:sz w:val="20"/>
          <w:szCs w:val="20"/>
        </w:rPr>
        <w:t>kondisi</w:t>
      </w:r>
      <w:proofErr w:type="spellEnd"/>
      <w:r w:rsidRPr="00710CEF">
        <w:rPr>
          <w:rFonts w:ascii="Cambria" w:hAnsi="Cambria"/>
          <w:bCs/>
          <w:sz w:val="20"/>
          <w:szCs w:val="20"/>
        </w:rPr>
        <w:t xml:space="preserve"> </w:t>
      </w:r>
      <w:proofErr w:type="spellStart"/>
      <w:r w:rsidRPr="00710CEF">
        <w:rPr>
          <w:rFonts w:ascii="Cambria" w:hAnsi="Cambria"/>
          <w:bCs/>
          <w:sz w:val="20"/>
          <w:szCs w:val="20"/>
        </w:rPr>
        <w:t>simptomatik</w:t>
      </w:r>
      <w:proofErr w:type="spellEnd"/>
      <w:r w:rsidRPr="00710CEF">
        <w:rPr>
          <w:rFonts w:ascii="Cambria" w:hAnsi="Cambria"/>
          <w:bCs/>
          <w:sz w:val="20"/>
          <w:szCs w:val="20"/>
        </w:rPr>
        <w:t xml:space="preserve">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w:t>
      </w:r>
      <w:proofErr w:type="spellStart"/>
      <w:r w:rsidRPr="00710CEF">
        <w:rPr>
          <w:rFonts w:ascii="Cambria" w:hAnsi="Cambria"/>
          <w:bCs/>
          <w:sz w:val="20"/>
          <w:szCs w:val="20"/>
        </w:rPr>
        <w:t>Gejala</w:t>
      </w:r>
      <w:proofErr w:type="spellEnd"/>
      <w:r w:rsidRPr="00710CEF">
        <w:rPr>
          <w:rFonts w:ascii="Cambria" w:hAnsi="Cambria"/>
          <w:bCs/>
          <w:sz w:val="20"/>
          <w:szCs w:val="20"/>
        </w:rPr>
        <w:t xml:space="preserve">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w:t>
      </w:r>
      <w:proofErr w:type="spellStart"/>
      <w:r w:rsidRPr="00710CEF">
        <w:rPr>
          <w:rFonts w:ascii="Cambria" w:hAnsi="Cambria"/>
          <w:bCs/>
          <w:sz w:val="20"/>
          <w:szCs w:val="20"/>
        </w:rPr>
        <w:t>gangguan</w:t>
      </w:r>
      <w:proofErr w:type="spellEnd"/>
      <w:r w:rsidRPr="00710CEF">
        <w:rPr>
          <w:rFonts w:ascii="Cambria" w:hAnsi="Cambria"/>
          <w:bCs/>
          <w:sz w:val="20"/>
          <w:szCs w:val="20"/>
        </w:rPr>
        <w:t xml:space="preserve"> </w:t>
      </w:r>
      <w:proofErr w:type="spellStart"/>
      <w:r w:rsidRPr="00710CEF">
        <w:rPr>
          <w:rFonts w:ascii="Cambria" w:hAnsi="Cambria"/>
          <w:bCs/>
          <w:sz w:val="20"/>
          <w:szCs w:val="20"/>
        </w:rPr>
        <w:t>jiwa</w:t>
      </w:r>
      <w:proofErr w:type="spellEnd"/>
      <w:r w:rsidRPr="00710CEF">
        <w:rPr>
          <w:rFonts w:ascii="Cambria" w:hAnsi="Cambria"/>
          <w:bCs/>
          <w:sz w:val="20"/>
          <w:szCs w:val="20"/>
        </w:rPr>
        <w:t xml:space="preserve"> </w:t>
      </w:r>
      <w:proofErr w:type="spellStart"/>
      <w:r w:rsidRPr="00710CEF">
        <w:rPr>
          <w:rFonts w:ascii="Cambria" w:hAnsi="Cambria"/>
          <w:bCs/>
          <w:sz w:val="20"/>
          <w:szCs w:val="20"/>
        </w:rPr>
        <w:t>dapat</w:t>
      </w:r>
      <w:proofErr w:type="spellEnd"/>
      <w:r w:rsidRPr="00710CEF">
        <w:rPr>
          <w:rFonts w:ascii="Cambria" w:hAnsi="Cambria"/>
          <w:bCs/>
          <w:sz w:val="20"/>
          <w:szCs w:val="20"/>
        </w:rPr>
        <w:t xml:space="preserve"> sangat </w:t>
      </w:r>
      <w:proofErr w:type="spellStart"/>
      <w:r w:rsidRPr="00710CEF">
        <w:rPr>
          <w:rFonts w:ascii="Cambria" w:hAnsi="Cambria"/>
          <w:bCs/>
          <w:sz w:val="20"/>
          <w:szCs w:val="20"/>
        </w:rPr>
        <w:t>variatif</w:t>
      </w:r>
      <w:proofErr w:type="spellEnd"/>
      <w:r w:rsidRPr="00710CEF">
        <w:rPr>
          <w:rFonts w:ascii="Cambria" w:hAnsi="Cambria"/>
          <w:bCs/>
          <w:sz w:val="20"/>
          <w:szCs w:val="20"/>
        </w:rPr>
        <w:t xml:space="preserve"> yang </w:t>
      </w:r>
      <w:proofErr w:type="spellStart"/>
      <w:r w:rsidRPr="00710CEF">
        <w:rPr>
          <w:rFonts w:ascii="Cambria" w:hAnsi="Cambria"/>
          <w:bCs/>
          <w:sz w:val="20"/>
          <w:szCs w:val="20"/>
        </w:rPr>
        <w:t>dapat</w:t>
      </w:r>
      <w:proofErr w:type="spellEnd"/>
      <w:r w:rsidRPr="00710CEF">
        <w:rPr>
          <w:rFonts w:ascii="Cambria" w:hAnsi="Cambria"/>
          <w:bCs/>
          <w:sz w:val="20"/>
          <w:szCs w:val="20"/>
        </w:rPr>
        <w:t xml:space="preserve"> </w:t>
      </w:r>
      <w:proofErr w:type="spellStart"/>
      <w:r w:rsidRPr="00710CEF">
        <w:rPr>
          <w:rFonts w:ascii="Cambria" w:hAnsi="Cambria"/>
          <w:bCs/>
          <w:sz w:val="20"/>
          <w:szCs w:val="20"/>
        </w:rPr>
        <w:t>berakibat</w:t>
      </w:r>
      <w:proofErr w:type="spellEnd"/>
      <w:r w:rsidRPr="00710CEF">
        <w:rPr>
          <w:rFonts w:ascii="Cambria" w:hAnsi="Cambria"/>
          <w:bCs/>
          <w:sz w:val="20"/>
          <w:szCs w:val="20"/>
        </w:rPr>
        <w:t xml:space="preserve"> </w:t>
      </w:r>
      <w:proofErr w:type="spellStart"/>
      <w:r w:rsidRPr="00710CEF">
        <w:rPr>
          <w:rFonts w:ascii="Cambria" w:hAnsi="Cambria"/>
          <w:bCs/>
          <w:sz w:val="20"/>
          <w:szCs w:val="20"/>
        </w:rPr>
        <w:t>pergantian</w:t>
      </w:r>
      <w:proofErr w:type="spellEnd"/>
      <w:r w:rsidRPr="00710CEF">
        <w:rPr>
          <w:rFonts w:ascii="Cambria" w:hAnsi="Cambria"/>
          <w:bCs/>
          <w:sz w:val="20"/>
          <w:szCs w:val="20"/>
        </w:rPr>
        <w:t xml:space="preserve"> </w:t>
      </w:r>
      <w:proofErr w:type="spellStart"/>
      <w:r w:rsidRPr="00710CEF">
        <w:rPr>
          <w:rFonts w:ascii="Cambria" w:hAnsi="Cambria"/>
          <w:bCs/>
          <w:sz w:val="20"/>
          <w:szCs w:val="20"/>
        </w:rPr>
        <w:t>diagnosa</w:t>
      </w:r>
      <w:proofErr w:type="spellEnd"/>
      <w:r w:rsidRPr="00710CEF">
        <w:rPr>
          <w:rFonts w:ascii="Cambria" w:hAnsi="Cambria"/>
          <w:bCs/>
          <w:sz w:val="20"/>
          <w:szCs w:val="20"/>
        </w:rPr>
        <w:t xml:space="preserve"> di </w:t>
      </w:r>
      <w:proofErr w:type="spellStart"/>
      <w:r w:rsidRPr="00710CEF">
        <w:rPr>
          <w:rFonts w:ascii="Cambria" w:hAnsi="Cambria"/>
          <w:bCs/>
          <w:sz w:val="20"/>
          <w:szCs w:val="20"/>
        </w:rPr>
        <w:t>tengah</w:t>
      </w:r>
      <w:proofErr w:type="spellEnd"/>
      <w:r w:rsidRPr="00710CEF">
        <w:rPr>
          <w:rFonts w:ascii="Cambria" w:hAnsi="Cambria"/>
          <w:bCs/>
          <w:sz w:val="20"/>
          <w:szCs w:val="20"/>
        </w:rPr>
        <w:t xml:space="preserve"> </w:t>
      </w:r>
      <w:proofErr w:type="spellStart"/>
      <w:r w:rsidRPr="00710CEF">
        <w:rPr>
          <w:rFonts w:ascii="Cambria" w:hAnsi="Cambria"/>
          <w:bCs/>
          <w:sz w:val="20"/>
          <w:szCs w:val="20"/>
        </w:rPr>
        <w:t>jalannya</w:t>
      </w:r>
      <w:proofErr w:type="spellEnd"/>
      <w:r w:rsidRPr="00710CEF">
        <w:rPr>
          <w:rFonts w:ascii="Cambria" w:hAnsi="Cambria"/>
          <w:bCs/>
          <w:sz w:val="20"/>
          <w:szCs w:val="20"/>
        </w:rPr>
        <w:t xml:space="preserve"> </w:t>
      </w:r>
      <w:proofErr w:type="spellStart"/>
      <w:r w:rsidRPr="00710CEF">
        <w:rPr>
          <w:rFonts w:ascii="Cambria" w:hAnsi="Cambria"/>
          <w:bCs/>
          <w:sz w:val="20"/>
          <w:szCs w:val="20"/>
        </w:rPr>
        <w:t>suatu</w:t>
      </w:r>
      <w:proofErr w:type="spellEnd"/>
      <w:r w:rsidRPr="00710CEF">
        <w:rPr>
          <w:rFonts w:ascii="Cambria" w:hAnsi="Cambria"/>
          <w:bCs/>
          <w:sz w:val="20"/>
          <w:szCs w:val="20"/>
        </w:rPr>
        <w:t xml:space="preserve"> </w:t>
      </w:r>
      <w:proofErr w:type="spellStart"/>
      <w:r w:rsidRPr="00710CEF">
        <w:rPr>
          <w:rFonts w:ascii="Cambria" w:hAnsi="Cambria"/>
          <w:bCs/>
          <w:sz w:val="20"/>
          <w:szCs w:val="20"/>
        </w:rPr>
        <w:t>terapi</w:t>
      </w:r>
      <w:proofErr w:type="spellEnd"/>
      <w:r w:rsidRPr="00710CEF">
        <w:rPr>
          <w:rFonts w:ascii="Cambria" w:hAnsi="Cambria"/>
          <w:bCs/>
          <w:sz w:val="20"/>
          <w:szCs w:val="20"/>
        </w:rPr>
        <w:t xml:space="preserve">. </w:t>
      </w:r>
      <w:proofErr w:type="spellStart"/>
      <w:r w:rsidRPr="00710CEF">
        <w:rPr>
          <w:rFonts w:ascii="Cambria" w:hAnsi="Cambria"/>
          <w:bCs/>
          <w:sz w:val="20"/>
          <w:szCs w:val="20"/>
        </w:rPr>
        <w:t>Selain</w:t>
      </w:r>
      <w:proofErr w:type="spellEnd"/>
      <w:r w:rsidRPr="00710CEF">
        <w:rPr>
          <w:rFonts w:ascii="Cambria" w:hAnsi="Cambria"/>
          <w:bCs/>
          <w:sz w:val="20"/>
          <w:szCs w:val="20"/>
        </w:rPr>
        <w:t xml:space="preserve"> itu,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RI </w:t>
      </w:r>
      <w:proofErr w:type="spellStart"/>
      <w:r w:rsidRPr="00710CEF">
        <w:rPr>
          <w:rFonts w:ascii="Cambria" w:hAnsi="Cambria"/>
          <w:bCs/>
          <w:sz w:val="20"/>
          <w:szCs w:val="20"/>
        </w:rPr>
        <w:t>umumnya</w:t>
      </w:r>
      <w:proofErr w:type="spellEnd"/>
      <w:r w:rsidRPr="00710CEF">
        <w:rPr>
          <w:rFonts w:ascii="Cambria" w:hAnsi="Cambria"/>
          <w:bCs/>
          <w:sz w:val="20"/>
          <w:szCs w:val="20"/>
        </w:rPr>
        <w:t xml:space="preserve"> </w:t>
      </w:r>
      <w:proofErr w:type="spellStart"/>
      <w:r w:rsidRPr="00710CEF">
        <w:rPr>
          <w:rFonts w:ascii="Cambria" w:hAnsi="Cambria"/>
          <w:bCs/>
          <w:sz w:val="20"/>
          <w:szCs w:val="20"/>
        </w:rPr>
        <w:t>memiliki</w:t>
      </w:r>
      <w:proofErr w:type="spellEnd"/>
      <w:r w:rsidRPr="00710CEF">
        <w:rPr>
          <w:rFonts w:ascii="Cambria" w:hAnsi="Cambria"/>
          <w:bCs/>
          <w:sz w:val="20"/>
          <w:szCs w:val="20"/>
        </w:rPr>
        <w:t xml:space="preserve"> </w:t>
      </w:r>
      <w:proofErr w:type="spellStart"/>
      <w:r w:rsidRPr="00710CEF">
        <w:rPr>
          <w:rFonts w:ascii="Cambria" w:hAnsi="Cambria"/>
          <w:bCs/>
          <w:sz w:val="20"/>
          <w:szCs w:val="20"/>
        </w:rPr>
        <w:t>tingkat</w:t>
      </w:r>
      <w:proofErr w:type="spellEnd"/>
      <w:r w:rsidRPr="00710CEF">
        <w:rPr>
          <w:rFonts w:ascii="Cambria" w:hAnsi="Cambria"/>
          <w:bCs/>
          <w:sz w:val="20"/>
          <w:szCs w:val="20"/>
        </w:rPr>
        <w:t xml:space="preserve"> </w:t>
      </w:r>
      <w:proofErr w:type="spellStart"/>
      <w:r w:rsidRPr="00710CEF">
        <w:rPr>
          <w:rFonts w:ascii="Cambria" w:hAnsi="Cambria"/>
          <w:bCs/>
          <w:sz w:val="20"/>
          <w:szCs w:val="20"/>
        </w:rPr>
        <w:t>keparahan</w:t>
      </w:r>
      <w:proofErr w:type="spellEnd"/>
      <w:r w:rsidRPr="00710CEF">
        <w:rPr>
          <w:rFonts w:ascii="Cambria" w:hAnsi="Cambria"/>
          <w:bCs/>
          <w:sz w:val="20"/>
          <w:szCs w:val="20"/>
        </w:rPr>
        <w:t xml:space="preserve"> </w:t>
      </w:r>
      <w:proofErr w:type="spellStart"/>
      <w:r w:rsidRPr="00710CEF">
        <w:rPr>
          <w:rFonts w:ascii="Cambria" w:hAnsi="Cambria"/>
          <w:bCs/>
          <w:sz w:val="20"/>
          <w:szCs w:val="20"/>
        </w:rPr>
        <w:t>penyakit</w:t>
      </w:r>
      <w:proofErr w:type="spellEnd"/>
      <w:r w:rsidRPr="00710CEF">
        <w:rPr>
          <w:rFonts w:ascii="Cambria" w:hAnsi="Cambria"/>
          <w:bCs/>
          <w:sz w:val="20"/>
          <w:szCs w:val="20"/>
        </w:rPr>
        <w:t xml:space="preserve"> yang </w:t>
      </w:r>
      <w:proofErr w:type="spellStart"/>
      <w:r w:rsidRPr="00710CEF">
        <w:rPr>
          <w:rFonts w:ascii="Cambria" w:hAnsi="Cambria"/>
          <w:bCs/>
          <w:sz w:val="20"/>
          <w:szCs w:val="20"/>
        </w:rPr>
        <w:t>lebih</w:t>
      </w:r>
      <w:proofErr w:type="spellEnd"/>
      <w:r w:rsidRPr="00710CEF">
        <w:rPr>
          <w:rFonts w:ascii="Cambria" w:hAnsi="Cambria"/>
          <w:bCs/>
          <w:sz w:val="20"/>
          <w:szCs w:val="20"/>
        </w:rPr>
        <w:t xml:space="preserve"> </w:t>
      </w:r>
      <w:proofErr w:type="spellStart"/>
      <w:r w:rsidRPr="00710CEF">
        <w:rPr>
          <w:rFonts w:ascii="Cambria" w:hAnsi="Cambria"/>
          <w:bCs/>
          <w:sz w:val="20"/>
          <w:szCs w:val="20"/>
        </w:rPr>
        <w:t>berat</w:t>
      </w:r>
      <w:proofErr w:type="spellEnd"/>
      <w:r w:rsidRPr="00710CEF">
        <w:rPr>
          <w:rFonts w:ascii="Cambria" w:hAnsi="Cambria"/>
          <w:bCs/>
          <w:sz w:val="20"/>
          <w:szCs w:val="20"/>
        </w:rPr>
        <w:t xml:space="preserve">. Monitoring </w:t>
      </w:r>
      <w:proofErr w:type="spellStart"/>
      <w:r w:rsidRPr="00710CEF">
        <w:rPr>
          <w:rFonts w:ascii="Cambria" w:hAnsi="Cambria"/>
          <w:bCs/>
          <w:sz w:val="20"/>
          <w:szCs w:val="20"/>
        </w:rPr>
        <w:t>terhadap</w:t>
      </w:r>
      <w:proofErr w:type="spellEnd"/>
      <w:r w:rsidRPr="00710CEF">
        <w:rPr>
          <w:rFonts w:ascii="Cambria" w:hAnsi="Cambria"/>
          <w:bCs/>
          <w:sz w:val="20"/>
          <w:szCs w:val="20"/>
        </w:rPr>
        <w:t xml:space="preserve"> </w:t>
      </w:r>
      <w:proofErr w:type="spellStart"/>
      <w:r w:rsidRPr="00710CEF">
        <w:rPr>
          <w:rFonts w:ascii="Cambria" w:hAnsi="Cambria"/>
          <w:bCs/>
          <w:sz w:val="20"/>
          <w:szCs w:val="20"/>
        </w:rPr>
        <w:t>gejala</w:t>
      </w:r>
      <w:proofErr w:type="spellEnd"/>
      <w:r w:rsidRPr="00710CEF">
        <w:rPr>
          <w:rFonts w:ascii="Cambria" w:hAnsi="Cambria"/>
          <w:bCs/>
          <w:sz w:val="20"/>
          <w:szCs w:val="20"/>
        </w:rPr>
        <w:t xml:space="preserve"> dan </w:t>
      </w:r>
      <w:proofErr w:type="spellStart"/>
      <w:r w:rsidRPr="00710CEF">
        <w:rPr>
          <w:rFonts w:ascii="Cambria" w:hAnsi="Cambria"/>
          <w:bCs/>
          <w:sz w:val="20"/>
          <w:szCs w:val="20"/>
        </w:rPr>
        <w:t>kondisi</w:t>
      </w:r>
      <w:proofErr w:type="spellEnd"/>
      <w:r w:rsidRPr="00710CEF">
        <w:rPr>
          <w:rFonts w:ascii="Cambria" w:hAnsi="Cambria"/>
          <w:bCs/>
          <w:sz w:val="20"/>
          <w:szCs w:val="20"/>
        </w:rPr>
        <w:t xml:space="preserve">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w:t>
      </w:r>
      <w:proofErr w:type="spellStart"/>
      <w:r w:rsidRPr="00710CEF">
        <w:rPr>
          <w:rFonts w:ascii="Cambria" w:hAnsi="Cambria"/>
          <w:bCs/>
          <w:sz w:val="20"/>
          <w:szCs w:val="20"/>
        </w:rPr>
        <w:t>akan</w:t>
      </w:r>
      <w:proofErr w:type="spellEnd"/>
      <w:r w:rsidRPr="00710CEF">
        <w:rPr>
          <w:rFonts w:ascii="Cambria" w:hAnsi="Cambria"/>
          <w:bCs/>
          <w:sz w:val="20"/>
          <w:szCs w:val="20"/>
        </w:rPr>
        <w:t xml:space="preserve"> </w:t>
      </w:r>
      <w:proofErr w:type="spellStart"/>
      <w:r w:rsidRPr="00710CEF">
        <w:rPr>
          <w:rFonts w:ascii="Cambria" w:hAnsi="Cambria"/>
          <w:bCs/>
          <w:sz w:val="20"/>
          <w:szCs w:val="20"/>
        </w:rPr>
        <w:t>lebih</w:t>
      </w:r>
      <w:proofErr w:type="spellEnd"/>
      <w:r w:rsidRPr="00710CEF">
        <w:rPr>
          <w:rFonts w:ascii="Cambria" w:hAnsi="Cambria"/>
          <w:bCs/>
          <w:sz w:val="20"/>
          <w:szCs w:val="20"/>
        </w:rPr>
        <w:t xml:space="preserve"> </w:t>
      </w:r>
      <w:proofErr w:type="spellStart"/>
      <w:r w:rsidRPr="00710CEF">
        <w:rPr>
          <w:rFonts w:ascii="Cambria" w:hAnsi="Cambria"/>
          <w:bCs/>
          <w:sz w:val="20"/>
          <w:szCs w:val="20"/>
        </w:rPr>
        <w:t>jeli</w:t>
      </w:r>
      <w:proofErr w:type="spellEnd"/>
      <w:r w:rsidRPr="00710CEF">
        <w:rPr>
          <w:rFonts w:ascii="Cambria" w:hAnsi="Cambria"/>
          <w:bCs/>
          <w:sz w:val="20"/>
          <w:szCs w:val="20"/>
        </w:rPr>
        <w:t xml:space="preserve"> dan </w:t>
      </w:r>
      <w:proofErr w:type="spellStart"/>
      <w:r w:rsidRPr="00710CEF">
        <w:rPr>
          <w:rFonts w:ascii="Cambria" w:hAnsi="Cambria"/>
          <w:bCs/>
          <w:sz w:val="20"/>
          <w:szCs w:val="20"/>
        </w:rPr>
        <w:t>hati-hati</w:t>
      </w:r>
      <w:proofErr w:type="spellEnd"/>
      <w:r w:rsidRPr="00710CEF">
        <w:rPr>
          <w:rFonts w:ascii="Cambria" w:hAnsi="Cambria"/>
          <w:bCs/>
          <w:sz w:val="20"/>
          <w:szCs w:val="20"/>
        </w:rPr>
        <w:t xml:space="preserve">. </w:t>
      </w:r>
      <w:proofErr w:type="spellStart"/>
      <w:r w:rsidRPr="00710CEF">
        <w:rPr>
          <w:rFonts w:ascii="Cambria" w:hAnsi="Cambria"/>
          <w:bCs/>
          <w:sz w:val="20"/>
          <w:szCs w:val="20"/>
        </w:rPr>
        <w:t>Selain</w:t>
      </w:r>
      <w:proofErr w:type="spellEnd"/>
      <w:r w:rsidRPr="00710CEF">
        <w:rPr>
          <w:rFonts w:ascii="Cambria" w:hAnsi="Cambria"/>
          <w:bCs/>
          <w:sz w:val="20"/>
          <w:szCs w:val="20"/>
        </w:rPr>
        <w:t xml:space="preserve"> itu, </w:t>
      </w:r>
      <w:proofErr w:type="spellStart"/>
      <w:r w:rsidRPr="00710CEF">
        <w:rPr>
          <w:rFonts w:ascii="Cambria" w:hAnsi="Cambria"/>
          <w:bCs/>
          <w:sz w:val="20"/>
          <w:szCs w:val="20"/>
        </w:rPr>
        <w:t>perawatan</w:t>
      </w:r>
      <w:proofErr w:type="spellEnd"/>
      <w:r w:rsidRPr="00710CEF">
        <w:rPr>
          <w:rFonts w:ascii="Cambria" w:hAnsi="Cambria"/>
          <w:bCs/>
          <w:sz w:val="20"/>
          <w:szCs w:val="20"/>
        </w:rPr>
        <w:t xml:space="preserve"> di RI </w:t>
      </w:r>
      <w:proofErr w:type="spellStart"/>
      <w:r w:rsidRPr="00710CEF">
        <w:rPr>
          <w:rFonts w:ascii="Cambria" w:hAnsi="Cambria"/>
          <w:bCs/>
          <w:sz w:val="20"/>
          <w:szCs w:val="20"/>
        </w:rPr>
        <w:t>tidak</w:t>
      </w:r>
      <w:proofErr w:type="spellEnd"/>
      <w:r w:rsidRPr="00710CEF">
        <w:rPr>
          <w:rFonts w:ascii="Cambria" w:hAnsi="Cambria"/>
          <w:bCs/>
          <w:sz w:val="20"/>
          <w:szCs w:val="20"/>
        </w:rPr>
        <w:t xml:space="preserve"> </w:t>
      </w:r>
      <w:proofErr w:type="spellStart"/>
      <w:r w:rsidRPr="00710CEF">
        <w:rPr>
          <w:rFonts w:ascii="Cambria" w:hAnsi="Cambria"/>
          <w:bCs/>
          <w:sz w:val="20"/>
          <w:szCs w:val="20"/>
        </w:rPr>
        <w:t>dipengaruhi</w:t>
      </w:r>
      <w:proofErr w:type="spellEnd"/>
      <w:r w:rsidRPr="00710CEF">
        <w:rPr>
          <w:rFonts w:ascii="Cambria" w:hAnsi="Cambria"/>
          <w:bCs/>
          <w:sz w:val="20"/>
          <w:szCs w:val="20"/>
        </w:rPr>
        <w:t xml:space="preserve"> oleh </w:t>
      </w:r>
      <w:proofErr w:type="spellStart"/>
      <w:r w:rsidRPr="00710CEF">
        <w:rPr>
          <w:rFonts w:ascii="Cambria" w:hAnsi="Cambria"/>
          <w:bCs/>
          <w:sz w:val="20"/>
          <w:szCs w:val="20"/>
        </w:rPr>
        <w:t>waktu</w:t>
      </w:r>
      <w:proofErr w:type="spellEnd"/>
      <w:r w:rsidRPr="00710CEF">
        <w:rPr>
          <w:rFonts w:ascii="Cambria" w:hAnsi="Cambria"/>
          <w:bCs/>
          <w:sz w:val="20"/>
          <w:szCs w:val="20"/>
        </w:rPr>
        <w:t xml:space="preserve"> </w:t>
      </w:r>
      <w:proofErr w:type="spellStart"/>
      <w:r w:rsidRPr="00710CEF">
        <w:rPr>
          <w:rFonts w:ascii="Cambria" w:hAnsi="Cambria"/>
          <w:bCs/>
          <w:sz w:val="20"/>
          <w:szCs w:val="20"/>
        </w:rPr>
        <w:t>kontrol</w:t>
      </w:r>
      <w:proofErr w:type="spellEnd"/>
      <w:r w:rsidRPr="00710CEF">
        <w:rPr>
          <w:rFonts w:ascii="Cambria" w:hAnsi="Cambria"/>
          <w:bCs/>
          <w:sz w:val="20"/>
          <w:szCs w:val="20"/>
        </w:rPr>
        <w:t xml:space="preserve"> </w:t>
      </w:r>
      <w:proofErr w:type="spellStart"/>
      <w:r w:rsidRPr="00710CEF">
        <w:rPr>
          <w:rFonts w:ascii="Cambria" w:hAnsi="Cambria"/>
          <w:bCs/>
          <w:sz w:val="20"/>
          <w:szCs w:val="20"/>
        </w:rPr>
        <w:t>seperti</w:t>
      </w:r>
      <w:proofErr w:type="spellEnd"/>
      <w:r w:rsidRPr="00710CEF">
        <w:rPr>
          <w:rFonts w:ascii="Cambria" w:hAnsi="Cambria"/>
          <w:bCs/>
          <w:sz w:val="20"/>
          <w:szCs w:val="20"/>
        </w:rPr>
        <w:t xml:space="preserve"> </w:t>
      </w:r>
      <w:proofErr w:type="spellStart"/>
      <w:r w:rsidRPr="00710CEF">
        <w:rPr>
          <w:rFonts w:ascii="Cambria" w:hAnsi="Cambria"/>
          <w:bCs/>
          <w:sz w:val="20"/>
          <w:szCs w:val="20"/>
        </w:rPr>
        <w:t>halnya</w:t>
      </w:r>
      <w:proofErr w:type="spellEnd"/>
      <w:r w:rsidRPr="00710CEF">
        <w:rPr>
          <w:rFonts w:ascii="Cambria" w:hAnsi="Cambria"/>
          <w:bCs/>
          <w:sz w:val="20"/>
          <w:szCs w:val="20"/>
        </w:rPr>
        <w:t xml:space="preserve"> pada RJ, </w:t>
      </w:r>
      <w:proofErr w:type="spellStart"/>
      <w:r w:rsidRPr="00710CEF">
        <w:rPr>
          <w:rFonts w:ascii="Cambria" w:hAnsi="Cambria"/>
          <w:bCs/>
          <w:sz w:val="20"/>
          <w:szCs w:val="20"/>
        </w:rPr>
        <w:t>sehingga</w:t>
      </w:r>
      <w:proofErr w:type="spellEnd"/>
      <w:r w:rsidRPr="00710CEF">
        <w:rPr>
          <w:rFonts w:ascii="Cambria" w:hAnsi="Cambria"/>
          <w:bCs/>
          <w:sz w:val="20"/>
          <w:szCs w:val="20"/>
        </w:rPr>
        <w:t xml:space="preserve"> </w:t>
      </w:r>
      <w:proofErr w:type="spellStart"/>
      <w:r w:rsidRPr="00710CEF">
        <w:rPr>
          <w:rFonts w:ascii="Cambria" w:hAnsi="Cambria"/>
          <w:bCs/>
          <w:sz w:val="20"/>
          <w:szCs w:val="20"/>
        </w:rPr>
        <w:t>penggantian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w:t>
      </w:r>
      <w:proofErr w:type="spellStart"/>
      <w:r w:rsidRPr="00710CEF">
        <w:rPr>
          <w:rFonts w:ascii="Cambria" w:hAnsi="Cambria"/>
          <w:bCs/>
          <w:sz w:val="20"/>
          <w:szCs w:val="20"/>
        </w:rPr>
        <w:t>mungkin</w:t>
      </w:r>
      <w:proofErr w:type="spellEnd"/>
      <w:r w:rsidRPr="00710CEF">
        <w:rPr>
          <w:rFonts w:ascii="Cambria" w:hAnsi="Cambria"/>
          <w:bCs/>
          <w:sz w:val="20"/>
          <w:szCs w:val="20"/>
        </w:rPr>
        <w:t xml:space="preserve"> </w:t>
      </w:r>
      <w:proofErr w:type="spellStart"/>
      <w:r w:rsidRPr="00710CEF">
        <w:rPr>
          <w:rFonts w:ascii="Cambria" w:hAnsi="Cambria"/>
          <w:bCs/>
          <w:sz w:val="20"/>
          <w:szCs w:val="20"/>
        </w:rPr>
        <w:t>saja</w:t>
      </w:r>
      <w:proofErr w:type="spellEnd"/>
      <w:r w:rsidRPr="00710CEF">
        <w:rPr>
          <w:rFonts w:ascii="Cambria" w:hAnsi="Cambria"/>
          <w:bCs/>
          <w:sz w:val="20"/>
          <w:szCs w:val="20"/>
        </w:rPr>
        <w:t xml:space="preserve"> </w:t>
      </w:r>
      <w:proofErr w:type="spellStart"/>
      <w:r w:rsidRPr="00710CEF">
        <w:rPr>
          <w:rFonts w:ascii="Cambria" w:hAnsi="Cambria"/>
          <w:bCs/>
          <w:sz w:val="20"/>
          <w:szCs w:val="20"/>
        </w:rPr>
        <w:t>diganti</w:t>
      </w:r>
      <w:proofErr w:type="spellEnd"/>
      <w:r w:rsidRPr="00710CEF">
        <w:rPr>
          <w:rFonts w:ascii="Cambria" w:hAnsi="Cambria"/>
          <w:bCs/>
          <w:sz w:val="20"/>
          <w:szCs w:val="20"/>
        </w:rPr>
        <w:t xml:space="preserve"> </w:t>
      </w:r>
      <w:proofErr w:type="spellStart"/>
      <w:r w:rsidRPr="00710CEF">
        <w:rPr>
          <w:rFonts w:ascii="Cambria" w:hAnsi="Cambria"/>
          <w:bCs/>
          <w:sz w:val="20"/>
          <w:szCs w:val="20"/>
        </w:rPr>
        <w:t>dalam</w:t>
      </w:r>
      <w:proofErr w:type="spellEnd"/>
      <w:r w:rsidRPr="00710CEF">
        <w:rPr>
          <w:rFonts w:ascii="Cambria" w:hAnsi="Cambria"/>
          <w:bCs/>
          <w:sz w:val="20"/>
          <w:szCs w:val="20"/>
        </w:rPr>
        <w:t xml:space="preserve"> </w:t>
      </w:r>
      <w:proofErr w:type="spellStart"/>
      <w:r w:rsidRPr="00710CEF">
        <w:rPr>
          <w:rFonts w:ascii="Cambria" w:hAnsi="Cambria"/>
          <w:bCs/>
          <w:sz w:val="20"/>
          <w:szCs w:val="20"/>
        </w:rPr>
        <w:t>jangka</w:t>
      </w:r>
      <w:proofErr w:type="spellEnd"/>
      <w:r w:rsidRPr="00710CEF">
        <w:rPr>
          <w:rFonts w:ascii="Cambria" w:hAnsi="Cambria"/>
          <w:bCs/>
          <w:sz w:val="20"/>
          <w:szCs w:val="20"/>
        </w:rPr>
        <w:t xml:space="preserve"> </w:t>
      </w:r>
      <w:proofErr w:type="spellStart"/>
      <w:r w:rsidRPr="00710CEF">
        <w:rPr>
          <w:rFonts w:ascii="Cambria" w:hAnsi="Cambria"/>
          <w:bCs/>
          <w:sz w:val="20"/>
          <w:szCs w:val="20"/>
        </w:rPr>
        <w:t>waktu</w:t>
      </w:r>
      <w:proofErr w:type="spellEnd"/>
      <w:r w:rsidRPr="00710CEF">
        <w:rPr>
          <w:rFonts w:ascii="Cambria" w:hAnsi="Cambria"/>
          <w:bCs/>
          <w:sz w:val="20"/>
          <w:szCs w:val="20"/>
        </w:rPr>
        <w:t xml:space="preserve"> </w:t>
      </w:r>
      <w:proofErr w:type="spellStart"/>
      <w:r w:rsidRPr="00710CEF">
        <w:rPr>
          <w:rFonts w:ascii="Cambria" w:hAnsi="Cambria"/>
          <w:bCs/>
          <w:sz w:val="20"/>
          <w:szCs w:val="20"/>
        </w:rPr>
        <w:t>lebih</w:t>
      </w:r>
      <w:proofErr w:type="spellEnd"/>
      <w:r w:rsidRPr="00710CEF">
        <w:rPr>
          <w:rFonts w:ascii="Cambria" w:hAnsi="Cambria"/>
          <w:bCs/>
          <w:sz w:val="20"/>
          <w:szCs w:val="20"/>
        </w:rPr>
        <w:t xml:space="preserve"> </w:t>
      </w:r>
      <w:proofErr w:type="spellStart"/>
      <w:r w:rsidRPr="00710CEF">
        <w:rPr>
          <w:rFonts w:ascii="Cambria" w:hAnsi="Cambria"/>
          <w:bCs/>
          <w:sz w:val="20"/>
          <w:szCs w:val="20"/>
        </w:rPr>
        <w:t>cepat</w:t>
      </w:r>
      <w:proofErr w:type="spellEnd"/>
      <w:r w:rsidRPr="00710CEF">
        <w:rPr>
          <w:rFonts w:ascii="Cambria" w:hAnsi="Cambria"/>
          <w:bCs/>
          <w:sz w:val="20"/>
          <w:szCs w:val="20"/>
        </w:rPr>
        <w:t xml:space="preserve"> daripada yang </w:t>
      </w:r>
      <w:proofErr w:type="spellStart"/>
      <w:r w:rsidRPr="00710CEF">
        <w:rPr>
          <w:rFonts w:ascii="Cambria" w:hAnsi="Cambria"/>
          <w:bCs/>
          <w:sz w:val="20"/>
          <w:szCs w:val="20"/>
        </w:rPr>
        <w:t>diketahui</w:t>
      </w:r>
      <w:proofErr w:type="spellEnd"/>
      <w:r w:rsidRPr="00710CEF">
        <w:rPr>
          <w:rFonts w:ascii="Cambria" w:hAnsi="Cambria"/>
          <w:bCs/>
          <w:sz w:val="20"/>
          <w:szCs w:val="20"/>
        </w:rPr>
        <w:t>.</w:t>
      </w:r>
    </w:p>
    <w:p w14:paraId="6EFCFF50" w14:textId="621157AD" w:rsidR="007B76C7" w:rsidRPr="00710CEF" w:rsidRDefault="007B76C7" w:rsidP="007B76C7">
      <w:pPr>
        <w:spacing w:after="0" w:line="240" w:lineRule="auto"/>
        <w:ind w:firstLine="567"/>
        <w:jc w:val="both"/>
        <w:rPr>
          <w:rFonts w:ascii="Cambria" w:eastAsia="Times New Roman" w:hAnsi="Cambria"/>
          <w:sz w:val="20"/>
          <w:szCs w:val="20"/>
        </w:rPr>
      </w:pPr>
      <w:r w:rsidRPr="00710CEF">
        <w:rPr>
          <w:rStyle w:val="fontstyle01"/>
          <w:rFonts w:ascii="Cambria" w:hAnsi="Cambria"/>
          <w:sz w:val="20"/>
          <w:szCs w:val="20"/>
        </w:rPr>
        <w:t xml:space="preserve">Dari </w:t>
      </w:r>
      <w:proofErr w:type="spellStart"/>
      <w:r w:rsidRPr="00710CEF">
        <w:rPr>
          <w:rStyle w:val="fontstyle01"/>
          <w:rFonts w:ascii="Cambria" w:hAnsi="Cambria"/>
          <w:sz w:val="20"/>
          <w:szCs w:val="20"/>
        </w:rPr>
        <w:t>seluruh</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kasus</w:t>
      </w:r>
      <w:proofErr w:type="spellEnd"/>
      <w:r w:rsidRPr="00710CEF">
        <w:rPr>
          <w:rStyle w:val="fontstyle01"/>
          <w:rFonts w:ascii="Cambria" w:hAnsi="Cambria"/>
          <w:sz w:val="20"/>
          <w:szCs w:val="20"/>
        </w:rPr>
        <w:t xml:space="preserve"> STD di </w:t>
      </w:r>
      <w:proofErr w:type="spellStart"/>
      <w:r w:rsidRPr="00710CEF">
        <w:rPr>
          <w:rStyle w:val="fontstyle01"/>
          <w:rFonts w:ascii="Cambria" w:hAnsi="Cambria"/>
          <w:sz w:val="20"/>
          <w:szCs w:val="20"/>
        </w:rPr>
        <w:t>instalasi</w:t>
      </w:r>
      <w:proofErr w:type="spellEnd"/>
      <w:r w:rsidRPr="00710CEF">
        <w:rPr>
          <w:rStyle w:val="fontstyle01"/>
          <w:rFonts w:ascii="Cambria" w:hAnsi="Cambria"/>
          <w:sz w:val="20"/>
          <w:szCs w:val="20"/>
        </w:rPr>
        <w:t xml:space="preserve"> RJ dan RI</w:t>
      </w:r>
      <w:r w:rsidRPr="00710CEF">
        <w:rPr>
          <w:rFonts w:ascii="Cambria" w:hAnsi="Cambria"/>
          <w:color w:val="000000"/>
          <w:sz w:val="20"/>
          <w:szCs w:val="20"/>
        </w:rPr>
        <w:t xml:space="preserve"> </w:t>
      </w:r>
      <w:r w:rsidRPr="00710CEF">
        <w:rPr>
          <w:rStyle w:val="fontstyle01"/>
          <w:rFonts w:ascii="Cambria" w:hAnsi="Cambria"/>
          <w:sz w:val="20"/>
          <w:szCs w:val="20"/>
        </w:rPr>
        <w:t xml:space="preserve">yang </w:t>
      </w:r>
      <w:proofErr w:type="spellStart"/>
      <w:r w:rsidRPr="00710CEF">
        <w:rPr>
          <w:rStyle w:val="fontstyle01"/>
          <w:rFonts w:ascii="Cambria" w:hAnsi="Cambria"/>
          <w:sz w:val="20"/>
          <w:szCs w:val="20"/>
        </w:rPr>
        <w:t>diterapi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dengan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antidepresan</w:t>
      </w:r>
      <w:proofErr w:type="spellEnd"/>
      <w:r w:rsidRPr="00710CEF">
        <w:rPr>
          <w:rStyle w:val="fontstyle01"/>
          <w:rFonts w:ascii="Cambria" w:hAnsi="Cambria"/>
          <w:sz w:val="20"/>
          <w:szCs w:val="20"/>
        </w:rPr>
        <w:t xml:space="preserve">, pada </w:t>
      </w:r>
      <w:proofErr w:type="spellStart"/>
      <w:r w:rsidRPr="00710CEF">
        <w:rPr>
          <w:rStyle w:val="fontstyle01"/>
          <w:rFonts w:ascii="Cambria" w:hAnsi="Cambria"/>
          <w:sz w:val="20"/>
          <w:szCs w:val="20"/>
        </w:rPr>
        <w:t>Tabel</w:t>
      </w:r>
      <w:proofErr w:type="spellEnd"/>
      <w:r w:rsidRPr="00710CEF">
        <w:rPr>
          <w:rStyle w:val="fontstyle01"/>
          <w:rFonts w:ascii="Cambria" w:hAnsi="Cambria"/>
          <w:sz w:val="20"/>
          <w:szCs w:val="20"/>
        </w:rPr>
        <w:t xml:space="preserve"> II </w:t>
      </w:r>
      <w:proofErr w:type="spellStart"/>
      <w:r w:rsidRPr="00710CEF">
        <w:rPr>
          <w:rStyle w:val="fontstyle01"/>
          <w:rFonts w:ascii="Cambria" w:hAnsi="Cambria"/>
          <w:sz w:val="20"/>
          <w:szCs w:val="20"/>
        </w:rPr>
        <w:t>dapat</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dilihat</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bahwa</w:t>
      </w:r>
      <w:proofErr w:type="spellEnd"/>
      <w:r w:rsidRPr="00710CEF">
        <w:rPr>
          <w:rStyle w:val="fontstyle01"/>
          <w:rFonts w:ascii="Cambria" w:hAnsi="Cambria"/>
          <w:sz w:val="20"/>
          <w:szCs w:val="20"/>
        </w:rPr>
        <w:t xml:space="preserve"> total </w:t>
      </w:r>
      <w:proofErr w:type="spellStart"/>
      <w:r w:rsidRPr="00710CEF">
        <w:rPr>
          <w:rStyle w:val="fontstyle01"/>
          <w:rFonts w:ascii="Cambria" w:hAnsi="Cambria"/>
          <w:sz w:val="20"/>
          <w:szCs w:val="20"/>
        </w:rPr>
        <w:t>jumlah</w:t>
      </w:r>
      <w:proofErr w:type="spellEnd"/>
      <w:r w:rsidRPr="00710CEF">
        <w:rPr>
          <w:rFonts w:ascii="Cambria" w:hAnsi="Cambria"/>
          <w:color w:val="000000"/>
          <w:sz w:val="20"/>
          <w:szCs w:val="20"/>
        </w:rPr>
        <w:t xml:space="preserve"> </w:t>
      </w:r>
      <w:proofErr w:type="spellStart"/>
      <w:r w:rsidRPr="00710CEF">
        <w:rPr>
          <w:rStyle w:val="fontstyle01"/>
          <w:rFonts w:ascii="Cambria" w:hAnsi="Cambria"/>
          <w:sz w:val="20"/>
          <w:szCs w:val="20"/>
        </w:rPr>
        <w:t>penggunaan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antidepresan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sebanyak</w:t>
      </w:r>
      <w:proofErr w:type="spellEnd"/>
      <w:r w:rsidRPr="00710CEF">
        <w:rPr>
          <w:rStyle w:val="fontstyle01"/>
          <w:rFonts w:ascii="Cambria" w:hAnsi="Cambria"/>
          <w:sz w:val="20"/>
          <w:szCs w:val="20"/>
        </w:rPr>
        <w:t xml:space="preserve"> 105 kali. Dari </w:t>
      </w:r>
      <w:proofErr w:type="spellStart"/>
      <w:r w:rsidRPr="00710CEF">
        <w:rPr>
          <w:rStyle w:val="fontstyle01"/>
          <w:rFonts w:ascii="Cambria" w:hAnsi="Cambria"/>
          <w:sz w:val="20"/>
          <w:szCs w:val="20"/>
        </w:rPr>
        <w:t>seluruh</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obat</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tersebut</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dapat</w:t>
      </w:r>
      <w:proofErr w:type="spellEnd"/>
      <w:r w:rsidRPr="00710CEF">
        <w:rPr>
          <w:rFonts w:ascii="Cambria" w:hAnsi="Cambria"/>
          <w:color w:val="000000"/>
          <w:sz w:val="20"/>
          <w:szCs w:val="20"/>
        </w:rPr>
        <w:t xml:space="preserve"> </w:t>
      </w:r>
      <w:proofErr w:type="spellStart"/>
      <w:r w:rsidRPr="00710CEF">
        <w:rPr>
          <w:rStyle w:val="fontstyle01"/>
          <w:rFonts w:ascii="Cambria" w:hAnsi="Cambria"/>
          <w:sz w:val="20"/>
          <w:szCs w:val="20"/>
        </w:rPr>
        <w:t>dilihat</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bahwa</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frekuensi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penggunaan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antidepresan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golongan</w:t>
      </w:r>
      <w:proofErr w:type="spellEnd"/>
      <w:r w:rsidRPr="00710CEF">
        <w:rPr>
          <w:rStyle w:val="fontstyle01"/>
          <w:rFonts w:ascii="Cambria" w:hAnsi="Cambria"/>
          <w:sz w:val="20"/>
          <w:szCs w:val="20"/>
        </w:rPr>
        <w:t xml:space="preserve"> SSRI, </w:t>
      </w:r>
      <w:proofErr w:type="spellStart"/>
      <w:r w:rsidRPr="00710CEF">
        <w:rPr>
          <w:rStyle w:val="fontstyle01"/>
          <w:rFonts w:ascii="Cambria" w:hAnsi="Cambria"/>
          <w:sz w:val="20"/>
          <w:szCs w:val="20"/>
        </w:rPr>
        <w:t>yaitu</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fluoksetin</w:t>
      </w:r>
      <w:proofErr w:type="spellEnd"/>
      <w:r w:rsidRPr="00710CEF">
        <w:rPr>
          <w:rFonts w:ascii="Cambria" w:hAnsi="Cambria"/>
          <w:color w:val="000000"/>
          <w:sz w:val="20"/>
          <w:szCs w:val="20"/>
        </w:rPr>
        <w:t xml:space="preserve"> </w:t>
      </w:r>
      <w:proofErr w:type="spellStart"/>
      <w:r w:rsidRPr="00710CEF">
        <w:rPr>
          <w:rStyle w:val="fontstyle01"/>
          <w:rFonts w:ascii="Cambria" w:hAnsi="Cambria"/>
          <w:sz w:val="20"/>
          <w:szCs w:val="20"/>
        </w:rPr>
        <w:t>secara</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keseluruhan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merupakan</w:t>
      </w:r>
      <w:proofErr w:type="spellEnd"/>
      <w:r w:rsidRPr="00710CEF">
        <w:rPr>
          <w:rStyle w:val="fontstyle01"/>
          <w:rFonts w:ascii="Cambria" w:hAnsi="Cambria"/>
          <w:sz w:val="20"/>
          <w:szCs w:val="20"/>
        </w:rPr>
        <w:t xml:space="preserve"> yang </w:t>
      </w:r>
      <w:proofErr w:type="spellStart"/>
      <w:r w:rsidRPr="00710CEF">
        <w:rPr>
          <w:rStyle w:val="fontstyle01"/>
          <w:rFonts w:ascii="Cambria" w:hAnsi="Cambria"/>
          <w:sz w:val="20"/>
          <w:szCs w:val="20"/>
        </w:rPr>
        <w:t>tertinggi</w:t>
      </w:r>
      <w:proofErr w:type="spellEnd"/>
      <w:r w:rsidRPr="00710CEF">
        <w:rPr>
          <w:rStyle w:val="fontstyle01"/>
          <w:rFonts w:ascii="Cambria" w:hAnsi="Cambria"/>
          <w:sz w:val="20"/>
          <w:szCs w:val="20"/>
        </w:rPr>
        <w:t xml:space="preserve"> (77,14%). </w:t>
      </w:r>
      <w:proofErr w:type="spellStart"/>
      <w:r w:rsidRPr="00710CEF">
        <w:rPr>
          <w:rStyle w:val="fontstyle01"/>
          <w:rFonts w:ascii="Cambria" w:hAnsi="Cambria"/>
          <w:sz w:val="20"/>
          <w:szCs w:val="20"/>
        </w:rPr>
        <w:t>Setelah</w:t>
      </w:r>
      <w:proofErr w:type="spellEnd"/>
      <w:r w:rsidRPr="00710CEF">
        <w:rPr>
          <w:rStyle w:val="fontstyle01"/>
          <w:rFonts w:ascii="Cambria" w:hAnsi="Cambria"/>
          <w:sz w:val="20"/>
          <w:szCs w:val="20"/>
        </w:rPr>
        <w:t xml:space="preserve"> </w:t>
      </w:r>
      <w:r w:rsidR="00E862D5">
        <w:rPr>
          <w:rFonts w:ascii="Cambria" w:hAnsi="Cambria"/>
          <w:noProof/>
          <w:color w:val="000000"/>
          <w:sz w:val="20"/>
          <w:szCs w:val="20"/>
        </w:rPr>
        <w:lastRenderedPageBreak/>
        <mc:AlternateContent>
          <mc:Choice Requires="wps">
            <w:drawing>
              <wp:anchor distT="0" distB="0" distL="114300" distR="114300" simplePos="0" relativeHeight="251661312" behindDoc="0" locked="0" layoutInCell="1" allowOverlap="1" wp14:anchorId="4E5D6FEC" wp14:editId="3E5FD6A4">
                <wp:simplePos x="0" y="0"/>
                <wp:positionH relativeFrom="margin">
                  <wp:align>left</wp:align>
                </wp:positionH>
                <wp:positionV relativeFrom="paragraph">
                  <wp:posOffset>521</wp:posOffset>
                </wp:positionV>
                <wp:extent cx="5404485" cy="2701925"/>
                <wp:effectExtent l="0" t="0" r="5715" b="3175"/>
                <wp:wrapSquare wrapText="bothSides"/>
                <wp:docPr id="17" name="Text Box 17"/>
                <wp:cNvGraphicFramePr/>
                <a:graphic xmlns:a="http://schemas.openxmlformats.org/drawingml/2006/main">
                  <a:graphicData uri="http://schemas.microsoft.com/office/word/2010/wordprocessingShape">
                    <wps:wsp>
                      <wps:cNvSpPr txBox="1"/>
                      <wps:spPr>
                        <a:xfrm>
                          <a:off x="0" y="0"/>
                          <a:ext cx="5404485" cy="2702257"/>
                        </a:xfrm>
                        <a:prstGeom prst="rect">
                          <a:avLst/>
                        </a:prstGeom>
                        <a:solidFill>
                          <a:schemeClr val="lt1"/>
                        </a:solidFill>
                        <a:ln w="6350">
                          <a:noFill/>
                        </a:ln>
                      </wps:spPr>
                      <wps:txbx>
                        <w:txbxContent>
                          <w:p w14:paraId="00CF1957" w14:textId="77777777" w:rsidR="00E862D5" w:rsidRDefault="00E862D5" w:rsidP="00E862D5">
                            <w:pPr>
                              <w:keepNext/>
                              <w:spacing w:after="0" w:line="240" w:lineRule="auto"/>
                              <w:jc w:val="center"/>
                              <w:rPr>
                                <w:rFonts w:ascii="Cambria" w:eastAsia="Times New Roman" w:hAnsi="Cambria"/>
                                <w:b/>
                                <w:bCs/>
                                <w:sz w:val="20"/>
                                <w:szCs w:val="20"/>
                              </w:rPr>
                            </w:pPr>
                            <w:bookmarkStart w:id="4" w:name="_Hlk49263410"/>
                            <w:proofErr w:type="spellStart"/>
                            <w:r w:rsidRPr="00E862D5">
                              <w:rPr>
                                <w:rFonts w:ascii="Cambria" w:eastAsia="Times New Roman" w:hAnsi="Cambria"/>
                                <w:b/>
                                <w:bCs/>
                                <w:sz w:val="20"/>
                                <w:szCs w:val="20"/>
                              </w:rPr>
                              <w:t>Tabel</w:t>
                            </w:r>
                            <w:proofErr w:type="spellEnd"/>
                            <w:r w:rsidRPr="00E862D5">
                              <w:rPr>
                                <w:rFonts w:ascii="Cambria" w:eastAsia="Times New Roman" w:hAnsi="Cambria"/>
                                <w:b/>
                                <w:bCs/>
                                <w:sz w:val="20"/>
                                <w:szCs w:val="20"/>
                              </w:rPr>
                              <w:t xml:space="preserve"> II. </w:t>
                            </w:r>
                            <w:proofErr w:type="spellStart"/>
                            <w:r w:rsidRPr="00E862D5">
                              <w:rPr>
                                <w:rFonts w:ascii="Cambria" w:eastAsia="Times New Roman" w:hAnsi="Cambria"/>
                                <w:b/>
                                <w:bCs/>
                                <w:sz w:val="20"/>
                                <w:szCs w:val="20"/>
                              </w:rPr>
                              <w:t>Distribusi</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frekuensi</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penggunaan</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antidepresan</w:t>
                            </w:r>
                            <w:proofErr w:type="spellEnd"/>
                            <w:r w:rsidRPr="00E862D5">
                              <w:rPr>
                                <w:rFonts w:ascii="Cambria" w:eastAsia="Times New Roman" w:hAnsi="Cambria"/>
                                <w:b/>
                                <w:bCs/>
                                <w:sz w:val="20"/>
                                <w:szCs w:val="20"/>
                              </w:rPr>
                              <w:t xml:space="preserve"> pada </w:t>
                            </w:r>
                            <w:proofErr w:type="spellStart"/>
                            <w:r w:rsidRPr="00E862D5">
                              <w:rPr>
                                <w:rFonts w:ascii="Cambria" w:eastAsia="Times New Roman" w:hAnsi="Cambria"/>
                                <w:b/>
                                <w:bCs/>
                                <w:sz w:val="20"/>
                                <w:szCs w:val="20"/>
                              </w:rPr>
                              <w:t>pasien</w:t>
                            </w:r>
                            <w:proofErr w:type="spellEnd"/>
                            <w:r w:rsidRPr="00E862D5">
                              <w:rPr>
                                <w:rFonts w:ascii="Cambria" w:eastAsia="Times New Roman" w:hAnsi="Cambria"/>
                                <w:b/>
                                <w:bCs/>
                                <w:sz w:val="20"/>
                                <w:szCs w:val="20"/>
                              </w:rPr>
                              <w:t xml:space="preserve"> STD di </w:t>
                            </w:r>
                            <w:proofErr w:type="spellStart"/>
                            <w:r w:rsidRPr="00E862D5">
                              <w:rPr>
                                <w:rFonts w:ascii="Cambria" w:eastAsia="Times New Roman" w:hAnsi="Cambria"/>
                                <w:b/>
                                <w:bCs/>
                                <w:sz w:val="20"/>
                                <w:szCs w:val="20"/>
                              </w:rPr>
                              <w:t>instalasi</w:t>
                            </w:r>
                            <w:proofErr w:type="spellEnd"/>
                            <w:r w:rsidRPr="00E862D5">
                              <w:rPr>
                                <w:rFonts w:ascii="Cambria" w:eastAsia="Times New Roman" w:hAnsi="Cambria"/>
                                <w:b/>
                                <w:bCs/>
                                <w:sz w:val="20"/>
                                <w:szCs w:val="20"/>
                              </w:rPr>
                              <w:t xml:space="preserve"> RJ dan RI RS Jiwa Prof. Dr. </w:t>
                            </w:r>
                            <w:proofErr w:type="spellStart"/>
                            <w:r w:rsidRPr="00E862D5">
                              <w:rPr>
                                <w:rFonts w:ascii="Cambria" w:eastAsia="Times New Roman" w:hAnsi="Cambria"/>
                                <w:b/>
                                <w:bCs/>
                                <w:sz w:val="20"/>
                                <w:szCs w:val="20"/>
                              </w:rPr>
                              <w:t>Soerojo</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Magelang</w:t>
                            </w:r>
                            <w:proofErr w:type="spellEnd"/>
                            <w:r w:rsidRPr="00E862D5">
                              <w:rPr>
                                <w:rFonts w:ascii="Cambria" w:eastAsia="Times New Roman" w:hAnsi="Cambria"/>
                                <w:b/>
                                <w:bCs/>
                                <w:sz w:val="20"/>
                                <w:szCs w:val="20"/>
                              </w:rPr>
                              <w:t xml:space="preserve"> 2018</w:t>
                            </w:r>
                          </w:p>
                          <w:p w14:paraId="302CEF89" w14:textId="77777777" w:rsidR="00E862D5" w:rsidRPr="00E862D5" w:rsidRDefault="00E862D5" w:rsidP="00E862D5">
                            <w:pPr>
                              <w:keepNext/>
                              <w:spacing w:after="0" w:line="240" w:lineRule="auto"/>
                              <w:jc w:val="center"/>
                              <w:rPr>
                                <w:rFonts w:ascii="Cambria" w:eastAsia="Times New Roman" w:hAnsi="Cambria"/>
                                <w:b/>
                                <w:bCs/>
                                <w:sz w:val="10"/>
                                <w:szCs w:val="10"/>
                              </w:rPr>
                            </w:pPr>
                          </w:p>
                          <w:tbl>
                            <w:tblPr>
                              <w:tblW w:w="5199" w:type="pct"/>
                              <w:tblInd w:w="-147" w:type="dxa"/>
                              <w:tblBorders>
                                <w:top w:val="single" w:sz="4" w:space="0" w:color="auto"/>
                                <w:bottom w:val="single" w:sz="4" w:space="0" w:color="auto"/>
                              </w:tblBorders>
                              <w:tblLayout w:type="fixed"/>
                              <w:tblLook w:val="04A0" w:firstRow="1" w:lastRow="0" w:firstColumn="1" w:lastColumn="0" w:noHBand="0" w:noVBand="1"/>
                            </w:tblPr>
                            <w:tblGrid>
                              <w:gridCol w:w="483"/>
                              <w:gridCol w:w="929"/>
                              <w:gridCol w:w="1085"/>
                              <w:gridCol w:w="1304"/>
                              <w:gridCol w:w="1085"/>
                              <w:gridCol w:w="1208"/>
                              <w:gridCol w:w="1145"/>
                              <w:gridCol w:w="1316"/>
                            </w:tblGrid>
                            <w:tr w:rsidR="00E862D5" w:rsidRPr="00710CEF" w14:paraId="5E917FBB" w14:textId="77777777" w:rsidTr="00E862D5">
                              <w:trPr>
                                <w:trHeight w:val="53"/>
                              </w:trPr>
                              <w:tc>
                                <w:tcPr>
                                  <w:tcW w:w="283" w:type="pct"/>
                                  <w:vMerge w:val="restart"/>
                                  <w:tcBorders>
                                    <w:top w:val="single" w:sz="4" w:space="0" w:color="auto"/>
                                    <w:bottom w:val="nil"/>
                                  </w:tcBorders>
                                  <w:shd w:val="clear" w:color="auto" w:fill="auto"/>
                                  <w:noWrap/>
                                  <w:vAlign w:val="center"/>
                                  <w:hideMark/>
                                </w:tcPr>
                                <w:p w14:paraId="131335FA" w14:textId="77777777" w:rsidR="00E862D5" w:rsidRPr="00E862D5" w:rsidRDefault="00E862D5" w:rsidP="00E862D5">
                                  <w:pPr>
                                    <w:spacing w:after="0" w:line="240" w:lineRule="auto"/>
                                    <w:jc w:val="center"/>
                                    <w:rPr>
                                      <w:rFonts w:ascii="Cambria" w:eastAsia="Times New Roman" w:hAnsi="Cambria"/>
                                      <w:b/>
                                      <w:bCs/>
                                      <w:sz w:val="20"/>
                                      <w:szCs w:val="20"/>
                                    </w:rPr>
                                  </w:pPr>
                                  <w:r w:rsidRPr="00E862D5">
                                    <w:rPr>
                                      <w:rFonts w:ascii="Cambria" w:eastAsia="Times New Roman" w:hAnsi="Cambria"/>
                                      <w:b/>
                                      <w:bCs/>
                                      <w:sz w:val="20"/>
                                      <w:szCs w:val="20"/>
                                    </w:rPr>
                                    <w:t>No</w:t>
                                  </w:r>
                                </w:p>
                              </w:tc>
                              <w:tc>
                                <w:tcPr>
                                  <w:tcW w:w="542" w:type="pct"/>
                                  <w:vMerge w:val="restart"/>
                                  <w:tcBorders>
                                    <w:top w:val="single" w:sz="4" w:space="0" w:color="auto"/>
                                    <w:bottom w:val="nil"/>
                                  </w:tcBorders>
                                  <w:shd w:val="clear" w:color="auto" w:fill="auto"/>
                                  <w:noWrap/>
                                  <w:vAlign w:val="center"/>
                                  <w:hideMark/>
                                </w:tcPr>
                                <w:p w14:paraId="630A69DF"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Antidepresan</w:t>
                                  </w:r>
                                  <w:proofErr w:type="spellEnd"/>
                                </w:p>
                              </w:tc>
                              <w:tc>
                                <w:tcPr>
                                  <w:tcW w:w="1396" w:type="pct"/>
                                  <w:gridSpan w:val="2"/>
                                  <w:tcBorders>
                                    <w:top w:val="single" w:sz="4" w:space="0" w:color="auto"/>
                                    <w:bottom w:val="single" w:sz="4" w:space="0" w:color="auto"/>
                                  </w:tcBorders>
                                  <w:shd w:val="clear" w:color="auto" w:fill="auto"/>
                                  <w:noWrap/>
                                  <w:vAlign w:val="center"/>
                                  <w:hideMark/>
                                </w:tcPr>
                                <w:p w14:paraId="218C76BE"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RJ</w:t>
                                  </w:r>
                                </w:p>
                              </w:tc>
                              <w:tc>
                                <w:tcPr>
                                  <w:tcW w:w="1340" w:type="pct"/>
                                  <w:gridSpan w:val="2"/>
                                  <w:tcBorders>
                                    <w:top w:val="single" w:sz="4" w:space="0" w:color="auto"/>
                                    <w:bottom w:val="single" w:sz="4" w:space="0" w:color="auto"/>
                                  </w:tcBorders>
                                  <w:shd w:val="clear" w:color="auto" w:fill="auto"/>
                                  <w:noWrap/>
                                  <w:vAlign w:val="center"/>
                                  <w:hideMark/>
                                </w:tcPr>
                                <w:p w14:paraId="24B40BA0"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RI</w:t>
                                  </w:r>
                                </w:p>
                              </w:tc>
                              <w:tc>
                                <w:tcPr>
                                  <w:tcW w:w="1439" w:type="pct"/>
                                  <w:gridSpan w:val="2"/>
                                  <w:tcBorders>
                                    <w:top w:val="single" w:sz="4" w:space="0" w:color="auto"/>
                                    <w:bottom w:val="single" w:sz="4" w:space="0" w:color="auto"/>
                                  </w:tcBorders>
                                  <w:shd w:val="clear" w:color="auto" w:fill="auto"/>
                                  <w:noWrap/>
                                  <w:vAlign w:val="center"/>
                                  <w:hideMark/>
                                </w:tcPr>
                                <w:p w14:paraId="2A2EC03C"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RJ dan RI</w:t>
                                  </w:r>
                                </w:p>
                              </w:tc>
                            </w:tr>
                            <w:tr w:rsidR="00E862D5" w:rsidRPr="00710CEF" w14:paraId="76A555C1" w14:textId="77777777" w:rsidTr="00E862D5">
                              <w:trPr>
                                <w:trHeight w:val="109"/>
                              </w:trPr>
                              <w:tc>
                                <w:tcPr>
                                  <w:tcW w:w="283" w:type="pct"/>
                                  <w:vMerge/>
                                  <w:tcBorders>
                                    <w:top w:val="nil"/>
                                    <w:bottom w:val="single" w:sz="4" w:space="0" w:color="auto"/>
                                  </w:tcBorders>
                                  <w:shd w:val="clear" w:color="auto" w:fill="auto"/>
                                  <w:vAlign w:val="center"/>
                                  <w:hideMark/>
                                </w:tcPr>
                                <w:p w14:paraId="0EDE2325" w14:textId="77777777" w:rsidR="00E862D5" w:rsidRPr="00E862D5" w:rsidRDefault="00E862D5" w:rsidP="00E862D5">
                                  <w:pPr>
                                    <w:spacing w:after="0" w:line="240" w:lineRule="auto"/>
                                    <w:rPr>
                                      <w:rFonts w:ascii="Cambria" w:eastAsia="Times New Roman" w:hAnsi="Cambria"/>
                                      <w:b/>
                                      <w:bCs/>
                                      <w:sz w:val="20"/>
                                      <w:szCs w:val="20"/>
                                    </w:rPr>
                                  </w:pPr>
                                </w:p>
                              </w:tc>
                              <w:tc>
                                <w:tcPr>
                                  <w:tcW w:w="542" w:type="pct"/>
                                  <w:vMerge/>
                                  <w:tcBorders>
                                    <w:top w:val="nil"/>
                                    <w:bottom w:val="single" w:sz="4" w:space="0" w:color="auto"/>
                                  </w:tcBorders>
                                  <w:shd w:val="clear" w:color="auto" w:fill="auto"/>
                                  <w:vAlign w:val="center"/>
                                  <w:hideMark/>
                                </w:tcPr>
                                <w:p w14:paraId="7AF6FFBB" w14:textId="77777777" w:rsidR="00E862D5" w:rsidRPr="00E862D5" w:rsidRDefault="00E862D5" w:rsidP="00E862D5">
                                  <w:pPr>
                                    <w:spacing w:after="0" w:line="240" w:lineRule="auto"/>
                                    <w:rPr>
                                      <w:rFonts w:ascii="Cambria" w:eastAsia="Times New Roman" w:hAnsi="Cambria"/>
                                      <w:b/>
                                      <w:bCs/>
                                      <w:color w:val="000000"/>
                                      <w:sz w:val="20"/>
                                      <w:szCs w:val="20"/>
                                    </w:rPr>
                                  </w:pPr>
                                </w:p>
                              </w:tc>
                              <w:tc>
                                <w:tcPr>
                                  <w:tcW w:w="634" w:type="pct"/>
                                  <w:tcBorders>
                                    <w:top w:val="single" w:sz="4" w:space="0" w:color="auto"/>
                                    <w:bottom w:val="single" w:sz="4" w:space="0" w:color="auto"/>
                                  </w:tcBorders>
                                  <w:shd w:val="clear" w:color="auto" w:fill="auto"/>
                                  <w:vAlign w:val="center"/>
                                  <w:hideMark/>
                                </w:tcPr>
                                <w:p w14:paraId="70BD9919"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Jumlah</w:t>
                                  </w:r>
                                  <w:proofErr w:type="spellEnd"/>
                                  <w:r w:rsidRPr="00E862D5">
                                    <w:rPr>
                                      <w:rFonts w:ascii="Cambria" w:eastAsia="Times New Roman" w:hAnsi="Cambria"/>
                                      <w:b/>
                                      <w:bCs/>
                                      <w:color w:val="000000"/>
                                      <w:sz w:val="20"/>
                                      <w:szCs w:val="20"/>
                                    </w:rPr>
                                    <w:t xml:space="preserve"> (n)</w:t>
                                  </w:r>
                                </w:p>
                              </w:tc>
                              <w:tc>
                                <w:tcPr>
                                  <w:tcW w:w="762" w:type="pct"/>
                                  <w:tcBorders>
                                    <w:top w:val="single" w:sz="4" w:space="0" w:color="auto"/>
                                    <w:bottom w:val="single" w:sz="4" w:space="0" w:color="auto"/>
                                  </w:tcBorders>
                                  <w:shd w:val="clear" w:color="auto" w:fill="auto"/>
                                  <w:vAlign w:val="center"/>
                                  <w:hideMark/>
                                </w:tcPr>
                                <w:p w14:paraId="34A75123"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Presentase</w:t>
                                  </w:r>
                                  <w:proofErr w:type="spellEnd"/>
                                </w:p>
                              </w:tc>
                              <w:tc>
                                <w:tcPr>
                                  <w:tcW w:w="634" w:type="pct"/>
                                  <w:tcBorders>
                                    <w:top w:val="single" w:sz="4" w:space="0" w:color="auto"/>
                                    <w:bottom w:val="single" w:sz="4" w:space="0" w:color="auto"/>
                                  </w:tcBorders>
                                  <w:shd w:val="clear" w:color="auto" w:fill="auto"/>
                                  <w:noWrap/>
                                  <w:vAlign w:val="center"/>
                                  <w:hideMark/>
                                </w:tcPr>
                                <w:p w14:paraId="11E08BB3" w14:textId="77777777" w:rsidR="00E862D5" w:rsidRPr="00E862D5" w:rsidRDefault="00E862D5" w:rsidP="00E862D5">
                                  <w:pPr>
                                    <w:spacing w:after="0" w:line="240" w:lineRule="auto"/>
                                    <w:jc w:val="center"/>
                                    <w:rPr>
                                      <w:rFonts w:ascii="Cambria" w:eastAsia="Times New Roman" w:hAnsi="Cambria"/>
                                      <w:b/>
                                      <w:bCs/>
                                      <w:sz w:val="20"/>
                                      <w:szCs w:val="20"/>
                                    </w:rPr>
                                  </w:pPr>
                                  <w:proofErr w:type="spellStart"/>
                                  <w:r w:rsidRPr="00E862D5">
                                    <w:rPr>
                                      <w:rFonts w:ascii="Cambria" w:eastAsia="Times New Roman" w:hAnsi="Cambria"/>
                                      <w:b/>
                                      <w:bCs/>
                                      <w:sz w:val="20"/>
                                      <w:szCs w:val="20"/>
                                    </w:rPr>
                                    <w:t>Jumlah</w:t>
                                  </w:r>
                                  <w:proofErr w:type="spellEnd"/>
                                  <w:r w:rsidRPr="00E862D5">
                                    <w:rPr>
                                      <w:rFonts w:ascii="Cambria" w:eastAsia="Times New Roman" w:hAnsi="Cambria"/>
                                      <w:b/>
                                      <w:bCs/>
                                      <w:sz w:val="20"/>
                                      <w:szCs w:val="20"/>
                                    </w:rPr>
                                    <w:t xml:space="preserve"> (n)</w:t>
                                  </w:r>
                                </w:p>
                              </w:tc>
                              <w:tc>
                                <w:tcPr>
                                  <w:tcW w:w="706" w:type="pct"/>
                                  <w:tcBorders>
                                    <w:top w:val="single" w:sz="4" w:space="0" w:color="auto"/>
                                    <w:bottom w:val="single" w:sz="4" w:space="0" w:color="auto"/>
                                  </w:tcBorders>
                                  <w:shd w:val="clear" w:color="auto" w:fill="auto"/>
                                  <w:noWrap/>
                                  <w:vAlign w:val="center"/>
                                  <w:hideMark/>
                                </w:tcPr>
                                <w:p w14:paraId="6E5C1FA7" w14:textId="77777777" w:rsidR="00E862D5" w:rsidRPr="00E862D5" w:rsidRDefault="00E862D5" w:rsidP="00E862D5">
                                  <w:pPr>
                                    <w:spacing w:after="0" w:line="240" w:lineRule="auto"/>
                                    <w:ind w:left="-167" w:right="-119"/>
                                    <w:jc w:val="center"/>
                                    <w:rPr>
                                      <w:rFonts w:ascii="Cambria" w:eastAsia="Times New Roman" w:hAnsi="Cambria"/>
                                      <w:b/>
                                      <w:bCs/>
                                      <w:sz w:val="20"/>
                                      <w:szCs w:val="20"/>
                                    </w:rPr>
                                  </w:pPr>
                                  <w:proofErr w:type="spellStart"/>
                                  <w:r w:rsidRPr="00E862D5">
                                    <w:rPr>
                                      <w:rFonts w:ascii="Cambria" w:eastAsia="Times New Roman" w:hAnsi="Cambria"/>
                                      <w:b/>
                                      <w:bCs/>
                                      <w:sz w:val="20"/>
                                      <w:szCs w:val="20"/>
                                    </w:rPr>
                                    <w:t>Presentase</w:t>
                                  </w:r>
                                  <w:proofErr w:type="spellEnd"/>
                                </w:p>
                              </w:tc>
                              <w:tc>
                                <w:tcPr>
                                  <w:tcW w:w="669" w:type="pct"/>
                                  <w:tcBorders>
                                    <w:top w:val="single" w:sz="4" w:space="0" w:color="auto"/>
                                    <w:bottom w:val="single" w:sz="4" w:space="0" w:color="auto"/>
                                  </w:tcBorders>
                                  <w:shd w:val="clear" w:color="auto" w:fill="auto"/>
                                  <w:noWrap/>
                                  <w:vAlign w:val="center"/>
                                  <w:hideMark/>
                                </w:tcPr>
                                <w:p w14:paraId="5F372A66" w14:textId="77777777" w:rsidR="00E862D5" w:rsidRPr="00E862D5" w:rsidRDefault="00E862D5" w:rsidP="00E862D5">
                                  <w:pPr>
                                    <w:spacing w:after="0" w:line="240" w:lineRule="auto"/>
                                    <w:jc w:val="center"/>
                                    <w:rPr>
                                      <w:rFonts w:ascii="Cambria" w:eastAsia="Times New Roman" w:hAnsi="Cambria"/>
                                      <w:b/>
                                      <w:bCs/>
                                      <w:sz w:val="20"/>
                                      <w:szCs w:val="20"/>
                                    </w:rPr>
                                  </w:pPr>
                                  <w:proofErr w:type="spellStart"/>
                                  <w:r w:rsidRPr="00E862D5">
                                    <w:rPr>
                                      <w:rFonts w:ascii="Cambria" w:eastAsia="Times New Roman" w:hAnsi="Cambria"/>
                                      <w:b/>
                                      <w:bCs/>
                                      <w:sz w:val="20"/>
                                      <w:szCs w:val="20"/>
                                    </w:rPr>
                                    <w:t>Jumlah</w:t>
                                  </w:r>
                                  <w:proofErr w:type="spellEnd"/>
                                  <w:r w:rsidRPr="00E862D5">
                                    <w:rPr>
                                      <w:rFonts w:ascii="Cambria" w:eastAsia="Times New Roman" w:hAnsi="Cambria"/>
                                      <w:b/>
                                      <w:bCs/>
                                      <w:sz w:val="20"/>
                                      <w:szCs w:val="20"/>
                                    </w:rPr>
                                    <w:t xml:space="preserve"> (n)</w:t>
                                  </w:r>
                                </w:p>
                              </w:tc>
                              <w:tc>
                                <w:tcPr>
                                  <w:tcW w:w="767" w:type="pct"/>
                                  <w:tcBorders>
                                    <w:top w:val="single" w:sz="4" w:space="0" w:color="auto"/>
                                    <w:bottom w:val="single" w:sz="4" w:space="0" w:color="auto"/>
                                  </w:tcBorders>
                                  <w:shd w:val="clear" w:color="auto" w:fill="auto"/>
                                  <w:noWrap/>
                                  <w:vAlign w:val="center"/>
                                  <w:hideMark/>
                                </w:tcPr>
                                <w:p w14:paraId="62627813" w14:textId="77777777" w:rsidR="00E862D5" w:rsidRPr="00E862D5" w:rsidRDefault="00E862D5" w:rsidP="00E862D5">
                                  <w:pPr>
                                    <w:spacing w:after="0" w:line="240" w:lineRule="auto"/>
                                    <w:jc w:val="center"/>
                                    <w:rPr>
                                      <w:rFonts w:ascii="Cambria" w:eastAsia="Times New Roman" w:hAnsi="Cambria"/>
                                      <w:b/>
                                      <w:bCs/>
                                      <w:sz w:val="20"/>
                                      <w:szCs w:val="20"/>
                                    </w:rPr>
                                  </w:pPr>
                                  <w:proofErr w:type="spellStart"/>
                                  <w:r w:rsidRPr="00E862D5">
                                    <w:rPr>
                                      <w:rFonts w:ascii="Cambria" w:eastAsia="Times New Roman" w:hAnsi="Cambria"/>
                                      <w:b/>
                                      <w:bCs/>
                                      <w:sz w:val="20"/>
                                      <w:szCs w:val="20"/>
                                    </w:rPr>
                                    <w:t>Presentase</w:t>
                                  </w:r>
                                  <w:proofErr w:type="spellEnd"/>
                                </w:p>
                              </w:tc>
                            </w:tr>
                            <w:tr w:rsidR="00E862D5" w:rsidRPr="00710CEF" w14:paraId="3624BA42" w14:textId="77777777" w:rsidTr="00E862D5">
                              <w:trPr>
                                <w:trHeight w:val="95"/>
                              </w:trPr>
                              <w:tc>
                                <w:tcPr>
                                  <w:tcW w:w="283" w:type="pct"/>
                                  <w:tcBorders>
                                    <w:top w:val="single" w:sz="4" w:space="0" w:color="auto"/>
                                  </w:tcBorders>
                                  <w:shd w:val="clear" w:color="auto" w:fill="auto"/>
                                  <w:noWrap/>
                                  <w:vAlign w:val="center"/>
                                  <w:hideMark/>
                                </w:tcPr>
                                <w:p w14:paraId="3FD7B9A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542" w:type="pct"/>
                                  <w:tcBorders>
                                    <w:top w:val="single" w:sz="4" w:space="0" w:color="auto"/>
                                  </w:tcBorders>
                                  <w:shd w:val="clear" w:color="auto" w:fill="auto"/>
                                  <w:noWrap/>
                                  <w:vAlign w:val="center"/>
                                </w:tcPr>
                                <w:p w14:paraId="51FB500E" w14:textId="77777777" w:rsidR="00E862D5" w:rsidRPr="00710CEF" w:rsidRDefault="00E862D5" w:rsidP="00E862D5">
                                  <w:pPr>
                                    <w:autoSpaceDE w:val="0"/>
                                    <w:autoSpaceDN w:val="0"/>
                                    <w:adjustRightInd w:val="0"/>
                                    <w:spacing w:after="0" w:line="240" w:lineRule="auto"/>
                                    <w:rPr>
                                      <w:rFonts w:ascii="Cambria" w:hAnsi="Cambria"/>
                                      <w:color w:val="000000"/>
                                      <w:sz w:val="20"/>
                                      <w:szCs w:val="20"/>
                                    </w:rPr>
                                  </w:pPr>
                                  <w:proofErr w:type="spellStart"/>
                                  <w:r w:rsidRPr="00710CEF">
                                    <w:rPr>
                                      <w:rFonts w:ascii="Cambria" w:hAnsi="Cambria"/>
                                      <w:color w:val="000000"/>
                                      <w:sz w:val="20"/>
                                      <w:szCs w:val="20"/>
                                    </w:rPr>
                                    <w:t>Fxt</w:t>
                                  </w:r>
                                  <w:proofErr w:type="spellEnd"/>
                                </w:p>
                              </w:tc>
                              <w:tc>
                                <w:tcPr>
                                  <w:tcW w:w="634" w:type="pct"/>
                                  <w:tcBorders>
                                    <w:top w:val="single" w:sz="4" w:space="0" w:color="auto"/>
                                  </w:tcBorders>
                                  <w:shd w:val="clear" w:color="auto" w:fill="auto"/>
                                  <w:noWrap/>
                                  <w:vAlign w:val="center"/>
                                </w:tcPr>
                                <w:p w14:paraId="313B0EFD"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22</w:t>
                                  </w:r>
                                </w:p>
                              </w:tc>
                              <w:tc>
                                <w:tcPr>
                                  <w:tcW w:w="762" w:type="pct"/>
                                  <w:tcBorders>
                                    <w:top w:val="single" w:sz="4" w:space="0" w:color="auto"/>
                                  </w:tcBorders>
                                  <w:shd w:val="clear" w:color="auto" w:fill="auto"/>
                                  <w:noWrap/>
                                  <w:vAlign w:val="center"/>
                                </w:tcPr>
                                <w:p w14:paraId="41BADAF3"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68,75%</w:t>
                                  </w:r>
                                </w:p>
                              </w:tc>
                              <w:tc>
                                <w:tcPr>
                                  <w:tcW w:w="634" w:type="pct"/>
                                  <w:tcBorders>
                                    <w:top w:val="single" w:sz="4" w:space="0" w:color="auto"/>
                                  </w:tcBorders>
                                  <w:shd w:val="clear" w:color="auto" w:fill="auto"/>
                                  <w:noWrap/>
                                  <w:vAlign w:val="center"/>
                                </w:tcPr>
                                <w:p w14:paraId="386E6A5A"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59</w:t>
                                  </w:r>
                                </w:p>
                              </w:tc>
                              <w:tc>
                                <w:tcPr>
                                  <w:tcW w:w="706" w:type="pct"/>
                                  <w:tcBorders>
                                    <w:top w:val="single" w:sz="4" w:space="0" w:color="auto"/>
                                  </w:tcBorders>
                                  <w:shd w:val="clear" w:color="auto" w:fill="auto"/>
                                  <w:noWrap/>
                                  <w:vAlign w:val="center"/>
                                </w:tcPr>
                                <w:p w14:paraId="7EF2E2DF"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80,82%</w:t>
                                  </w:r>
                                </w:p>
                              </w:tc>
                              <w:tc>
                                <w:tcPr>
                                  <w:tcW w:w="669" w:type="pct"/>
                                  <w:tcBorders>
                                    <w:top w:val="single" w:sz="4" w:space="0" w:color="auto"/>
                                  </w:tcBorders>
                                  <w:shd w:val="clear" w:color="auto" w:fill="auto"/>
                                  <w:noWrap/>
                                  <w:vAlign w:val="center"/>
                                </w:tcPr>
                                <w:p w14:paraId="46F67F98"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81</w:t>
                                  </w:r>
                                </w:p>
                              </w:tc>
                              <w:tc>
                                <w:tcPr>
                                  <w:tcW w:w="767" w:type="pct"/>
                                  <w:tcBorders>
                                    <w:top w:val="single" w:sz="4" w:space="0" w:color="auto"/>
                                  </w:tcBorders>
                                  <w:shd w:val="clear" w:color="auto" w:fill="auto"/>
                                  <w:noWrap/>
                                  <w:vAlign w:val="center"/>
                                </w:tcPr>
                                <w:p w14:paraId="7989CA59"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77,14%</w:t>
                                  </w:r>
                                </w:p>
                              </w:tc>
                            </w:tr>
                            <w:tr w:rsidR="00E862D5" w:rsidRPr="00710CEF" w14:paraId="2ABCD1F9" w14:textId="77777777" w:rsidTr="00E862D5">
                              <w:trPr>
                                <w:trHeight w:val="95"/>
                              </w:trPr>
                              <w:tc>
                                <w:tcPr>
                                  <w:tcW w:w="283" w:type="pct"/>
                                  <w:shd w:val="clear" w:color="auto" w:fill="auto"/>
                                  <w:noWrap/>
                                  <w:vAlign w:val="center"/>
                                  <w:hideMark/>
                                </w:tcPr>
                                <w:p w14:paraId="3A0A4E9E"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542" w:type="pct"/>
                                  <w:shd w:val="clear" w:color="auto" w:fill="auto"/>
                                  <w:noWrap/>
                                  <w:vAlign w:val="center"/>
                                </w:tcPr>
                                <w:p w14:paraId="3876D8AB"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p>
                              </w:tc>
                              <w:tc>
                                <w:tcPr>
                                  <w:tcW w:w="634" w:type="pct"/>
                                  <w:shd w:val="clear" w:color="auto" w:fill="auto"/>
                                  <w:noWrap/>
                                  <w:vAlign w:val="center"/>
                                </w:tcPr>
                                <w:p w14:paraId="4262E6B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762" w:type="pct"/>
                                  <w:shd w:val="clear" w:color="auto" w:fill="auto"/>
                                  <w:noWrap/>
                                  <w:vAlign w:val="center"/>
                                </w:tcPr>
                                <w:p w14:paraId="673A0F7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21,88%</w:t>
                                  </w:r>
                                </w:p>
                              </w:tc>
                              <w:tc>
                                <w:tcPr>
                                  <w:tcW w:w="634" w:type="pct"/>
                                  <w:shd w:val="clear" w:color="auto" w:fill="auto"/>
                                  <w:noWrap/>
                                  <w:vAlign w:val="center"/>
                                </w:tcPr>
                                <w:p w14:paraId="396F196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706" w:type="pct"/>
                                  <w:shd w:val="clear" w:color="auto" w:fill="auto"/>
                                  <w:noWrap/>
                                  <w:vAlign w:val="center"/>
                                </w:tcPr>
                                <w:p w14:paraId="762F26F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9,59%</w:t>
                                  </w:r>
                                </w:p>
                              </w:tc>
                              <w:tc>
                                <w:tcPr>
                                  <w:tcW w:w="669" w:type="pct"/>
                                  <w:shd w:val="clear" w:color="auto" w:fill="auto"/>
                                  <w:noWrap/>
                                  <w:vAlign w:val="center"/>
                                </w:tcPr>
                                <w:p w14:paraId="09F7A13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14</w:t>
                                  </w:r>
                                </w:p>
                              </w:tc>
                              <w:tc>
                                <w:tcPr>
                                  <w:tcW w:w="767" w:type="pct"/>
                                  <w:shd w:val="clear" w:color="auto" w:fill="auto"/>
                                  <w:noWrap/>
                                  <w:vAlign w:val="center"/>
                                </w:tcPr>
                                <w:p w14:paraId="7BEF69D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13,33%</w:t>
                                  </w:r>
                                </w:p>
                              </w:tc>
                            </w:tr>
                            <w:tr w:rsidR="00E862D5" w:rsidRPr="00710CEF" w14:paraId="721C61F9" w14:textId="77777777" w:rsidTr="00E862D5">
                              <w:trPr>
                                <w:trHeight w:val="199"/>
                              </w:trPr>
                              <w:tc>
                                <w:tcPr>
                                  <w:tcW w:w="283" w:type="pct"/>
                                  <w:shd w:val="clear" w:color="auto" w:fill="auto"/>
                                  <w:noWrap/>
                                  <w:vAlign w:val="center"/>
                                  <w:hideMark/>
                                </w:tcPr>
                                <w:p w14:paraId="28D0080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542" w:type="pct"/>
                                  <w:shd w:val="clear" w:color="auto" w:fill="auto"/>
                                  <w:noWrap/>
                                  <w:vAlign w:val="center"/>
                                </w:tcPr>
                                <w:p w14:paraId="4FD02AAA"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Mapro</w:t>
                                  </w:r>
                                  <w:proofErr w:type="spellEnd"/>
                                </w:p>
                              </w:tc>
                              <w:tc>
                                <w:tcPr>
                                  <w:tcW w:w="634" w:type="pct"/>
                                  <w:shd w:val="clear" w:color="auto" w:fill="auto"/>
                                  <w:noWrap/>
                                  <w:vAlign w:val="center"/>
                                </w:tcPr>
                                <w:p w14:paraId="000191D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62" w:type="pct"/>
                                  <w:shd w:val="clear" w:color="auto" w:fill="auto"/>
                                  <w:noWrap/>
                                  <w:vAlign w:val="center"/>
                                </w:tcPr>
                                <w:p w14:paraId="574526B8"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634" w:type="pct"/>
                                  <w:shd w:val="clear" w:color="auto" w:fill="auto"/>
                                  <w:noWrap/>
                                  <w:vAlign w:val="center"/>
                                </w:tcPr>
                                <w:p w14:paraId="12EB487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706" w:type="pct"/>
                                  <w:shd w:val="clear" w:color="auto" w:fill="auto"/>
                                  <w:noWrap/>
                                  <w:vAlign w:val="center"/>
                                </w:tcPr>
                                <w:p w14:paraId="6748134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4,11%</w:t>
                                  </w:r>
                                </w:p>
                              </w:tc>
                              <w:tc>
                                <w:tcPr>
                                  <w:tcW w:w="669" w:type="pct"/>
                                  <w:shd w:val="clear" w:color="auto" w:fill="auto"/>
                                  <w:noWrap/>
                                  <w:vAlign w:val="center"/>
                                </w:tcPr>
                                <w:p w14:paraId="5319B73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767" w:type="pct"/>
                                  <w:shd w:val="clear" w:color="auto" w:fill="auto"/>
                                  <w:noWrap/>
                                  <w:vAlign w:val="center"/>
                                </w:tcPr>
                                <w:p w14:paraId="1C97441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3,81%</w:t>
                                  </w:r>
                                </w:p>
                              </w:tc>
                            </w:tr>
                            <w:tr w:rsidR="00E862D5" w:rsidRPr="00710CEF" w14:paraId="545C6C2F" w14:textId="77777777" w:rsidTr="00E862D5">
                              <w:trPr>
                                <w:trHeight w:val="95"/>
                              </w:trPr>
                              <w:tc>
                                <w:tcPr>
                                  <w:tcW w:w="283" w:type="pct"/>
                                  <w:shd w:val="clear" w:color="auto" w:fill="auto"/>
                                  <w:noWrap/>
                                  <w:vAlign w:val="center"/>
                                  <w:hideMark/>
                                </w:tcPr>
                                <w:p w14:paraId="45E7871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542" w:type="pct"/>
                                  <w:shd w:val="clear" w:color="auto" w:fill="auto"/>
                                  <w:noWrap/>
                                  <w:vAlign w:val="center"/>
                                </w:tcPr>
                                <w:p w14:paraId="5E356985" w14:textId="77777777" w:rsidR="00E862D5" w:rsidRPr="00710CEF" w:rsidRDefault="00E862D5" w:rsidP="00E862D5">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Am</w:t>
                                  </w:r>
                                </w:p>
                              </w:tc>
                              <w:tc>
                                <w:tcPr>
                                  <w:tcW w:w="634" w:type="pct"/>
                                  <w:shd w:val="clear" w:color="auto" w:fill="auto"/>
                                  <w:noWrap/>
                                  <w:vAlign w:val="center"/>
                                </w:tcPr>
                                <w:p w14:paraId="421E050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62" w:type="pct"/>
                                  <w:shd w:val="clear" w:color="auto" w:fill="auto"/>
                                  <w:noWrap/>
                                  <w:vAlign w:val="center"/>
                                </w:tcPr>
                                <w:p w14:paraId="14B4DFF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634" w:type="pct"/>
                                  <w:shd w:val="clear" w:color="auto" w:fill="auto"/>
                                  <w:noWrap/>
                                  <w:vAlign w:val="center"/>
                                </w:tcPr>
                                <w:p w14:paraId="7A003C66"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706" w:type="pct"/>
                                  <w:shd w:val="clear" w:color="auto" w:fill="auto"/>
                                  <w:noWrap/>
                                  <w:vAlign w:val="center"/>
                                </w:tcPr>
                                <w:p w14:paraId="761A0E1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2,74%</w:t>
                                  </w:r>
                                </w:p>
                              </w:tc>
                              <w:tc>
                                <w:tcPr>
                                  <w:tcW w:w="669" w:type="pct"/>
                                  <w:shd w:val="clear" w:color="auto" w:fill="auto"/>
                                  <w:noWrap/>
                                  <w:vAlign w:val="center"/>
                                </w:tcPr>
                                <w:p w14:paraId="609A632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767" w:type="pct"/>
                                  <w:shd w:val="clear" w:color="auto" w:fill="auto"/>
                                  <w:noWrap/>
                                  <w:vAlign w:val="center"/>
                                </w:tcPr>
                                <w:p w14:paraId="1DDA222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2,86%</w:t>
                                  </w:r>
                                </w:p>
                              </w:tc>
                            </w:tr>
                            <w:tr w:rsidR="00E862D5" w:rsidRPr="00710CEF" w14:paraId="184BF283" w14:textId="77777777" w:rsidTr="00E862D5">
                              <w:trPr>
                                <w:trHeight w:val="95"/>
                              </w:trPr>
                              <w:tc>
                                <w:tcPr>
                                  <w:tcW w:w="283" w:type="pct"/>
                                  <w:shd w:val="clear" w:color="auto" w:fill="auto"/>
                                  <w:noWrap/>
                                  <w:vAlign w:val="center"/>
                                  <w:hideMark/>
                                </w:tcPr>
                                <w:p w14:paraId="78AF2E3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w:t>
                                  </w:r>
                                </w:p>
                              </w:tc>
                              <w:tc>
                                <w:tcPr>
                                  <w:tcW w:w="542" w:type="pct"/>
                                  <w:shd w:val="clear" w:color="auto" w:fill="auto"/>
                                  <w:noWrap/>
                                  <w:vAlign w:val="center"/>
                                </w:tcPr>
                                <w:p w14:paraId="738E2BA8" w14:textId="77777777" w:rsidR="00E862D5" w:rsidRPr="00710CEF" w:rsidRDefault="00E862D5" w:rsidP="00E862D5">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Dx</w:t>
                                  </w:r>
                                </w:p>
                              </w:tc>
                              <w:tc>
                                <w:tcPr>
                                  <w:tcW w:w="634" w:type="pct"/>
                                  <w:shd w:val="clear" w:color="auto" w:fill="auto"/>
                                  <w:noWrap/>
                                  <w:vAlign w:val="center"/>
                                </w:tcPr>
                                <w:p w14:paraId="302DC72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w:t>
                                  </w:r>
                                </w:p>
                              </w:tc>
                              <w:tc>
                                <w:tcPr>
                                  <w:tcW w:w="762" w:type="pct"/>
                                  <w:shd w:val="clear" w:color="auto" w:fill="auto"/>
                                  <w:noWrap/>
                                  <w:vAlign w:val="center"/>
                                </w:tcPr>
                                <w:p w14:paraId="673D7456"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0,00%</w:t>
                                  </w:r>
                                </w:p>
                              </w:tc>
                              <w:tc>
                                <w:tcPr>
                                  <w:tcW w:w="634" w:type="pct"/>
                                  <w:shd w:val="clear" w:color="auto" w:fill="auto"/>
                                  <w:noWrap/>
                                  <w:vAlign w:val="center"/>
                                </w:tcPr>
                                <w:p w14:paraId="3BA4F34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706" w:type="pct"/>
                                  <w:shd w:val="clear" w:color="auto" w:fill="auto"/>
                                  <w:noWrap/>
                                  <w:vAlign w:val="center"/>
                                </w:tcPr>
                                <w:p w14:paraId="421634E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2,74%</w:t>
                                  </w:r>
                                </w:p>
                              </w:tc>
                              <w:tc>
                                <w:tcPr>
                                  <w:tcW w:w="669" w:type="pct"/>
                                  <w:shd w:val="clear" w:color="auto" w:fill="auto"/>
                                  <w:noWrap/>
                                  <w:vAlign w:val="center"/>
                                </w:tcPr>
                                <w:p w14:paraId="68F74AC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767" w:type="pct"/>
                                  <w:shd w:val="clear" w:color="auto" w:fill="auto"/>
                                  <w:noWrap/>
                                  <w:vAlign w:val="center"/>
                                </w:tcPr>
                                <w:p w14:paraId="71FD2A48"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1,90%</w:t>
                                  </w:r>
                                </w:p>
                              </w:tc>
                            </w:tr>
                            <w:tr w:rsidR="00E862D5" w:rsidRPr="00710CEF" w14:paraId="66169922" w14:textId="77777777" w:rsidTr="00E862D5">
                              <w:trPr>
                                <w:trHeight w:val="95"/>
                              </w:trPr>
                              <w:tc>
                                <w:tcPr>
                                  <w:tcW w:w="283" w:type="pct"/>
                                  <w:shd w:val="clear" w:color="auto" w:fill="auto"/>
                                  <w:noWrap/>
                                  <w:vAlign w:val="center"/>
                                  <w:hideMark/>
                                </w:tcPr>
                                <w:p w14:paraId="34A343D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542" w:type="pct"/>
                                  <w:shd w:val="clear" w:color="auto" w:fill="auto"/>
                                  <w:noWrap/>
                                  <w:vAlign w:val="center"/>
                                  <w:hideMark/>
                                </w:tcPr>
                                <w:p w14:paraId="766F3891"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Srt</w:t>
                                  </w:r>
                                  <w:proofErr w:type="spellEnd"/>
                                </w:p>
                              </w:tc>
                              <w:tc>
                                <w:tcPr>
                                  <w:tcW w:w="634" w:type="pct"/>
                                  <w:shd w:val="clear" w:color="auto" w:fill="auto"/>
                                  <w:noWrap/>
                                  <w:vAlign w:val="center"/>
                                  <w:hideMark/>
                                </w:tcPr>
                                <w:p w14:paraId="23DA173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62" w:type="pct"/>
                                  <w:shd w:val="clear" w:color="auto" w:fill="auto"/>
                                  <w:noWrap/>
                                  <w:vAlign w:val="center"/>
                                  <w:hideMark/>
                                </w:tcPr>
                                <w:p w14:paraId="00B9CBF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634" w:type="pct"/>
                                  <w:shd w:val="clear" w:color="auto" w:fill="auto"/>
                                  <w:noWrap/>
                                  <w:vAlign w:val="center"/>
                                  <w:hideMark/>
                                </w:tcPr>
                                <w:p w14:paraId="72D35A0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w:t>
                                  </w:r>
                                </w:p>
                              </w:tc>
                              <w:tc>
                                <w:tcPr>
                                  <w:tcW w:w="706" w:type="pct"/>
                                  <w:shd w:val="clear" w:color="auto" w:fill="auto"/>
                                  <w:noWrap/>
                                  <w:vAlign w:val="center"/>
                                  <w:hideMark/>
                                </w:tcPr>
                                <w:p w14:paraId="3132F7A6"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0,00%</w:t>
                                  </w:r>
                                </w:p>
                              </w:tc>
                              <w:tc>
                                <w:tcPr>
                                  <w:tcW w:w="669" w:type="pct"/>
                                  <w:shd w:val="clear" w:color="auto" w:fill="auto"/>
                                  <w:noWrap/>
                                  <w:vAlign w:val="center"/>
                                  <w:hideMark/>
                                </w:tcPr>
                                <w:p w14:paraId="0B53669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67" w:type="pct"/>
                                  <w:shd w:val="clear" w:color="auto" w:fill="auto"/>
                                  <w:noWrap/>
                                  <w:vAlign w:val="center"/>
                                  <w:hideMark/>
                                </w:tcPr>
                                <w:p w14:paraId="19943735" w14:textId="77777777" w:rsidR="00E862D5" w:rsidRPr="00710CEF" w:rsidRDefault="00E862D5" w:rsidP="00E862D5">
                                  <w:pPr>
                                    <w:keepNext/>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0,95%</w:t>
                                  </w:r>
                                </w:p>
                              </w:tc>
                            </w:tr>
                            <w:tr w:rsidR="00E862D5" w:rsidRPr="00710CEF" w14:paraId="061F02D3" w14:textId="77777777" w:rsidTr="00E862D5">
                              <w:trPr>
                                <w:trHeight w:val="95"/>
                              </w:trPr>
                              <w:tc>
                                <w:tcPr>
                                  <w:tcW w:w="826" w:type="pct"/>
                                  <w:gridSpan w:val="2"/>
                                  <w:shd w:val="clear" w:color="auto" w:fill="auto"/>
                                  <w:noWrap/>
                                  <w:vAlign w:val="center"/>
                                </w:tcPr>
                                <w:p w14:paraId="0BFDA5F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Total</w:t>
                                  </w:r>
                                </w:p>
                              </w:tc>
                              <w:tc>
                                <w:tcPr>
                                  <w:tcW w:w="634" w:type="pct"/>
                                  <w:shd w:val="clear" w:color="auto" w:fill="auto"/>
                                  <w:noWrap/>
                                  <w:vAlign w:val="center"/>
                                </w:tcPr>
                                <w:p w14:paraId="1CD59F52"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32</w:t>
                                  </w:r>
                                </w:p>
                              </w:tc>
                              <w:tc>
                                <w:tcPr>
                                  <w:tcW w:w="762" w:type="pct"/>
                                  <w:shd w:val="clear" w:color="auto" w:fill="auto"/>
                                  <w:noWrap/>
                                  <w:vAlign w:val="center"/>
                                </w:tcPr>
                                <w:p w14:paraId="4A4DE06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634" w:type="pct"/>
                                  <w:shd w:val="clear" w:color="auto" w:fill="auto"/>
                                  <w:noWrap/>
                                  <w:vAlign w:val="center"/>
                                </w:tcPr>
                                <w:p w14:paraId="28A6EAE5"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73</w:t>
                                  </w:r>
                                </w:p>
                              </w:tc>
                              <w:tc>
                                <w:tcPr>
                                  <w:tcW w:w="706" w:type="pct"/>
                                  <w:shd w:val="clear" w:color="auto" w:fill="auto"/>
                                  <w:noWrap/>
                                  <w:vAlign w:val="center"/>
                                </w:tcPr>
                                <w:p w14:paraId="268E295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669" w:type="pct"/>
                                  <w:shd w:val="clear" w:color="auto" w:fill="auto"/>
                                  <w:noWrap/>
                                  <w:vAlign w:val="center"/>
                                </w:tcPr>
                                <w:p w14:paraId="36D583E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105</w:t>
                                  </w:r>
                                </w:p>
                              </w:tc>
                              <w:tc>
                                <w:tcPr>
                                  <w:tcW w:w="767" w:type="pct"/>
                                  <w:shd w:val="clear" w:color="auto" w:fill="auto"/>
                                  <w:noWrap/>
                                  <w:vAlign w:val="center"/>
                                </w:tcPr>
                                <w:p w14:paraId="38328B83" w14:textId="77777777" w:rsidR="00E862D5" w:rsidRPr="00710CEF" w:rsidRDefault="00E862D5" w:rsidP="00E862D5">
                                  <w:pPr>
                                    <w:keepNext/>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r>
                          </w:tbl>
                          <w:p w14:paraId="38403A8E" w14:textId="77777777" w:rsidR="00E862D5" w:rsidRPr="00E862D5" w:rsidRDefault="00E862D5" w:rsidP="00E862D5">
                            <w:pPr>
                              <w:keepNext/>
                              <w:spacing w:after="0" w:line="240" w:lineRule="auto"/>
                              <w:jc w:val="center"/>
                              <w:rPr>
                                <w:rFonts w:ascii="Cambria" w:eastAsia="Times New Roman" w:hAnsi="Cambria"/>
                                <w:b/>
                                <w:bCs/>
                                <w:sz w:val="10"/>
                                <w:szCs w:val="10"/>
                              </w:rPr>
                            </w:pPr>
                          </w:p>
                          <w:p w14:paraId="240BCBA4" w14:textId="3FEAB6FF" w:rsidR="00E862D5" w:rsidRPr="00710CEF" w:rsidRDefault="00E862D5" w:rsidP="00E862D5">
                            <w:pPr>
                              <w:spacing w:after="0" w:line="240" w:lineRule="auto"/>
                              <w:ind w:left="-142"/>
                              <w:jc w:val="both"/>
                              <w:rPr>
                                <w:rFonts w:ascii="Cambria" w:eastAsia="Times New Roman" w:hAnsi="Cambria"/>
                                <w:color w:val="4F81BD"/>
                                <w:sz w:val="20"/>
                                <w:szCs w:val="20"/>
                              </w:rPr>
                            </w:pPr>
                            <w:proofErr w:type="spellStart"/>
                            <w:proofErr w:type="gramStart"/>
                            <w:r w:rsidRPr="00710CEF">
                              <w:rPr>
                                <w:rFonts w:ascii="Cambria" w:eastAsia="Times New Roman" w:hAnsi="Cambria"/>
                                <w:bCs/>
                                <w:sz w:val="20"/>
                                <w:szCs w:val="20"/>
                              </w:rPr>
                              <w:t>Keterangan</w:t>
                            </w:r>
                            <w:proofErr w:type="spellEnd"/>
                            <w:r>
                              <w:rPr>
                                <w:rFonts w:ascii="Cambria" w:eastAsia="Times New Roman" w:hAnsi="Cambria"/>
                                <w:bCs/>
                                <w:color w:val="4F81BD"/>
                                <w:sz w:val="20"/>
                                <w:szCs w:val="20"/>
                              </w:rPr>
                              <w:t xml:space="preserve"> </w:t>
                            </w:r>
                            <w:r w:rsidRPr="00710CEF">
                              <w:rPr>
                                <w:rFonts w:ascii="Cambria" w:eastAsia="Times New Roman" w:hAnsi="Cambria"/>
                                <w:bCs/>
                                <w:color w:val="4F81BD"/>
                                <w:sz w:val="20"/>
                                <w:szCs w:val="20"/>
                              </w:rPr>
                              <w:t>:</w:t>
                            </w:r>
                            <w:proofErr w:type="gramEnd"/>
                            <w:r w:rsidRPr="00710CEF">
                              <w:rPr>
                                <w:rFonts w:ascii="Cambria" w:eastAsia="Times New Roman" w:hAnsi="Cambria"/>
                                <w:bCs/>
                                <w:color w:val="4F81BD"/>
                                <w:sz w:val="20"/>
                                <w:szCs w:val="20"/>
                              </w:rPr>
                              <w:t xml:space="preserve"> </w:t>
                            </w:r>
                            <w:r w:rsidRPr="00710CEF">
                              <w:rPr>
                                <w:rFonts w:ascii="Cambria" w:eastAsia="Times New Roman" w:hAnsi="Cambria"/>
                                <w:bCs/>
                                <w:color w:val="000000"/>
                                <w:sz w:val="20"/>
                                <w:szCs w:val="20"/>
                              </w:rPr>
                              <w:t xml:space="preserve">n = </w:t>
                            </w:r>
                            <w:proofErr w:type="spellStart"/>
                            <w:r w:rsidRPr="00710CEF">
                              <w:rPr>
                                <w:rFonts w:ascii="Cambria" w:eastAsia="Times New Roman" w:hAnsi="Cambria"/>
                                <w:bCs/>
                                <w:color w:val="000000"/>
                                <w:sz w:val="20"/>
                                <w:szCs w:val="20"/>
                              </w:rPr>
                              <w:t>jumlah</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penggunaan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antidepresan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Fxt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Fluoksetin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Escit</w:t>
                            </w:r>
                            <w:proofErr w:type="spellEnd"/>
                            <w:r w:rsidRPr="00710CEF">
                              <w:rPr>
                                <w:rFonts w:ascii="Cambria" w:eastAsia="Times New Roman" w:hAnsi="Cambria"/>
                                <w:bCs/>
                                <w:color w:val="000000"/>
                                <w:sz w:val="20"/>
                                <w:szCs w:val="20"/>
                              </w:rPr>
                              <w:t xml:space="preserve"> = Escitalopram, </w:t>
                            </w:r>
                            <w:proofErr w:type="spellStart"/>
                            <w:r w:rsidRPr="00710CEF">
                              <w:rPr>
                                <w:rFonts w:ascii="Cambria" w:eastAsia="Times New Roman" w:hAnsi="Cambria"/>
                                <w:bCs/>
                                <w:color w:val="000000"/>
                                <w:sz w:val="20"/>
                                <w:szCs w:val="20"/>
                              </w:rPr>
                              <w:t>Mapro</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Maprotilin</w:t>
                            </w:r>
                            <w:proofErr w:type="spellEnd"/>
                            <w:r w:rsidRPr="00710CEF">
                              <w:rPr>
                                <w:rFonts w:ascii="Cambria" w:eastAsia="Times New Roman" w:hAnsi="Cambria"/>
                                <w:bCs/>
                                <w:color w:val="000000"/>
                                <w:sz w:val="20"/>
                                <w:szCs w:val="20"/>
                              </w:rPr>
                              <w:t xml:space="preserve">, Am = </w:t>
                            </w:r>
                            <w:proofErr w:type="spellStart"/>
                            <w:r w:rsidRPr="00710CEF">
                              <w:rPr>
                                <w:rFonts w:ascii="Cambria" w:eastAsia="Times New Roman" w:hAnsi="Cambria"/>
                                <w:bCs/>
                                <w:color w:val="000000"/>
                                <w:sz w:val="20"/>
                                <w:szCs w:val="20"/>
                              </w:rPr>
                              <w:t>Amitrptilin</w:t>
                            </w:r>
                            <w:proofErr w:type="spellEnd"/>
                            <w:r w:rsidRPr="00710CEF">
                              <w:rPr>
                                <w:rFonts w:ascii="Cambria" w:eastAsia="Times New Roman" w:hAnsi="Cambria"/>
                                <w:bCs/>
                                <w:color w:val="000000"/>
                                <w:sz w:val="20"/>
                                <w:szCs w:val="20"/>
                              </w:rPr>
                              <w:t xml:space="preserve">, Dx = </w:t>
                            </w:r>
                            <w:proofErr w:type="spellStart"/>
                            <w:r w:rsidRPr="00710CEF">
                              <w:rPr>
                                <w:rFonts w:ascii="Cambria" w:eastAsia="Times New Roman" w:hAnsi="Cambria"/>
                                <w:bCs/>
                                <w:color w:val="000000"/>
                                <w:sz w:val="20"/>
                                <w:szCs w:val="20"/>
                              </w:rPr>
                              <w:t>Duloksetin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Srt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Sertralin</w:t>
                            </w:r>
                            <w:proofErr w:type="spellEnd"/>
                            <w:r w:rsidRPr="00710CEF">
                              <w:rPr>
                                <w:rFonts w:ascii="Cambria" w:eastAsia="Times New Roman" w:hAnsi="Cambria"/>
                                <w:bCs/>
                                <w:color w:val="000000"/>
                                <w:sz w:val="20"/>
                                <w:szCs w:val="20"/>
                              </w:rPr>
                              <w:t xml:space="preserve"> </w:t>
                            </w:r>
                          </w:p>
                          <w:bookmarkEnd w:id="4"/>
                          <w:p w14:paraId="5DF0990B" w14:textId="77777777" w:rsidR="00E862D5" w:rsidRDefault="00E862D5" w:rsidP="00E862D5">
                            <w:pPr>
                              <w:keepNext/>
                              <w:spacing w:after="0" w:line="240" w:lineRule="auto"/>
                              <w:jc w:val="center"/>
                              <w:rPr>
                                <w:rFonts w:ascii="Cambria" w:eastAsia="Times New Roman" w:hAnsi="Cambri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5D6FEC" id="Text Box 17" o:spid="_x0000_s1027" type="#_x0000_t202" style="position:absolute;left:0;text-align:left;margin-left:0;margin-top:.05pt;width:425.55pt;height:212.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" fillcolor="white [3201]" stroked="f" strokeweight=".5pt">
                <v:textbox>
                  <w:txbxContent>
                    <w:p w14:paraId="00CF1957" w14:textId="77777777" w:rsidR="00E862D5" w:rsidRDefault="00E862D5" w:rsidP="00E862D5">
                      <w:pPr>
                        <w:keepNext/>
                        <w:spacing w:after="0" w:line="240" w:lineRule="auto"/>
                        <w:jc w:val="center"/>
                        <w:rPr>
                          <w:rFonts w:ascii="Cambria" w:eastAsia="Times New Roman" w:hAnsi="Cambria"/>
                          <w:b/>
                          <w:bCs/>
                          <w:sz w:val="20"/>
                          <w:szCs w:val="20"/>
                        </w:rPr>
                      </w:pPr>
                      <w:bookmarkStart w:id="5" w:name="_Hlk49263410"/>
                      <w:proofErr w:type="spellStart"/>
                      <w:r w:rsidRPr="00E862D5">
                        <w:rPr>
                          <w:rFonts w:ascii="Cambria" w:eastAsia="Times New Roman" w:hAnsi="Cambria"/>
                          <w:b/>
                          <w:bCs/>
                          <w:sz w:val="20"/>
                          <w:szCs w:val="20"/>
                        </w:rPr>
                        <w:t>Tabel</w:t>
                      </w:r>
                      <w:proofErr w:type="spellEnd"/>
                      <w:r w:rsidRPr="00E862D5">
                        <w:rPr>
                          <w:rFonts w:ascii="Cambria" w:eastAsia="Times New Roman" w:hAnsi="Cambria"/>
                          <w:b/>
                          <w:bCs/>
                          <w:sz w:val="20"/>
                          <w:szCs w:val="20"/>
                        </w:rPr>
                        <w:t xml:space="preserve"> II. </w:t>
                      </w:r>
                      <w:proofErr w:type="spellStart"/>
                      <w:r w:rsidRPr="00E862D5">
                        <w:rPr>
                          <w:rFonts w:ascii="Cambria" w:eastAsia="Times New Roman" w:hAnsi="Cambria"/>
                          <w:b/>
                          <w:bCs/>
                          <w:sz w:val="20"/>
                          <w:szCs w:val="20"/>
                        </w:rPr>
                        <w:t>Distribusi</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frekuensi</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penggunaan</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antidepresan</w:t>
                      </w:r>
                      <w:proofErr w:type="spellEnd"/>
                      <w:r w:rsidRPr="00E862D5">
                        <w:rPr>
                          <w:rFonts w:ascii="Cambria" w:eastAsia="Times New Roman" w:hAnsi="Cambria"/>
                          <w:b/>
                          <w:bCs/>
                          <w:sz w:val="20"/>
                          <w:szCs w:val="20"/>
                        </w:rPr>
                        <w:t xml:space="preserve"> pada </w:t>
                      </w:r>
                      <w:proofErr w:type="spellStart"/>
                      <w:r w:rsidRPr="00E862D5">
                        <w:rPr>
                          <w:rFonts w:ascii="Cambria" w:eastAsia="Times New Roman" w:hAnsi="Cambria"/>
                          <w:b/>
                          <w:bCs/>
                          <w:sz w:val="20"/>
                          <w:szCs w:val="20"/>
                        </w:rPr>
                        <w:t>pasien</w:t>
                      </w:r>
                      <w:proofErr w:type="spellEnd"/>
                      <w:r w:rsidRPr="00E862D5">
                        <w:rPr>
                          <w:rFonts w:ascii="Cambria" w:eastAsia="Times New Roman" w:hAnsi="Cambria"/>
                          <w:b/>
                          <w:bCs/>
                          <w:sz w:val="20"/>
                          <w:szCs w:val="20"/>
                        </w:rPr>
                        <w:t xml:space="preserve"> STD di </w:t>
                      </w:r>
                      <w:proofErr w:type="spellStart"/>
                      <w:r w:rsidRPr="00E862D5">
                        <w:rPr>
                          <w:rFonts w:ascii="Cambria" w:eastAsia="Times New Roman" w:hAnsi="Cambria"/>
                          <w:b/>
                          <w:bCs/>
                          <w:sz w:val="20"/>
                          <w:szCs w:val="20"/>
                        </w:rPr>
                        <w:t>instalasi</w:t>
                      </w:r>
                      <w:proofErr w:type="spellEnd"/>
                      <w:r w:rsidRPr="00E862D5">
                        <w:rPr>
                          <w:rFonts w:ascii="Cambria" w:eastAsia="Times New Roman" w:hAnsi="Cambria"/>
                          <w:b/>
                          <w:bCs/>
                          <w:sz w:val="20"/>
                          <w:szCs w:val="20"/>
                        </w:rPr>
                        <w:t xml:space="preserve"> RJ dan RI RS Jiwa Prof. Dr. </w:t>
                      </w:r>
                      <w:proofErr w:type="spellStart"/>
                      <w:r w:rsidRPr="00E862D5">
                        <w:rPr>
                          <w:rFonts w:ascii="Cambria" w:eastAsia="Times New Roman" w:hAnsi="Cambria"/>
                          <w:b/>
                          <w:bCs/>
                          <w:sz w:val="20"/>
                          <w:szCs w:val="20"/>
                        </w:rPr>
                        <w:t>Soerojo</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Magelang</w:t>
                      </w:r>
                      <w:proofErr w:type="spellEnd"/>
                      <w:r w:rsidRPr="00E862D5">
                        <w:rPr>
                          <w:rFonts w:ascii="Cambria" w:eastAsia="Times New Roman" w:hAnsi="Cambria"/>
                          <w:b/>
                          <w:bCs/>
                          <w:sz w:val="20"/>
                          <w:szCs w:val="20"/>
                        </w:rPr>
                        <w:t xml:space="preserve"> 2018</w:t>
                      </w:r>
                    </w:p>
                    <w:p w14:paraId="302CEF89" w14:textId="77777777" w:rsidR="00E862D5" w:rsidRPr="00E862D5" w:rsidRDefault="00E862D5" w:rsidP="00E862D5">
                      <w:pPr>
                        <w:keepNext/>
                        <w:spacing w:after="0" w:line="240" w:lineRule="auto"/>
                        <w:jc w:val="center"/>
                        <w:rPr>
                          <w:rFonts w:ascii="Cambria" w:eastAsia="Times New Roman" w:hAnsi="Cambria"/>
                          <w:b/>
                          <w:bCs/>
                          <w:sz w:val="10"/>
                          <w:szCs w:val="10"/>
                        </w:rPr>
                      </w:pPr>
                    </w:p>
                    <w:tbl>
                      <w:tblPr>
                        <w:tblW w:w="5199" w:type="pct"/>
                        <w:tblInd w:w="-147" w:type="dxa"/>
                        <w:tblBorders>
                          <w:top w:val="single" w:sz="4" w:space="0" w:color="auto"/>
                          <w:bottom w:val="single" w:sz="4" w:space="0" w:color="auto"/>
                        </w:tblBorders>
                        <w:tblLayout w:type="fixed"/>
                        <w:tblLook w:val="04A0" w:firstRow="1" w:lastRow="0" w:firstColumn="1" w:lastColumn="0" w:noHBand="0" w:noVBand="1"/>
                      </w:tblPr>
                      <w:tblGrid>
                        <w:gridCol w:w="483"/>
                        <w:gridCol w:w="929"/>
                        <w:gridCol w:w="1085"/>
                        <w:gridCol w:w="1304"/>
                        <w:gridCol w:w="1085"/>
                        <w:gridCol w:w="1208"/>
                        <w:gridCol w:w="1145"/>
                        <w:gridCol w:w="1316"/>
                      </w:tblGrid>
                      <w:tr w:rsidR="00E862D5" w:rsidRPr="00710CEF" w14:paraId="5E917FBB" w14:textId="77777777" w:rsidTr="00E862D5">
                        <w:trPr>
                          <w:trHeight w:val="53"/>
                        </w:trPr>
                        <w:tc>
                          <w:tcPr>
                            <w:tcW w:w="283" w:type="pct"/>
                            <w:vMerge w:val="restart"/>
                            <w:tcBorders>
                              <w:top w:val="single" w:sz="4" w:space="0" w:color="auto"/>
                              <w:bottom w:val="nil"/>
                            </w:tcBorders>
                            <w:shd w:val="clear" w:color="auto" w:fill="auto"/>
                            <w:noWrap/>
                            <w:vAlign w:val="center"/>
                            <w:hideMark/>
                          </w:tcPr>
                          <w:p w14:paraId="131335FA" w14:textId="77777777" w:rsidR="00E862D5" w:rsidRPr="00E862D5" w:rsidRDefault="00E862D5" w:rsidP="00E862D5">
                            <w:pPr>
                              <w:spacing w:after="0" w:line="240" w:lineRule="auto"/>
                              <w:jc w:val="center"/>
                              <w:rPr>
                                <w:rFonts w:ascii="Cambria" w:eastAsia="Times New Roman" w:hAnsi="Cambria"/>
                                <w:b/>
                                <w:bCs/>
                                <w:sz w:val="20"/>
                                <w:szCs w:val="20"/>
                              </w:rPr>
                            </w:pPr>
                            <w:r w:rsidRPr="00E862D5">
                              <w:rPr>
                                <w:rFonts w:ascii="Cambria" w:eastAsia="Times New Roman" w:hAnsi="Cambria"/>
                                <w:b/>
                                <w:bCs/>
                                <w:sz w:val="20"/>
                                <w:szCs w:val="20"/>
                              </w:rPr>
                              <w:t>No</w:t>
                            </w:r>
                          </w:p>
                        </w:tc>
                        <w:tc>
                          <w:tcPr>
                            <w:tcW w:w="542" w:type="pct"/>
                            <w:vMerge w:val="restart"/>
                            <w:tcBorders>
                              <w:top w:val="single" w:sz="4" w:space="0" w:color="auto"/>
                              <w:bottom w:val="nil"/>
                            </w:tcBorders>
                            <w:shd w:val="clear" w:color="auto" w:fill="auto"/>
                            <w:noWrap/>
                            <w:vAlign w:val="center"/>
                            <w:hideMark/>
                          </w:tcPr>
                          <w:p w14:paraId="630A69DF"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Antidepresan</w:t>
                            </w:r>
                            <w:proofErr w:type="spellEnd"/>
                          </w:p>
                        </w:tc>
                        <w:tc>
                          <w:tcPr>
                            <w:tcW w:w="1396" w:type="pct"/>
                            <w:gridSpan w:val="2"/>
                            <w:tcBorders>
                              <w:top w:val="single" w:sz="4" w:space="0" w:color="auto"/>
                              <w:bottom w:val="single" w:sz="4" w:space="0" w:color="auto"/>
                            </w:tcBorders>
                            <w:shd w:val="clear" w:color="auto" w:fill="auto"/>
                            <w:noWrap/>
                            <w:vAlign w:val="center"/>
                            <w:hideMark/>
                          </w:tcPr>
                          <w:p w14:paraId="218C76BE"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RJ</w:t>
                            </w:r>
                          </w:p>
                        </w:tc>
                        <w:tc>
                          <w:tcPr>
                            <w:tcW w:w="1340" w:type="pct"/>
                            <w:gridSpan w:val="2"/>
                            <w:tcBorders>
                              <w:top w:val="single" w:sz="4" w:space="0" w:color="auto"/>
                              <w:bottom w:val="single" w:sz="4" w:space="0" w:color="auto"/>
                            </w:tcBorders>
                            <w:shd w:val="clear" w:color="auto" w:fill="auto"/>
                            <w:noWrap/>
                            <w:vAlign w:val="center"/>
                            <w:hideMark/>
                          </w:tcPr>
                          <w:p w14:paraId="24B40BA0"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RI</w:t>
                            </w:r>
                          </w:p>
                        </w:tc>
                        <w:tc>
                          <w:tcPr>
                            <w:tcW w:w="1439" w:type="pct"/>
                            <w:gridSpan w:val="2"/>
                            <w:tcBorders>
                              <w:top w:val="single" w:sz="4" w:space="0" w:color="auto"/>
                              <w:bottom w:val="single" w:sz="4" w:space="0" w:color="auto"/>
                            </w:tcBorders>
                            <w:shd w:val="clear" w:color="auto" w:fill="auto"/>
                            <w:noWrap/>
                            <w:vAlign w:val="center"/>
                            <w:hideMark/>
                          </w:tcPr>
                          <w:p w14:paraId="2A2EC03C"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RJ dan RI</w:t>
                            </w:r>
                          </w:p>
                        </w:tc>
                      </w:tr>
                      <w:tr w:rsidR="00E862D5" w:rsidRPr="00710CEF" w14:paraId="76A555C1" w14:textId="77777777" w:rsidTr="00E862D5">
                        <w:trPr>
                          <w:trHeight w:val="109"/>
                        </w:trPr>
                        <w:tc>
                          <w:tcPr>
                            <w:tcW w:w="283" w:type="pct"/>
                            <w:vMerge/>
                            <w:tcBorders>
                              <w:top w:val="nil"/>
                              <w:bottom w:val="single" w:sz="4" w:space="0" w:color="auto"/>
                            </w:tcBorders>
                            <w:shd w:val="clear" w:color="auto" w:fill="auto"/>
                            <w:vAlign w:val="center"/>
                            <w:hideMark/>
                          </w:tcPr>
                          <w:p w14:paraId="0EDE2325" w14:textId="77777777" w:rsidR="00E862D5" w:rsidRPr="00E862D5" w:rsidRDefault="00E862D5" w:rsidP="00E862D5">
                            <w:pPr>
                              <w:spacing w:after="0" w:line="240" w:lineRule="auto"/>
                              <w:rPr>
                                <w:rFonts w:ascii="Cambria" w:eastAsia="Times New Roman" w:hAnsi="Cambria"/>
                                <w:b/>
                                <w:bCs/>
                                <w:sz w:val="20"/>
                                <w:szCs w:val="20"/>
                              </w:rPr>
                            </w:pPr>
                          </w:p>
                        </w:tc>
                        <w:tc>
                          <w:tcPr>
                            <w:tcW w:w="542" w:type="pct"/>
                            <w:vMerge/>
                            <w:tcBorders>
                              <w:top w:val="nil"/>
                              <w:bottom w:val="single" w:sz="4" w:space="0" w:color="auto"/>
                            </w:tcBorders>
                            <w:shd w:val="clear" w:color="auto" w:fill="auto"/>
                            <w:vAlign w:val="center"/>
                            <w:hideMark/>
                          </w:tcPr>
                          <w:p w14:paraId="7AF6FFBB" w14:textId="77777777" w:rsidR="00E862D5" w:rsidRPr="00E862D5" w:rsidRDefault="00E862D5" w:rsidP="00E862D5">
                            <w:pPr>
                              <w:spacing w:after="0" w:line="240" w:lineRule="auto"/>
                              <w:rPr>
                                <w:rFonts w:ascii="Cambria" w:eastAsia="Times New Roman" w:hAnsi="Cambria"/>
                                <w:b/>
                                <w:bCs/>
                                <w:color w:val="000000"/>
                                <w:sz w:val="20"/>
                                <w:szCs w:val="20"/>
                              </w:rPr>
                            </w:pPr>
                          </w:p>
                        </w:tc>
                        <w:tc>
                          <w:tcPr>
                            <w:tcW w:w="634" w:type="pct"/>
                            <w:tcBorders>
                              <w:top w:val="single" w:sz="4" w:space="0" w:color="auto"/>
                              <w:bottom w:val="single" w:sz="4" w:space="0" w:color="auto"/>
                            </w:tcBorders>
                            <w:shd w:val="clear" w:color="auto" w:fill="auto"/>
                            <w:vAlign w:val="center"/>
                            <w:hideMark/>
                          </w:tcPr>
                          <w:p w14:paraId="70BD9919"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Jumlah</w:t>
                            </w:r>
                            <w:proofErr w:type="spellEnd"/>
                            <w:r w:rsidRPr="00E862D5">
                              <w:rPr>
                                <w:rFonts w:ascii="Cambria" w:eastAsia="Times New Roman" w:hAnsi="Cambria"/>
                                <w:b/>
                                <w:bCs/>
                                <w:color w:val="000000"/>
                                <w:sz w:val="20"/>
                                <w:szCs w:val="20"/>
                              </w:rPr>
                              <w:t xml:space="preserve"> (n)</w:t>
                            </w:r>
                          </w:p>
                        </w:tc>
                        <w:tc>
                          <w:tcPr>
                            <w:tcW w:w="762" w:type="pct"/>
                            <w:tcBorders>
                              <w:top w:val="single" w:sz="4" w:space="0" w:color="auto"/>
                              <w:bottom w:val="single" w:sz="4" w:space="0" w:color="auto"/>
                            </w:tcBorders>
                            <w:shd w:val="clear" w:color="auto" w:fill="auto"/>
                            <w:vAlign w:val="center"/>
                            <w:hideMark/>
                          </w:tcPr>
                          <w:p w14:paraId="34A75123"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Presentase</w:t>
                            </w:r>
                            <w:proofErr w:type="spellEnd"/>
                          </w:p>
                        </w:tc>
                        <w:tc>
                          <w:tcPr>
                            <w:tcW w:w="634" w:type="pct"/>
                            <w:tcBorders>
                              <w:top w:val="single" w:sz="4" w:space="0" w:color="auto"/>
                              <w:bottom w:val="single" w:sz="4" w:space="0" w:color="auto"/>
                            </w:tcBorders>
                            <w:shd w:val="clear" w:color="auto" w:fill="auto"/>
                            <w:noWrap/>
                            <w:vAlign w:val="center"/>
                            <w:hideMark/>
                          </w:tcPr>
                          <w:p w14:paraId="11E08BB3" w14:textId="77777777" w:rsidR="00E862D5" w:rsidRPr="00E862D5" w:rsidRDefault="00E862D5" w:rsidP="00E862D5">
                            <w:pPr>
                              <w:spacing w:after="0" w:line="240" w:lineRule="auto"/>
                              <w:jc w:val="center"/>
                              <w:rPr>
                                <w:rFonts w:ascii="Cambria" w:eastAsia="Times New Roman" w:hAnsi="Cambria"/>
                                <w:b/>
                                <w:bCs/>
                                <w:sz w:val="20"/>
                                <w:szCs w:val="20"/>
                              </w:rPr>
                            </w:pPr>
                            <w:proofErr w:type="spellStart"/>
                            <w:r w:rsidRPr="00E862D5">
                              <w:rPr>
                                <w:rFonts w:ascii="Cambria" w:eastAsia="Times New Roman" w:hAnsi="Cambria"/>
                                <w:b/>
                                <w:bCs/>
                                <w:sz w:val="20"/>
                                <w:szCs w:val="20"/>
                              </w:rPr>
                              <w:t>Jumlah</w:t>
                            </w:r>
                            <w:proofErr w:type="spellEnd"/>
                            <w:r w:rsidRPr="00E862D5">
                              <w:rPr>
                                <w:rFonts w:ascii="Cambria" w:eastAsia="Times New Roman" w:hAnsi="Cambria"/>
                                <w:b/>
                                <w:bCs/>
                                <w:sz w:val="20"/>
                                <w:szCs w:val="20"/>
                              </w:rPr>
                              <w:t xml:space="preserve"> (n)</w:t>
                            </w:r>
                          </w:p>
                        </w:tc>
                        <w:tc>
                          <w:tcPr>
                            <w:tcW w:w="706" w:type="pct"/>
                            <w:tcBorders>
                              <w:top w:val="single" w:sz="4" w:space="0" w:color="auto"/>
                              <w:bottom w:val="single" w:sz="4" w:space="0" w:color="auto"/>
                            </w:tcBorders>
                            <w:shd w:val="clear" w:color="auto" w:fill="auto"/>
                            <w:noWrap/>
                            <w:vAlign w:val="center"/>
                            <w:hideMark/>
                          </w:tcPr>
                          <w:p w14:paraId="6E5C1FA7" w14:textId="77777777" w:rsidR="00E862D5" w:rsidRPr="00E862D5" w:rsidRDefault="00E862D5" w:rsidP="00E862D5">
                            <w:pPr>
                              <w:spacing w:after="0" w:line="240" w:lineRule="auto"/>
                              <w:ind w:left="-167" w:right="-119"/>
                              <w:jc w:val="center"/>
                              <w:rPr>
                                <w:rFonts w:ascii="Cambria" w:eastAsia="Times New Roman" w:hAnsi="Cambria"/>
                                <w:b/>
                                <w:bCs/>
                                <w:sz w:val="20"/>
                                <w:szCs w:val="20"/>
                              </w:rPr>
                            </w:pPr>
                            <w:proofErr w:type="spellStart"/>
                            <w:r w:rsidRPr="00E862D5">
                              <w:rPr>
                                <w:rFonts w:ascii="Cambria" w:eastAsia="Times New Roman" w:hAnsi="Cambria"/>
                                <w:b/>
                                <w:bCs/>
                                <w:sz w:val="20"/>
                                <w:szCs w:val="20"/>
                              </w:rPr>
                              <w:t>Presentase</w:t>
                            </w:r>
                            <w:proofErr w:type="spellEnd"/>
                          </w:p>
                        </w:tc>
                        <w:tc>
                          <w:tcPr>
                            <w:tcW w:w="669" w:type="pct"/>
                            <w:tcBorders>
                              <w:top w:val="single" w:sz="4" w:space="0" w:color="auto"/>
                              <w:bottom w:val="single" w:sz="4" w:space="0" w:color="auto"/>
                            </w:tcBorders>
                            <w:shd w:val="clear" w:color="auto" w:fill="auto"/>
                            <w:noWrap/>
                            <w:vAlign w:val="center"/>
                            <w:hideMark/>
                          </w:tcPr>
                          <w:p w14:paraId="5F372A66" w14:textId="77777777" w:rsidR="00E862D5" w:rsidRPr="00E862D5" w:rsidRDefault="00E862D5" w:rsidP="00E862D5">
                            <w:pPr>
                              <w:spacing w:after="0" w:line="240" w:lineRule="auto"/>
                              <w:jc w:val="center"/>
                              <w:rPr>
                                <w:rFonts w:ascii="Cambria" w:eastAsia="Times New Roman" w:hAnsi="Cambria"/>
                                <w:b/>
                                <w:bCs/>
                                <w:sz w:val="20"/>
                                <w:szCs w:val="20"/>
                              </w:rPr>
                            </w:pPr>
                            <w:proofErr w:type="spellStart"/>
                            <w:r w:rsidRPr="00E862D5">
                              <w:rPr>
                                <w:rFonts w:ascii="Cambria" w:eastAsia="Times New Roman" w:hAnsi="Cambria"/>
                                <w:b/>
                                <w:bCs/>
                                <w:sz w:val="20"/>
                                <w:szCs w:val="20"/>
                              </w:rPr>
                              <w:t>Jumlah</w:t>
                            </w:r>
                            <w:proofErr w:type="spellEnd"/>
                            <w:r w:rsidRPr="00E862D5">
                              <w:rPr>
                                <w:rFonts w:ascii="Cambria" w:eastAsia="Times New Roman" w:hAnsi="Cambria"/>
                                <w:b/>
                                <w:bCs/>
                                <w:sz w:val="20"/>
                                <w:szCs w:val="20"/>
                              </w:rPr>
                              <w:t xml:space="preserve"> (n)</w:t>
                            </w:r>
                          </w:p>
                        </w:tc>
                        <w:tc>
                          <w:tcPr>
                            <w:tcW w:w="767" w:type="pct"/>
                            <w:tcBorders>
                              <w:top w:val="single" w:sz="4" w:space="0" w:color="auto"/>
                              <w:bottom w:val="single" w:sz="4" w:space="0" w:color="auto"/>
                            </w:tcBorders>
                            <w:shd w:val="clear" w:color="auto" w:fill="auto"/>
                            <w:noWrap/>
                            <w:vAlign w:val="center"/>
                            <w:hideMark/>
                          </w:tcPr>
                          <w:p w14:paraId="62627813" w14:textId="77777777" w:rsidR="00E862D5" w:rsidRPr="00E862D5" w:rsidRDefault="00E862D5" w:rsidP="00E862D5">
                            <w:pPr>
                              <w:spacing w:after="0" w:line="240" w:lineRule="auto"/>
                              <w:jc w:val="center"/>
                              <w:rPr>
                                <w:rFonts w:ascii="Cambria" w:eastAsia="Times New Roman" w:hAnsi="Cambria"/>
                                <w:b/>
                                <w:bCs/>
                                <w:sz w:val="20"/>
                                <w:szCs w:val="20"/>
                              </w:rPr>
                            </w:pPr>
                            <w:proofErr w:type="spellStart"/>
                            <w:r w:rsidRPr="00E862D5">
                              <w:rPr>
                                <w:rFonts w:ascii="Cambria" w:eastAsia="Times New Roman" w:hAnsi="Cambria"/>
                                <w:b/>
                                <w:bCs/>
                                <w:sz w:val="20"/>
                                <w:szCs w:val="20"/>
                              </w:rPr>
                              <w:t>Presentase</w:t>
                            </w:r>
                            <w:proofErr w:type="spellEnd"/>
                          </w:p>
                        </w:tc>
                      </w:tr>
                      <w:tr w:rsidR="00E862D5" w:rsidRPr="00710CEF" w14:paraId="3624BA42" w14:textId="77777777" w:rsidTr="00E862D5">
                        <w:trPr>
                          <w:trHeight w:val="95"/>
                        </w:trPr>
                        <w:tc>
                          <w:tcPr>
                            <w:tcW w:w="283" w:type="pct"/>
                            <w:tcBorders>
                              <w:top w:val="single" w:sz="4" w:space="0" w:color="auto"/>
                            </w:tcBorders>
                            <w:shd w:val="clear" w:color="auto" w:fill="auto"/>
                            <w:noWrap/>
                            <w:vAlign w:val="center"/>
                            <w:hideMark/>
                          </w:tcPr>
                          <w:p w14:paraId="3FD7B9A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542" w:type="pct"/>
                            <w:tcBorders>
                              <w:top w:val="single" w:sz="4" w:space="0" w:color="auto"/>
                            </w:tcBorders>
                            <w:shd w:val="clear" w:color="auto" w:fill="auto"/>
                            <w:noWrap/>
                            <w:vAlign w:val="center"/>
                          </w:tcPr>
                          <w:p w14:paraId="51FB500E" w14:textId="77777777" w:rsidR="00E862D5" w:rsidRPr="00710CEF" w:rsidRDefault="00E862D5" w:rsidP="00E862D5">
                            <w:pPr>
                              <w:autoSpaceDE w:val="0"/>
                              <w:autoSpaceDN w:val="0"/>
                              <w:adjustRightInd w:val="0"/>
                              <w:spacing w:after="0" w:line="240" w:lineRule="auto"/>
                              <w:rPr>
                                <w:rFonts w:ascii="Cambria" w:hAnsi="Cambria"/>
                                <w:color w:val="000000"/>
                                <w:sz w:val="20"/>
                                <w:szCs w:val="20"/>
                              </w:rPr>
                            </w:pPr>
                            <w:proofErr w:type="spellStart"/>
                            <w:r w:rsidRPr="00710CEF">
                              <w:rPr>
                                <w:rFonts w:ascii="Cambria" w:hAnsi="Cambria"/>
                                <w:color w:val="000000"/>
                                <w:sz w:val="20"/>
                                <w:szCs w:val="20"/>
                              </w:rPr>
                              <w:t>Fxt</w:t>
                            </w:r>
                            <w:proofErr w:type="spellEnd"/>
                          </w:p>
                        </w:tc>
                        <w:tc>
                          <w:tcPr>
                            <w:tcW w:w="634" w:type="pct"/>
                            <w:tcBorders>
                              <w:top w:val="single" w:sz="4" w:space="0" w:color="auto"/>
                            </w:tcBorders>
                            <w:shd w:val="clear" w:color="auto" w:fill="auto"/>
                            <w:noWrap/>
                            <w:vAlign w:val="center"/>
                          </w:tcPr>
                          <w:p w14:paraId="313B0EFD"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22</w:t>
                            </w:r>
                          </w:p>
                        </w:tc>
                        <w:tc>
                          <w:tcPr>
                            <w:tcW w:w="762" w:type="pct"/>
                            <w:tcBorders>
                              <w:top w:val="single" w:sz="4" w:space="0" w:color="auto"/>
                            </w:tcBorders>
                            <w:shd w:val="clear" w:color="auto" w:fill="auto"/>
                            <w:noWrap/>
                            <w:vAlign w:val="center"/>
                          </w:tcPr>
                          <w:p w14:paraId="41BADAF3"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68,75%</w:t>
                            </w:r>
                          </w:p>
                        </w:tc>
                        <w:tc>
                          <w:tcPr>
                            <w:tcW w:w="634" w:type="pct"/>
                            <w:tcBorders>
                              <w:top w:val="single" w:sz="4" w:space="0" w:color="auto"/>
                            </w:tcBorders>
                            <w:shd w:val="clear" w:color="auto" w:fill="auto"/>
                            <w:noWrap/>
                            <w:vAlign w:val="center"/>
                          </w:tcPr>
                          <w:p w14:paraId="386E6A5A"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59</w:t>
                            </w:r>
                          </w:p>
                        </w:tc>
                        <w:tc>
                          <w:tcPr>
                            <w:tcW w:w="706" w:type="pct"/>
                            <w:tcBorders>
                              <w:top w:val="single" w:sz="4" w:space="0" w:color="auto"/>
                            </w:tcBorders>
                            <w:shd w:val="clear" w:color="auto" w:fill="auto"/>
                            <w:noWrap/>
                            <w:vAlign w:val="center"/>
                          </w:tcPr>
                          <w:p w14:paraId="7EF2E2DF"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80,82%</w:t>
                            </w:r>
                          </w:p>
                        </w:tc>
                        <w:tc>
                          <w:tcPr>
                            <w:tcW w:w="669" w:type="pct"/>
                            <w:tcBorders>
                              <w:top w:val="single" w:sz="4" w:space="0" w:color="auto"/>
                            </w:tcBorders>
                            <w:shd w:val="clear" w:color="auto" w:fill="auto"/>
                            <w:noWrap/>
                            <w:vAlign w:val="center"/>
                          </w:tcPr>
                          <w:p w14:paraId="46F67F98"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81</w:t>
                            </w:r>
                          </w:p>
                        </w:tc>
                        <w:tc>
                          <w:tcPr>
                            <w:tcW w:w="767" w:type="pct"/>
                            <w:tcBorders>
                              <w:top w:val="single" w:sz="4" w:space="0" w:color="auto"/>
                            </w:tcBorders>
                            <w:shd w:val="clear" w:color="auto" w:fill="auto"/>
                            <w:noWrap/>
                            <w:vAlign w:val="center"/>
                          </w:tcPr>
                          <w:p w14:paraId="7989CA59" w14:textId="77777777" w:rsidR="00E862D5" w:rsidRPr="00710CEF" w:rsidRDefault="00E862D5" w:rsidP="00E862D5">
                            <w:pPr>
                              <w:autoSpaceDE w:val="0"/>
                              <w:autoSpaceDN w:val="0"/>
                              <w:adjustRightInd w:val="0"/>
                              <w:spacing w:after="0" w:line="240" w:lineRule="auto"/>
                              <w:jc w:val="center"/>
                              <w:rPr>
                                <w:rFonts w:ascii="Cambria" w:hAnsi="Cambria"/>
                                <w:color w:val="000000"/>
                                <w:sz w:val="20"/>
                                <w:szCs w:val="20"/>
                              </w:rPr>
                            </w:pPr>
                            <w:r w:rsidRPr="00710CEF">
                              <w:rPr>
                                <w:rFonts w:ascii="Cambria" w:hAnsi="Cambria"/>
                                <w:color w:val="000000"/>
                                <w:sz w:val="20"/>
                                <w:szCs w:val="20"/>
                              </w:rPr>
                              <w:t>77,14%</w:t>
                            </w:r>
                          </w:p>
                        </w:tc>
                      </w:tr>
                      <w:tr w:rsidR="00E862D5" w:rsidRPr="00710CEF" w14:paraId="2ABCD1F9" w14:textId="77777777" w:rsidTr="00E862D5">
                        <w:trPr>
                          <w:trHeight w:val="95"/>
                        </w:trPr>
                        <w:tc>
                          <w:tcPr>
                            <w:tcW w:w="283" w:type="pct"/>
                            <w:shd w:val="clear" w:color="auto" w:fill="auto"/>
                            <w:noWrap/>
                            <w:vAlign w:val="center"/>
                            <w:hideMark/>
                          </w:tcPr>
                          <w:p w14:paraId="3A0A4E9E"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542" w:type="pct"/>
                            <w:shd w:val="clear" w:color="auto" w:fill="auto"/>
                            <w:noWrap/>
                            <w:vAlign w:val="center"/>
                          </w:tcPr>
                          <w:p w14:paraId="3876D8AB"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p>
                        </w:tc>
                        <w:tc>
                          <w:tcPr>
                            <w:tcW w:w="634" w:type="pct"/>
                            <w:shd w:val="clear" w:color="auto" w:fill="auto"/>
                            <w:noWrap/>
                            <w:vAlign w:val="center"/>
                          </w:tcPr>
                          <w:p w14:paraId="4262E6B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762" w:type="pct"/>
                            <w:shd w:val="clear" w:color="auto" w:fill="auto"/>
                            <w:noWrap/>
                            <w:vAlign w:val="center"/>
                          </w:tcPr>
                          <w:p w14:paraId="673A0F7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21,88%</w:t>
                            </w:r>
                          </w:p>
                        </w:tc>
                        <w:tc>
                          <w:tcPr>
                            <w:tcW w:w="634" w:type="pct"/>
                            <w:shd w:val="clear" w:color="auto" w:fill="auto"/>
                            <w:noWrap/>
                            <w:vAlign w:val="center"/>
                          </w:tcPr>
                          <w:p w14:paraId="396F196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706" w:type="pct"/>
                            <w:shd w:val="clear" w:color="auto" w:fill="auto"/>
                            <w:noWrap/>
                            <w:vAlign w:val="center"/>
                          </w:tcPr>
                          <w:p w14:paraId="762F26F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9,59%</w:t>
                            </w:r>
                          </w:p>
                        </w:tc>
                        <w:tc>
                          <w:tcPr>
                            <w:tcW w:w="669" w:type="pct"/>
                            <w:shd w:val="clear" w:color="auto" w:fill="auto"/>
                            <w:noWrap/>
                            <w:vAlign w:val="center"/>
                          </w:tcPr>
                          <w:p w14:paraId="09F7A13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14</w:t>
                            </w:r>
                          </w:p>
                        </w:tc>
                        <w:tc>
                          <w:tcPr>
                            <w:tcW w:w="767" w:type="pct"/>
                            <w:shd w:val="clear" w:color="auto" w:fill="auto"/>
                            <w:noWrap/>
                            <w:vAlign w:val="center"/>
                          </w:tcPr>
                          <w:p w14:paraId="7BEF69D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13,33%</w:t>
                            </w:r>
                          </w:p>
                        </w:tc>
                      </w:tr>
                      <w:tr w:rsidR="00E862D5" w:rsidRPr="00710CEF" w14:paraId="721C61F9" w14:textId="77777777" w:rsidTr="00E862D5">
                        <w:trPr>
                          <w:trHeight w:val="199"/>
                        </w:trPr>
                        <w:tc>
                          <w:tcPr>
                            <w:tcW w:w="283" w:type="pct"/>
                            <w:shd w:val="clear" w:color="auto" w:fill="auto"/>
                            <w:noWrap/>
                            <w:vAlign w:val="center"/>
                            <w:hideMark/>
                          </w:tcPr>
                          <w:p w14:paraId="28D0080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542" w:type="pct"/>
                            <w:shd w:val="clear" w:color="auto" w:fill="auto"/>
                            <w:noWrap/>
                            <w:vAlign w:val="center"/>
                          </w:tcPr>
                          <w:p w14:paraId="4FD02AAA"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Mapro</w:t>
                            </w:r>
                            <w:proofErr w:type="spellEnd"/>
                          </w:p>
                        </w:tc>
                        <w:tc>
                          <w:tcPr>
                            <w:tcW w:w="634" w:type="pct"/>
                            <w:shd w:val="clear" w:color="auto" w:fill="auto"/>
                            <w:noWrap/>
                            <w:vAlign w:val="center"/>
                          </w:tcPr>
                          <w:p w14:paraId="000191D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62" w:type="pct"/>
                            <w:shd w:val="clear" w:color="auto" w:fill="auto"/>
                            <w:noWrap/>
                            <w:vAlign w:val="center"/>
                          </w:tcPr>
                          <w:p w14:paraId="574526B8"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634" w:type="pct"/>
                            <w:shd w:val="clear" w:color="auto" w:fill="auto"/>
                            <w:noWrap/>
                            <w:vAlign w:val="center"/>
                          </w:tcPr>
                          <w:p w14:paraId="12EB487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706" w:type="pct"/>
                            <w:shd w:val="clear" w:color="auto" w:fill="auto"/>
                            <w:noWrap/>
                            <w:vAlign w:val="center"/>
                          </w:tcPr>
                          <w:p w14:paraId="6748134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4,11%</w:t>
                            </w:r>
                          </w:p>
                        </w:tc>
                        <w:tc>
                          <w:tcPr>
                            <w:tcW w:w="669" w:type="pct"/>
                            <w:shd w:val="clear" w:color="auto" w:fill="auto"/>
                            <w:noWrap/>
                            <w:vAlign w:val="center"/>
                          </w:tcPr>
                          <w:p w14:paraId="5319B73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767" w:type="pct"/>
                            <w:shd w:val="clear" w:color="auto" w:fill="auto"/>
                            <w:noWrap/>
                            <w:vAlign w:val="center"/>
                          </w:tcPr>
                          <w:p w14:paraId="1C97441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3,81%</w:t>
                            </w:r>
                          </w:p>
                        </w:tc>
                      </w:tr>
                      <w:tr w:rsidR="00E862D5" w:rsidRPr="00710CEF" w14:paraId="545C6C2F" w14:textId="77777777" w:rsidTr="00E862D5">
                        <w:trPr>
                          <w:trHeight w:val="95"/>
                        </w:trPr>
                        <w:tc>
                          <w:tcPr>
                            <w:tcW w:w="283" w:type="pct"/>
                            <w:shd w:val="clear" w:color="auto" w:fill="auto"/>
                            <w:noWrap/>
                            <w:vAlign w:val="center"/>
                            <w:hideMark/>
                          </w:tcPr>
                          <w:p w14:paraId="45E7871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542" w:type="pct"/>
                            <w:shd w:val="clear" w:color="auto" w:fill="auto"/>
                            <w:noWrap/>
                            <w:vAlign w:val="center"/>
                          </w:tcPr>
                          <w:p w14:paraId="5E356985" w14:textId="77777777" w:rsidR="00E862D5" w:rsidRPr="00710CEF" w:rsidRDefault="00E862D5" w:rsidP="00E862D5">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Am</w:t>
                            </w:r>
                          </w:p>
                        </w:tc>
                        <w:tc>
                          <w:tcPr>
                            <w:tcW w:w="634" w:type="pct"/>
                            <w:shd w:val="clear" w:color="auto" w:fill="auto"/>
                            <w:noWrap/>
                            <w:vAlign w:val="center"/>
                          </w:tcPr>
                          <w:p w14:paraId="421E050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62" w:type="pct"/>
                            <w:shd w:val="clear" w:color="auto" w:fill="auto"/>
                            <w:noWrap/>
                            <w:vAlign w:val="center"/>
                          </w:tcPr>
                          <w:p w14:paraId="14B4DFF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634" w:type="pct"/>
                            <w:shd w:val="clear" w:color="auto" w:fill="auto"/>
                            <w:noWrap/>
                            <w:vAlign w:val="center"/>
                          </w:tcPr>
                          <w:p w14:paraId="7A003C66"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706" w:type="pct"/>
                            <w:shd w:val="clear" w:color="auto" w:fill="auto"/>
                            <w:noWrap/>
                            <w:vAlign w:val="center"/>
                          </w:tcPr>
                          <w:p w14:paraId="761A0E1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2,74%</w:t>
                            </w:r>
                          </w:p>
                        </w:tc>
                        <w:tc>
                          <w:tcPr>
                            <w:tcW w:w="669" w:type="pct"/>
                            <w:shd w:val="clear" w:color="auto" w:fill="auto"/>
                            <w:noWrap/>
                            <w:vAlign w:val="center"/>
                          </w:tcPr>
                          <w:p w14:paraId="609A632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767" w:type="pct"/>
                            <w:shd w:val="clear" w:color="auto" w:fill="auto"/>
                            <w:noWrap/>
                            <w:vAlign w:val="center"/>
                          </w:tcPr>
                          <w:p w14:paraId="1DDA222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2,86%</w:t>
                            </w:r>
                          </w:p>
                        </w:tc>
                      </w:tr>
                      <w:tr w:rsidR="00E862D5" w:rsidRPr="00710CEF" w14:paraId="184BF283" w14:textId="77777777" w:rsidTr="00E862D5">
                        <w:trPr>
                          <w:trHeight w:val="95"/>
                        </w:trPr>
                        <w:tc>
                          <w:tcPr>
                            <w:tcW w:w="283" w:type="pct"/>
                            <w:shd w:val="clear" w:color="auto" w:fill="auto"/>
                            <w:noWrap/>
                            <w:vAlign w:val="center"/>
                            <w:hideMark/>
                          </w:tcPr>
                          <w:p w14:paraId="78AF2E3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w:t>
                            </w:r>
                          </w:p>
                        </w:tc>
                        <w:tc>
                          <w:tcPr>
                            <w:tcW w:w="542" w:type="pct"/>
                            <w:shd w:val="clear" w:color="auto" w:fill="auto"/>
                            <w:noWrap/>
                            <w:vAlign w:val="center"/>
                          </w:tcPr>
                          <w:p w14:paraId="738E2BA8" w14:textId="77777777" w:rsidR="00E862D5" w:rsidRPr="00710CEF" w:rsidRDefault="00E862D5" w:rsidP="00E862D5">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Dx</w:t>
                            </w:r>
                          </w:p>
                        </w:tc>
                        <w:tc>
                          <w:tcPr>
                            <w:tcW w:w="634" w:type="pct"/>
                            <w:shd w:val="clear" w:color="auto" w:fill="auto"/>
                            <w:noWrap/>
                            <w:vAlign w:val="center"/>
                          </w:tcPr>
                          <w:p w14:paraId="302DC72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w:t>
                            </w:r>
                          </w:p>
                        </w:tc>
                        <w:tc>
                          <w:tcPr>
                            <w:tcW w:w="762" w:type="pct"/>
                            <w:shd w:val="clear" w:color="auto" w:fill="auto"/>
                            <w:noWrap/>
                            <w:vAlign w:val="center"/>
                          </w:tcPr>
                          <w:p w14:paraId="673D7456"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0,00%</w:t>
                            </w:r>
                          </w:p>
                        </w:tc>
                        <w:tc>
                          <w:tcPr>
                            <w:tcW w:w="634" w:type="pct"/>
                            <w:shd w:val="clear" w:color="auto" w:fill="auto"/>
                            <w:noWrap/>
                            <w:vAlign w:val="center"/>
                          </w:tcPr>
                          <w:p w14:paraId="3BA4F34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706" w:type="pct"/>
                            <w:shd w:val="clear" w:color="auto" w:fill="auto"/>
                            <w:noWrap/>
                            <w:vAlign w:val="center"/>
                          </w:tcPr>
                          <w:p w14:paraId="421634E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2,74%</w:t>
                            </w:r>
                          </w:p>
                        </w:tc>
                        <w:tc>
                          <w:tcPr>
                            <w:tcW w:w="669" w:type="pct"/>
                            <w:shd w:val="clear" w:color="auto" w:fill="auto"/>
                            <w:noWrap/>
                            <w:vAlign w:val="center"/>
                          </w:tcPr>
                          <w:p w14:paraId="68F74AC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767" w:type="pct"/>
                            <w:shd w:val="clear" w:color="auto" w:fill="auto"/>
                            <w:noWrap/>
                            <w:vAlign w:val="center"/>
                          </w:tcPr>
                          <w:p w14:paraId="71FD2A48"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1,90%</w:t>
                            </w:r>
                          </w:p>
                        </w:tc>
                      </w:tr>
                      <w:tr w:rsidR="00E862D5" w:rsidRPr="00710CEF" w14:paraId="66169922" w14:textId="77777777" w:rsidTr="00E862D5">
                        <w:trPr>
                          <w:trHeight w:val="95"/>
                        </w:trPr>
                        <w:tc>
                          <w:tcPr>
                            <w:tcW w:w="283" w:type="pct"/>
                            <w:shd w:val="clear" w:color="auto" w:fill="auto"/>
                            <w:noWrap/>
                            <w:vAlign w:val="center"/>
                            <w:hideMark/>
                          </w:tcPr>
                          <w:p w14:paraId="34A343D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542" w:type="pct"/>
                            <w:shd w:val="clear" w:color="auto" w:fill="auto"/>
                            <w:noWrap/>
                            <w:vAlign w:val="center"/>
                            <w:hideMark/>
                          </w:tcPr>
                          <w:p w14:paraId="766F3891"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Srt</w:t>
                            </w:r>
                            <w:proofErr w:type="spellEnd"/>
                          </w:p>
                        </w:tc>
                        <w:tc>
                          <w:tcPr>
                            <w:tcW w:w="634" w:type="pct"/>
                            <w:shd w:val="clear" w:color="auto" w:fill="auto"/>
                            <w:noWrap/>
                            <w:vAlign w:val="center"/>
                            <w:hideMark/>
                          </w:tcPr>
                          <w:p w14:paraId="23DA173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62" w:type="pct"/>
                            <w:shd w:val="clear" w:color="auto" w:fill="auto"/>
                            <w:noWrap/>
                            <w:vAlign w:val="center"/>
                            <w:hideMark/>
                          </w:tcPr>
                          <w:p w14:paraId="00B9CBF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634" w:type="pct"/>
                            <w:shd w:val="clear" w:color="auto" w:fill="auto"/>
                            <w:noWrap/>
                            <w:vAlign w:val="center"/>
                            <w:hideMark/>
                          </w:tcPr>
                          <w:p w14:paraId="72D35A0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w:t>
                            </w:r>
                          </w:p>
                        </w:tc>
                        <w:tc>
                          <w:tcPr>
                            <w:tcW w:w="706" w:type="pct"/>
                            <w:shd w:val="clear" w:color="auto" w:fill="auto"/>
                            <w:noWrap/>
                            <w:vAlign w:val="center"/>
                            <w:hideMark/>
                          </w:tcPr>
                          <w:p w14:paraId="3132F7A6"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0,00%</w:t>
                            </w:r>
                          </w:p>
                        </w:tc>
                        <w:tc>
                          <w:tcPr>
                            <w:tcW w:w="669" w:type="pct"/>
                            <w:shd w:val="clear" w:color="auto" w:fill="auto"/>
                            <w:noWrap/>
                            <w:vAlign w:val="center"/>
                            <w:hideMark/>
                          </w:tcPr>
                          <w:p w14:paraId="0B53669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67" w:type="pct"/>
                            <w:shd w:val="clear" w:color="auto" w:fill="auto"/>
                            <w:noWrap/>
                            <w:vAlign w:val="center"/>
                            <w:hideMark/>
                          </w:tcPr>
                          <w:p w14:paraId="19943735" w14:textId="77777777" w:rsidR="00E862D5" w:rsidRPr="00710CEF" w:rsidRDefault="00E862D5" w:rsidP="00E862D5">
                            <w:pPr>
                              <w:keepNext/>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0,95%</w:t>
                            </w:r>
                          </w:p>
                        </w:tc>
                      </w:tr>
                      <w:tr w:rsidR="00E862D5" w:rsidRPr="00710CEF" w14:paraId="061F02D3" w14:textId="77777777" w:rsidTr="00E862D5">
                        <w:trPr>
                          <w:trHeight w:val="95"/>
                        </w:trPr>
                        <w:tc>
                          <w:tcPr>
                            <w:tcW w:w="826" w:type="pct"/>
                            <w:gridSpan w:val="2"/>
                            <w:shd w:val="clear" w:color="auto" w:fill="auto"/>
                            <w:noWrap/>
                            <w:vAlign w:val="center"/>
                          </w:tcPr>
                          <w:p w14:paraId="0BFDA5F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Total</w:t>
                            </w:r>
                          </w:p>
                        </w:tc>
                        <w:tc>
                          <w:tcPr>
                            <w:tcW w:w="634" w:type="pct"/>
                            <w:shd w:val="clear" w:color="auto" w:fill="auto"/>
                            <w:noWrap/>
                            <w:vAlign w:val="center"/>
                          </w:tcPr>
                          <w:p w14:paraId="1CD59F52"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32</w:t>
                            </w:r>
                          </w:p>
                        </w:tc>
                        <w:tc>
                          <w:tcPr>
                            <w:tcW w:w="762" w:type="pct"/>
                            <w:shd w:val="clear" w:color="auto" w:fill="auto"/>
                            <w:noWrap/>
                            <w:vAlign w:val="center"/>
                          </w:tcPr>
                          <w:p w14:paraId="4A4DE06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634" w:type="pct"/>
                            <w:shd w:val="clear" w:color="auto" w:fill="auto"/>
                            <w:noWrap/>
                            <w:vAlign w:val="center"/>
                          </w:tcPr>
                          <w:p w14:paraId="28A6EAE5"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73</w:t>
                            </w:r>
                          </w:p>
                        </w:tc>
                        <w:tc>
                          <w:tcPr>
                            <w:tcW w:w="706" w:type="pct"/>
                            <w:shd w:val="clear" w:color="auto" w:fill="auto"/>
                            <w:noWrap/>
                            <w:vAlign w:val="center"/>
                          </w:tcPr>
                          <w:p w14:paraId="268E295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669" w:type="pct"/>
                            <w:shd w:val="clear" w:color="auto" w:fill="auto"/>
                            <w:noWrap/>
                            <w:vAlign w:val="center"/>
                          </w:tcPr>
                          <w:p w14:paraId="36D583E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105</w:t>
                            </w:r>
                          </w:p>
                        </w:tc>
                        <w:tc>
                          <w:tcPr>
                            <w:tcW w:w="767" w:type="pct"/>
                            <w:shd w:val="clear" w:color="auto" w:fill="auto"/>
                            <w:noWrap/>
                            <w:vAlign w:val="center"/>
                          </w:tcPr>
                          <w:p w14:paraId="38328B83" w14:textId="77777777" w:rsidR="00E862D5" w:rsidRPr="00710CEF" w:rsidRDefault="00E862D5" w:rsidP="00E862D5">
                            <w:pPr>
                              <w:keepNext/>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r>
                    </w:tbl>
                    <w:p w14:paraId="38403A8E" w14:textId="77777777" w:rsidR="00E862D5" w:rsidRPr="00E862D5" w:rsidRDefault="00E862D5" w:rsidP="00E862D5">
                      <w:pPr>
                        <w:keepNext/>
                        <w:spacing w:after="0" w:line="240" w:lineRule="auto"/>
                        <w:jc w:val="center"/>
                        <w:rPr>
                          <w:rFonts w:ascii="Cambria" w:eastAsia="Times New Roman" w:hAnsi="Cambria"/>
                          <w:b/>
                          <w:bCs/>
                          <w:sz w:val="10"/>
                          <w:szCs w:val="10"/>
                        </w:rPr>
                      </w:pPr>
                    </w:p>
                    <w:p w14:paraId="240BCBA4" w14:textId="3FEAB6FF" w:rsidR="00E862D5" w:rsidRPr="00710CEF" w:rsidRDefault="00E862D5" w:rsidP="00E862D5">
                      <w:pPr>
                        <w:spacing w:after="0" w:line="240" w:lineRule="auto"/>
                        <w:ind w:left="-142"/>
                        <w:jc w:val="both"/>
                        <w:rPr>
                          <w:rFonts w:ascii="Cambria" w:eastAsia="Times New Roman" w:hAnsi="Cambria"/>
                          <w:color w:val="4F81BD"/>
                          <w:sz w:val="20"/>
                          <w:szCs w:val="20"/>
                        </w:rPr>
                      </w:pPr>
                      <w:proofErr w:type="spellStart"/>
                      <w:proofErr w:type="gramStart"/>
                      <w:r w:rsidRPr="00710CEF">
                        <w:rPr>
                          <w:rFonts w:ascii="Cambria" w:eastAsia="Times New Roman" w:hAnsi="Cambria"/>
                          <w:bCs/>
                          <w:sz w:val="20"/>
                          <w:szCs w:val="20"/>
                        </w:rPr>
                        <w:t>Keterangan</w:t>
                      </w:r>
                      <w:proofErr w:type="spellEnd"/>
                      <w:r>
                        <w:rPr>
                          <w:rFonts w:ascii="Cambria" w:eastAsia="Times New Roman" w:hAnsi="Cambria"/>
                          <w:bCs/>
                          <w:color w:val="4F81BD"/>
                          <w:sz w:val="20"/>
                          <w:szCs w:val="20"/>
                        </w:rPr>
                        <w:t xml:space="preserve"> </w:t>
                      </w:r>
                      <w:r w:rsidRPr="00710CEF">
                        <w:rPr>
                          <w:rFonts w:ascii="Cambria" w:eastAsia="Times New Roman" w:hAnsi="Cambria"/>
                          <w:bCs/>
                          <w:color w:val="4F81BD"/>
                          <w:sz w:val="20"/>
                          <w:szCs w:val="20"/>
                        </w:rPr>
                        <w:t>:</w:t>
                      </w:r>
                      <w:proofErr w:type="gramEnd"/>
                      <w:r w:rsidRPr="00710CEF">
                        <w:rPr>
                          <w:rFonts w:ascii="Cambria" w:eastAsia="Times New Roman" w:hAnsi="Cambria"/>
                          <w:bCs/>
                          <w:color w:val="4F81BD"/>
                          <w:sz w:val="20"/>
                          <w:szCs w:val="20"/>
                        </w:rPr>
                        <w:t xml:space="preserve"> </w:t>
                      </w:r>
                      <w:r w:rsidRPr="00710CEF">
                        <w:rPr>
                          <w:rFonts w:ascii="Cambria" w:eastAsia="Times New Roman" w:hAnsi="Cambria"/>
                          <w:bCs/>
                          <w:color w:val="000000"/>
                          <w:sz w:val="20"/>
                          <w:szCs w:val="20"/>
                        </w:rPr>
                        <w:t xml:space="preserve">n = </w:t>
                      </w:r>
                      <w:proofErr w:type="spellStart"/>
                      <w:r w:rsidRPr="00710CEF">
                        <w:rPr>
                          <w:rFonts w:ascii="Cambria" w:eastAsia="Times New Roman" w:hAnsi="Cambria"/>
                          <w:bCs/>
                          <w:color w:val="000000"/>
                          <w:sz w:val="20"/>
                          <w:szCs w:val="20"/>
                        </w:rPr>
                        <w:t>jumlah</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penggunaan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antidepresan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Fxt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Fluoksetin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Escit</w:t>
                      </w:r>
                      <w:proofErr w:type="spellEnd"/>
                      <w:r w:rsidRPr="00710CEF">
                        <w:rPr>
                          <w:rFonts w:ascii="Cambria" w:eastAsia="Times New Roman" w:hAnsi="Cambria"/>
                          <w:bCs/>
                          <w:color w:val="000000"/>
                          <w:sz w:val="20"/>
                          <w:szCs w:val="20"/>
                        </w:rPr>
                        <w:t xml:space="preserve"> = Escitalopram, </w:t>
                      </w:r>
                      <w:proofErr w:type="spellStart"/>
                      <w:r w:rsidRPr="00710CEF">
                        <w:rPr>
                          <w:rFonts w:ascii="Cambria" w:eastAsia="Times New Roman" w:hAnsi="Cambria"/>
                          <w:bCs/>
                          <w:color w:val="000000"/>
                          <w:sz w:val="20"/>
                          <w:szCs w:val="20"/>
                        </w:rPr>
                        <w:t>Mapro</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Maprotilin</w:t>
                      </w:r>
                      <w:proofErr w:type="spellEnd"/>
                      <w:r w:rsidRPr="00710CEF">
                        <w:rPr>
                          <w:rFonts w:ascii="Cambria" w:eastAsia="Times New Roman" w:hAnsi="Cambria"/>
                          <w:bCs/>
                          <w:color w:val="000000"/>
                          <w:sz w:val="20"/>
                          <w:szCs w:val="20"/>
                        </w:rPr>
                        <w:t xml:space="preserve">, Am = </w:t>
                      </w:r>
                      <w:proofErr w:type="spellStart"/>
                      <w:r w:rsidRPr="00710CEF">
                        <w:rPr>
                          <w:rFonts w:ascii="Cambria" w:eastAsia="Times New Roman" w:hAnsi="Cambria"/>
                          <w:bCs/>
                          <w:color w:val="000000"/>
                          <w:sz w:val="20"/>
                          <w:szCs w:val="20"/>
                        </w:rPr>
                        <w:t>Amitrptilin</w:t>
                      </w:r>
                      <w:proofErr w:type="spellEnd"/>
                      <w:r w:rsidRPr="00710CEF">
                        <w:rPr>
                          <w:rFonts w:ascii="Cambria" w:eastAsia="Times New Roman" w:hAnsi="Cambria"/>
                          <w:bCs/>
                          <w:color w:val="000000"/>
                          <w:sz w:val="20"/>
                          <w:szCs w:val="20"/>
                        </w:rPr>
                        <w:t xml:space="preserve">, Dx = </w:t>
                      </w:r>
                      <w:proofErr w:type="spellStart"/>
                      <w:r w:rsidRPr="00710CEF">
                        <w:rPr>
                          <w:rFonts w:ascii="Cambria" w:eastAsia="Times New Roman" w:hAnsi="Cambria"/>
                          <w:bCs/>
                          <w:color w:val="000000"/>
                          <w:sz w:val="20"/>
                          <w:szCs w:val="20"/>
                        </w:rPr>
                        <w:t>Duloksetin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Srt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Sertralin</w:t>
                      </w:r>
                      <w:proofErr w:type="spellEnd"/>
                      <w:r w:rsidRPr="00710CEF">
                        <w:rPr>
                          <w:rFonts w:ascii="Cambria" w:eastAsia="Times New Roman" w:hAnsi="Cambria"/>
                          <w:bCs/>
                          <w:color w:val="000000"/>
                          <w:sz w:val="20"/>
                          <w:szCs w:val="20"/>
                        </w:rPr>
                        <w:t xml:space="preserve"> </w:t>
                      </w:r>
                    </w:p>
                    <w:bookmarkEnd w:id="5"/>
                    <w:p w14:paraId="5DF0990B" w14:textId="77777777" w:rsidR="00E862D5" w:rsidRDefault="00E862D5" w:rsidP="00E862D5">
                      <w:pPr>
                        <w:keepNext/>
                        <w:spacing w:after="0" w:line="240" w:lineRule="auto"/>
                        <w:jc w:val="center"/>
                        <w:rPr>
                          <w:rFonts w:ascii="Cambria" w:eastAsia="Times New Roman" w:hAnsi="Cambria"/>
                          <w:sz w:val="20"/>
                          <w:szCs w:val="20"/>
                        </w:rPr>
                      </w:pPr>
                    </w:p>
                  </w:txbxContent>
                </v:textbox>
                <w10:wrap type="square" anchorx="margin"/>
              </v:shape>
            </w:pict>
          </mc:Fallback>
        </mc:AlternateContent>
      </w:r>
      <w:proofErr w:type="spellStart"/>
      <w:r w:rsidRPr="00710CEF">
        <w:rPr>
          <w:rStyle w:val="fontstyle01"/>
          <w:rFonts w:ascii="Cambria" w:hAnsi="Cambria"/>
          <w:sz w:val="20"/>
          <w:szCs w:val="20"/>
        </w:rPr>
        <w:t>fluoksetin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disusul</w:t>
      </w:r>
      <w:proofErr w:type="spellEnd"/>
      <w:r w:rsidRPr="00710CEF">
        <w:rPr>
          <w:rFonts w:ascii="Cambria" w:hAnsi="Cambria"/>
          <w:color w:val="000000"/>
          <w:sz w:val="20"/>
          <w:szCs w:val="20"/>
        </w:rPr>
        <w:t xml:space="preserve"> </w:t>
      </w:r>
      <w:proofErr w:type="spellStart"/>
      <w:r w:rsidRPr="00710CEF">
        <w:rPr>
          <w:rStyle w:val="fontstyle01"/>
          <w:rFonts w:ascii="Cambria" w:hAnsi="Cambria"/>
          <w:sz w:val="20"/>
          <w:szCs w:val="20"/>
        </w:rPr>
        <w:t>dengan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obat</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dari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golongan</w:t>
      </w:r>
      <w:proofErr w:type="spellEnd"/>
      <w:r w:rsidRPr="00710CEF">
        <w:rPr>
          <w:rStyle w:val="fontstyle01"/>
          <w:rFonts w:ascii="Cambria" w:hAnsi="Cambria"/>
          <w:sz w:val="20"/>
          <w:szCs w:val="20"/>
        </w:rPr>
        <w:t xml:space="preserve"> yang </w:t>
      </w:r>
      <w:proofErr w:type="spellStart"/>
      <w:r w:rsidRPr="00710CEF">
        <w:rPr>
          <w:rStyle w:val="fontstyle01"/>
          <w:rFonts w:ascii="Cambria" w:hAnsi="Cambria"/>
          <w:sz w:val="20"/>
          <w:szCs w:val="20"/>
        </w:rPr>
        <w:t>sama</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yaitu</w:t>
      </w:r>
      <w:proofErr w:type="spellEnd"/>
      <w:r w:rsidRPr="00710CEF">
        <w:rPr>
          <w:rStyle w:val="fontstyle01"/>
          <w:rFonts w:ascii="Cambria" w:hAnsi="Cambria"/>
          <w:sz w:val="20"/>
          <w:szCs w:val="20"/>
        </w:rPr>
        <w:t xml:space="preserve"> escitalopram (13,33%). </w:t>
      </w:r>
      <w:proofErr w:type="spellStart"/>
      <w:r w:rsidRPr="00710CEF">
        <w:rPr>
          <w:rStyle w:val="fontstyle01"/>
          <w:rFonts w:ascii="Cambria" w:hAnsi="Cambria"/>
          <w:sz w:val="20"/>
          <w:szCs w:val="20"/>
        </w:rPr>
        <w:t>Penelitian</w:t>
      </w:r>
      <w:proofErr w:type="spellEnd"/>
      <w:r w:rsidRPr="00710CEF">
        <w:rPr>
          <w:rFonts w:ascii="Cambria" w:hAnsi="Cambria"/>
          <w:color w:val="000000"/>
          <w:sz w:val="20"/>
          <w:szCs w:val="20"/>
        </w:rPr>
        <w:t xml:space="preserve"> </w:t>
      </w:r>
      <w:proofErr w:type="spellStart"/>
      <w:r w:rsidRPr="00710CEF">
        <w:rPr>
          <w:rStyle w:val="fontstyle01"/>
          <w:rFonts w:ascii="Cambria" w:hAnsi="Cambria"/>
          <w:sz w:val="20"/>
          <w:szCs w:val="20"/>
        </w:rPr>
        <w:t>serupa</w:t>
      </w:r>
      <w:proofErr w:type="spellEnd"/>
      <w:r w:rsidRPr="00710CEF">
        <w:rPr>
          <w:rStyle w:val="fontstyle01"/>
          <w:rFonts w:ascii="Cambria" w:hAnsi="Cambria"/>
          <w:sz w:val="20"/>
          <w:szCs w:val="20"/>
        </w:rPr>
        <w:t xml:space="preserve"> di India </w:t>
      </w:r>
      <w:proofErr w:type="spellStart"/>
      <w:r w:rsidRPr="00710CEF">
        <w:rPr>
          <w:rStyle w:val="fontstyle01"/>
          <w:rFonts w:ascii="Cambria" w:hAnsi="Cambria"/>
          <w:sz w:val="20"/>
          <w:szCs w:val="20"/>
        </w:rPr>
        <w:t>mengenai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pola</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peresepan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antidepresan</w:t>
      </w:r>
      <w:proofErr w:type="spellEnd"/>
      <w:r w:rsidRPr="00710CEF">
        <w:rPr>
          <w:rStyle w:val="fontstyle01"/>
          <w:rFonts w:ascii="Cambria" w:hAnsi="Cambria"/>
          <w:sz w:val="20"/>
          <w:szCs w:val="20"/>
        </w:rPr>
        <w:t xml:space="preserve"> di </w:t>
      </w:r>
      <w:proofErr w:type="spellStart"/>
      <w:r w:rsidRPr="00710CEF">
        <w:rPr>
          <w:rStyle w:val="fontstyle01"/>
          <w:rFonts w:ascii="Cambria" w:hAnsi="Cambria"/>
          <w:sz w:val="20"/>
          <w:szCs w:val="20"/>
        </w:rPr>
        <w:t>pusat</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pelayanan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tersier</w:t>
      </w:r>
      <w:proofErr w:type="spellEnd"/>
      <w:r w:rsidRPr="00710CEF">
        <w:rPr>
          <w:rFonts w:ascii="Cambria" w:hAnsi="Cambria"/>
          <w:color w:val="000000"/>
          <w:sz w:val="20"/>
          <w:szCs w:val="20"/>
        </w:rPr>
        <w:t xml:space="preserve"> </w:t>
      </w:r>
      <w:r w:rsidRPr="00710CEF">
        <w:rPr>
          <w:rStyle w:val="fontstyle01"/>
          <w:rFonts w:ascii="Cambria" w:hAnsi="Cambria"/>
          <w:sz w:val="20"/>
          <w:szCs w:val="20"/>
        </w:rPr>
        <w:t xml:space="preserve">juga </w:t>
      </w:r>
      <w:proofErr w:type="spellStart"/>
      <w:r w:rsidRPr="00710CEF">
        <w:rPr>
          <w:rStyle w:val="fontstyle01"/>
          <w:rFonts w:ascii="Cambria" w:hAnsi="Cambria"/>
          <w:sz w:val="20"/>
          <w:szCs w:val="20"/>
        </w:rPr>
        <w:t>disebutkan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bahwa</w:t>
      </w:r>
      <w:proofErr w:type="spellEnd"/>
      <w:r w:rsidRPr="00710CEF">
        <w:rPr>
          <w:rStyle w:val="fontstyle01"/>
          <w:rFonts w:ascii="Cambria" w:hAnsi="Cambria"/>
          <w:sz w:val="20"/>
          <w:szCs w:val="20"/>
        </w:rPr>
        <w:t xml:space="preserve"> SSRI </w:t>
      </w:r>
      <w:proofErr w:type="spellStart"/>
      <w:r w:rsidRPr="00710CEF">
        <w:rPr>
          <w:rStyle w:val="fontstyle01"/>
          <w:rFonts w:ascii="Cambria" w:hAnsi="Cambria"/>
          <w:sz w:val="20"/>
          <w:szCs w:val="20"/>
        </w:rPr>
        <w:t>merupakan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golongan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antidepresan</w:t>
      </w:r>
      <w:proofErr w:type="spellEnd"/>
      <w:r w:rsidRPr="00710CEF">
        <w:rPr>
          <w:rStyle w:val="fontstyle01"/>
          <w:rFonts w:ascii="Cambria" w:hAnsi="Cambria"/>
          <w:sz w:val="20"/>
          <w:szCs w:val="20"/>
        </w:rPr>
        <w:t xml:space="preserve"> yang paling </w:t>
      </w:r>
      <w:proofErr w:type="spellStart"/>
      <w:r w:rsidRPr="00710CEF">
        <w:rPr>
          <w:rStyle w:val="fontstyle01"/>
          <w:rFonts w:ascii="Cambria" w:hAnsi="Cambria"/>
          <w:sz w:val="20"/>
          <w:szCs w:val="20"/>
        </w:rPr>
        <w:t>umum</w:t>
      </w:r>
      <w:proofErr w:type="spellEnd"/>
      <w:r w:rsidRPr="00710CEF">
        <w:rPr>
          <w:rFonts w:ascii="Cambria" w:hAnsi="Cambria"/>
          <w:color w:val="000000"/>
          <w:sz w:val="20"/>
          <w:szCs w:val="20"/>
        </w:rPr>
        <w:t xml:space="preserve"> </w:t>
      </w:r>
      <w:proofErr w:type="spellStart"/>
      <w:r w:rsidRPr="00710CEF">
        <w:rPr>
          <w:rStyle w:val="fontstyle01"/>
          <w:rFonts w:ascii="Cambria" w:hAnsi="Cambria"/>
          <w:sz w:val="20"/>
          <w:szCs w:val="20"/>
        </w:rPr>
        <w:t>digunakan</w:t>
      </w:r>
      <w:proofErr w:type="spellEnd"/>
      <w:r w:rsidRPr="00710CEF">
        <w:rPr>
          <w:rStyle w:val="fontstyle01"/>
          <w:rFonts w:ascii="Cambria" w:hAnsi="Cambria"/>
          <w:sz w:val="20"/>
          <w:szCs w:val="20"/>
        </w:rPr>
        <w:t xml:space="preserve"> pada </w:t>
      </w:r>
      <w:proofErr w:type="spellStart"/>
      <w:r w:rsidRPr="00710CEF">
        <w:rPr>
          <w:rStyle w:val="fontstyle01"/>
          <w:rFonts w:ascii="Cambria" w:hAnsi="Cambria"/>
          <w:sz w:val="20"/>
          <w:szCs w:val="20"/>
        </w:rPr>
        <w:t>pasien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depresi</w:t>
      </w:r>
      <w:proofErr w:type="spellEnd"/>
      <w:r w:rsidRPr="00710CEF">
        <w:rPr>
          <w:rStyle w:val="fontstyle01"/>
          <w:rFonts w:ascii="Cambria" w:hAnsi="Cambria"/>
          <w:sz w:val="20"/>
          <w:szCs w:val="20"/>
        </w:rPr>
        <w:t xml:space="preserve"> </w:t>
      </w:r>
      <w:r w:rsidRPr="00710CEF">
        <w:rPr>
          <w:rStyle w:val="fontstyle01"/>
          <w:rFonts w:ascii="Cambria" w:hAnsi="Cambria"/>
          <w:sz w:val="20"/>
          <w:szCs w:val="20"/>
        </w:rPr>
        <w:fldChar w:fldCharType="begin" w:fldLock="1"/>
      </w:r>
      <w:r w:rsidRPr="00710CEF">
        <w:rPr>
          <w:rStyle w:val="fontstyle01"/>
          <w:rFonts w:ascii="Cambria" w:hAnsi="Cambria"/>
          <w:sz w:val="20"/>
          <w:szCs w:val="20"/>
        </w:rPr>
        <w:instrText>ADDIN CSL_CITATION {"citationItems":[{"id":"ITEM-1","itemData":{"DOI":"10.4103/0971-5916.184289","ISSN":"09715916","abstract":"© 2016, Indian Journal of Medical Research. All rights reserved. Background  &amp;  objectives: Limited data are available on prescription patterns of the antidepressants from India.We studied antidepressants’ prescription pattern from five geographically distant tertiary psychiatric care centers of the India. Method: In this cross-sectional study, all patients who attended outpatients department or were admitted in the psychiatry wards at Lucknow, Chandigarh, Tiruvalla, Mumbai and Guwahati on a fixed day, who were using or had been prescribed antidepressant medications, were included. The data were collected on a unified research protocol. Results: A total of 312 patients were included. Mean age was 39±14.28 yr and 149 (47.76%) were females, 277 (87.5%) were outpatients. Among the patients receiving antidepressants, 150 (48.1%) were of diagnoses other than depression. Diabetes mellitus 18 (5.78%) was the most common co-morbid medical illness. A total of 194 (62.2%) patients were using selective serotonin reuptake inhibitors (SSRIs) with escitalopram 114 (36.53%) being the most common antidepressant used. Overall, 272 (87.18%) patients were using newer antidepressants. Thirty (9.62%) were prescribed more than one antidepressant; 159 (50.96%) patients were prescribed hypnotic or sedative medications with clonazepam being the most common (n=116; 37.18%). Interpretation  &amp;  conclusions: About half of the patients with diagnoses other than depression were prescribed antidepressants. SSRIs were the most common group and escitalopram was the most common medicat ion used. Concomitant use of two antidepressants was infrequent. Hypnotic and sedatives were frequently prescribed along with antidepressants.","author":[{"dropping-particle":"","family":"Tripathi","given":"Adarsh","non-dropping-particle":"","parse-names":false,"suffix":""},{"dropping-particle":"","family":"Avasthi","given":"Ajit","non-dropping-particle":"","parse-names":false,"suffix":""},{"dropping-particle":"","family":"Desousa","given":"Avinash","non-dropping-particle":"","parse-names":false,"suffix":""},{"dropping-particle":"","family":"Bhagabati","given":"Dipesh","non-dropping-particle":"","parse-names":false,"suffix":""},{"dropping-particle":"","family":"Shah","given":"Nilesh","non-dropping-particle":"","parse-names":false,"suffix":""},{"dropping-particle":"","family":"Kallivayalil","given":"Roy Abraham","non-dropping-particle":"","parse-names":false,"suffix":""},{"dropping-particle":"","family":"Grover","given":"Sandeep","non-dropping-particle":"","parse-names":false,"suffix":""},{"dropping-particle":"","family":"Trivedi","given":"J. K.","non-dropping-particle":"","parse-names":false,"suffix":""},{"dropping-particle":"","family":"Shinfuku","given":"Naotaka","non-dropping-particle":"","parse-names":false,"suffix":""}],"container-title":"Indian Journal of Medical Research","id":"ITEM-1","issue":"April","issued":{"date-parts":[["2016"]]},"page":"507-513","title":"Prescription pattern of antidepressants in five tertiary care psychiatric centres of India","type":"article-journal","volume":"143"},"uris":["http://www.mendeley.com/documents/?uuid=3a105bd2-871d-4bba-ba2f-9d873fac5a3f"]}],"mendeley":{"formattedCitation":"(Tripathi et al., 2016)","manualFormatting":"(Tripathi dkk., 2016)","plainTextFormattedCitation":"(Tripathi et al., 2016)","previouslyFormattedCitation":"(Tripathi et al., 2016)"},"properties":{"noteIndex":0},"schema":"https://github.com/citation-style-language/schema/raw/master/csl-citation.json"}</w:instrText>
      </w:r>
      <w:r w:rsidRPr="00710CEF">
        <w:rPr>
          <w:rStyle w:val="fontstyle01"/>
          <w:rFonts w:ascii="Cambria" w:hAnsi="Cambria"/>
          <w:sz w:val="20"/>
          <w:szCs w:val="20"/>
        </w:rPr>
        <w:fldChar w:fldCharType="separate"/>
      </w:r>
      <w:r w:rsidRPr="00710CEF">
        <w:rPr>
          <w:rStyle w:val="fontstyle01"/>
          <w:rFonts w:ascii="Cambria" w:hAnsi="Cambria"/>
          <w:noProof/>
          <w:sz w:val="20"/>
          <w:szCs w:val="20"/>
        </w:rPr>
        <w:t>(Tripathi dkk., 2016)</w:t>
      </w:r>
      <w:r w:rsidRPr="00710CEF">
        <w:rPr>
          <w:rStyle w:val="fontstyle01"/>
          <w:rFonts w:ascii="Cambria" w:hAnsi="Cambria"/>
          <w:sz w:val="20"/>
          <w:szCs w:val="20"/>
        </w:rPr>
        <w:fldChar w:fldCharType="end"/>
      </w:r>
      <w:r w:rsidRPr="00710CEF">
        <w:rPr>
          <w:rStyle w:val="fontstyle01"/>
          <w:rFonts w:ascii="Cambria" w:hAnsi="Cambria"/>
          <w:sz w:val="20"/>
          <w:szCs w:val="20"/>
        </w:rPr>
        <w:t xml:space="preserve">. Karena </w:t>
      </w:r>
      <w:proofErr w:type="spellStart"/>
      <w:r w:rsidRPr="00710CEF">
        <w:rPr>
          <w:rStyle w:val="fontstyle01"/>
          <w:rFonts w:ascii="Cambria" w:hAnsi="Cambria"/>
          <w:sz w:val="20"/>
          <w:szCs w:val="20"/>
        </w:rPr>
        <w:t>aksinya</w:t>
      </w:r>
      <w:proofErr w:type="spellEnd"/>
      <w:r w:rsidRPr="00710CEF">
        <w:rPr>
          <w:rStyle w:val="fontstyle01"/>
          <w:rFonts w:ascii="Cambria" w:hAnsi="Cambria"/>
          <w:sz w:val="20"/>
          <w:szCs w:val="20"/>
        </w:rPr>
        <w:t xml:space="preserve"> yang</w:t>
      </w:r>
      <w:r w:rsidRPr="00710CEF">
        <w:rPr>
          <w:rFonts w:ascii="Cambria" w:hAnsi="Cambria"/>
          <w:color w:val="000000"/>
          <w:sz w:val="20"/>
          <w:szCs w:val="20"/>
        </w:rPr>
        <w:t xml:space="preserve"> </w:t>
      </w:r>
      <w:proofErr w:type="spellStart"/>
      <w:r w:rsidRPr="00710CEF">
        <w:rPr>
          <w:rStyle w:val="fontstyle01"/>
          <w:rFonts w:ascii="Cambria" w:hAnsi="Cambria"/>
          <w:sz w:val="20"/>
          <w:szCs w:val="20"/>
        </w:rPr>
        <w:t>selektif</w:t>
      </w:r>
      <w:proofErr w:type="spellEnd"/>
      <w:r w:rsidRPr="00710CEF">
        <w:rPr>
          <w:rStyle w:val="fontstyle01"/>
          <w:rFonts w:ascii="Cambria" w:hAnsi="Cambria"/>
          <w:sz w:val="20"/>
          <w:szCs w:val="20"/>
        </w:rPr>
        <w:t xml:space="preserve"> pada </w:t>
      </w:r>
      <w:proofErr w:type="spellStart"/>
      <w:r w:rsidRPr="00710CEF">
        <w:rPr>
          <w:rStyle w:val="fontstyle01"/>
          <w:rFonts w:ascii="Cambria" w:hAnsi="Cambria"/>
          <w:sz w:val="20"/>
          <w:szCs w:val="20"/>
        </w:rPr>
        <w:t>reseptor</w:t>
      </w:r>
      <w:proofErr w:type="spellEnd"/>
      <w:r w:rsidRPr="00710CEF">
        <w:rPr>
          <w:rStyle w:val="fontstyle01"/>
          <w:rFonts w:ascii="Cambria" w:hAnsi="Cambria"/>
          <w:sz w:val="20"/>
          <w:szCs w:val="20"/>
        </w:rPr>
        <w:t xml:space="preserve"> serotonin, SSRI </w:t>
      </w:r>
      <w:proofErr w:type="spellStart"/>
      <w:r w:rsidRPr="00710CEF">
        <w:rPr>
          <w:rStyle w:val="fontstyle01"/>
          <w:rFonts w:ascii="Cambria" w:hAnsi="Cambria"/>
          <w:sz w:val="20"/>
          <w:szCs w:val="20"/>
        </w:rPr>
        <w:t>seringkali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dipilih</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sebagai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lini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pertama</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terapi</w:t>
      </w:r>
      <w:proofErr w:type="spellEnd"/>
      <w:r w:rsidRPr="00710CEF">
        <w:rPr>
          <w:rFonts w:ascii="Cambria" w:hAnsi="Cambria"/>
          <w:sz w:val="20"/>
          <w:szCs w:val="20"/>
        </w:rPr>
        <w:t xml:space="preserve"> </w:t>
      </w:r>
      <w:proofErr w:type="spellStart"/>
      <w:r w:rsidRPr="00710CEF">
        <w:rPr>
          <w:rStyle w:val="fontstyle01"/>
          <w:rFonts w:ascii="Cambria" w:hAnsi="Cambria"/>
          <w:sz w:val="20"/>
          <w:szCs w:val="20"/>
        </w:rPr>
        <w:t>depresi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karena</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tidak</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memiliki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efek</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samping</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sebanyak</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Antidepresan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Trisiklik</w:t>
      </w:r>
      <w:proofErr w:type="spellEnd"/>
      <w:r w:rsidRPr="00710CEF">
        <w:rPr>
          <w:rStyle w:val="fontstyle01"/>
          <w:rFonts w:ascii="Cambria" w:hAnsi="Cambria"/>
          <w:sz w:val="20"/>
          <w:szCs w:val="20"/>
        </w:rPr>
        <w:t xml:space="preserve"> (ATS) dan </w:t>
      </w:r>
      <w:proofErr w:type="spellStart"/>
      <w:r w:rsidRPr="00710CEF">
        <w:rPr>
          <w:rStyle w:val="fontstyle01"/>
          <w:rFonts w:ascii="Cambria" w:hAnsi="Cambria"/>
          <w:sz w:val="20"/>
          <w:szCs w:val="20"/>
        </w:rPr>
        <w:t>potensi</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interaksi</w:t>
      </w:r>
      <w:proofErr w:type="spellEnd"/>
      <w:r w:rsidRPr="00710CEF">
        <w:rPr>
          <w:rFonts w:ascii="Cambria" w:hAnsi="Cambria"/>
          <w:color w:val="000000"/>
          <w:sz w:val="20"/>
          <w:szCs w:val="20"/>
        </w:rPr>
        <w:t xml:space="preserve"> </w:t>
      </w:r>
      <w:proofErr w:type="spellStart"/>
      <w:r w:rsidRPr="00710CEF">
        <w:rPr>
          <w:rStyle w:val="fontstyle01"/>
          <w:rFonts w:ascii="Cambria" w:hAnsi="Cambria"/>
          <w:sz w:val="20"/>
          <w:szCs w:val="20"/>
        </w:rPr>
        <w:t>sebanyak</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Monoamin</w:t>
      </w:r>
      <w:proofErr w:type="spellEnd"/>
      <w:r w:rsidRPr="00710CEF">
        <w:rPr>
          <w:rStyle w:val="fontstyle01"/>
          <w:rFonts w:ascii="Cambria" w:hAnsi="Cambria"/>
          <w:sz w:val="20"/>
          <w:szCs w:val="20"/>
        </w:rPr>
        <w:t xml:space="preserve"> </w:t>
      </w:r>
      <w:proofErr w:type="spellStart"/>
      <w:r w:rsidRPr="00710CEF">
        <w:rPr>
          <w:rStyle w:val="fontstyle01"/>
          <w:rFonts w:ascii="Cambria" w:hAnsi="Cambria"/>
          <w:sz w:val="20"/>
          <w:szCs w:val="20"/>
        </w:rPr>
        <w:t>Oksidase</w:t>
      </w:r>
      <w:proofErr w:type="spellEnd"/>
      <w:r w:rsidRPr="00710CEF">
        <w:rPr>
          <w:rStyle w:val="fontstyle01"/>
          <w:rFonts w:ascii="Cambria" w:hAnsi="Cambria"/>
          <w:sz w:val="20"/>
          <w:szCs w:val="20"/>
        </w:rPr>
        <w:t xml:space="preserve"> inhibitor (</w:t>
      </w:r>
      <w:proofErr w:type="spellStart"/>
      <w:r w:rsidRPr="00710CEF">
        <w:rPr>
          <w:rStyle w:val="fontstyle01"/>
          <w:rFonts w:ascii="Cambria" w:hAnsi="Cambria"/>
          <w:sz w:val="20"/>
          <w:szCs w:val="20"/>
        </w:rPr>
        <w:t>MAOi</w:t>
      </w:r>
      <w:proofErr w:type="spellEnd"/>
      <w:r w:rsidRPr="00710CEF">
        <w:rPr>
          <w:rStyle w:val="fontstyle01"/>
          <w:rFonts w:ascii="Cambria" w:hAnsi="Cambria"/>
          <w:sz w:val="20"/>
          <w:szCs w:val="20"/>
        </w:rPr>
        <w:t xml:space="preserve">) </w:t>
      </w:r>
      <w:r w:rsidRPr="00710CEF">
        <w:rPr>
          <w:rStyle w:val="fontstyle01"/>
          <w:rFonts w:ascii="Cambria" w:hAnsi="Cambria"/>
          <w:sz w:val="20"/>
          <w:szCs w:val="20"/>
        </w:rPr>
        <w:fldChar w:fldCharType="begin" w:fldLock="1"/>
      </w:r>
      <w:r w:rsidRPr="00710CEF">
        <w:rPr>
          <w:rStyle w:val="fontstyle01"/>
          <w:rFonts w:ascii="Cambria" w:hAnsi="Cambria"/>
          <w:sz w:val="20"/>
          <w:szCs w:val="20"/>
        </w:rPr>
        <w:instrText>ADDIN CSL_CITATION {"citationItems":[{"id":"ITEM-1","itemData":{"abstract":"Depression is the most common of the affective disorders; it may range from a very mild condition, bordering on normality, to severe (psychotic) depression accompanied by hallucinations and delusions. Worldwide, depression is a major cause of disability and premature death. When the negative reactions to life`s situations become repetitively intense and frequent we develop symptoms of depression. Life throws up innumerable situations, which we greet with both negative and positive emotions such as excitement, frustration, fear, happiness, anger, sadness. Depression is prevalent among all age groups, in almost all walks of life. Indians are among the world's most depressed. According to a World Health Organization-sponsored study, while around 9% of people in India reported having an extended period of depression within their lifetime, nearly 36% suffered from what is called Major Depressive Episode (MDE).MDE is characterized by sadness, loss of interest or pleasure, feelings of guilt or low self-worth, disturbed sleep or appetite, low energy and poor concentration, besides feeling depressed.Lowest prevalence of MDE was in China (12%). The average age of depression in India is 31.9 years compared to 18.8 years in China, and 22.7 years in the US. The female: male ratio was about 2:1.\"WHO ranks depression as the fourth leading cause of disability worldwide and projects that by 2020, it will be the second leading cause.","author":[{"dropping-particle":"","family":"Kumar","given":"K P Sampath","non-dropping-particle":"","parse-names":false,"suffix":""},{"dropping-particle":"","family":"Srivastava","given":"Shweta","non-dropping-particle":"","parse-names":false,"suffix":""},{"dropping-particle":"","family":"Paswan","given":"Shravan","non-dropping-particle":"","parse-names":false,"suffix":""},{"dropping-particle":"","family":"Dutta","given":"Amit Sankar","non-dropping-particle":"","parse-names":false,"suffix":""}],"id":"ITEM-1","issue":"3","issued":{"date-parts":[["2012"]]},"title":"Depression - Symptoms , Causes , Medications and Therapies","type":"article-journal","volume":"1"},"uris":["http://www.mendeley.com/documents/?uuid=fc2ba25c-d740-4fa0-a750-5eafc1150d7f"]}],"mendeley":{"formattedCitation":"(Kumar et al., 2012)","manualFormatting":"(Kumar dkk., 2012)","plainTextFormattedCitation":"(Kumar et al., 2012)","previouslyFormattedCitation":"(Kumar et al., 2012)"},"properties":{"noteIndex":0},"schema":"https://github.com/citation-style-language/schema/raw/master/csl-citation.json"}</w:instrText>
      </w:r>
      <w:r w:rsidRPr="00710CEF">
        <w:rPr>
          <w:rStyle w:val="fontstyle01"/>
          <w:rFonts w:ascii="Cambria" w:hAnsi="Cambria"/>
          <w:sz w:val="20"/>
          <w:szCs w:val="20"/>
        </w:rPr>
        <w:fldChar w:fldCharType="separate"/>
      </w:r>
      <w:r w:rsidRPr="00710CEF">
        <w:rPr>
          <w:rStyle w:val="fontstyle01"/>
          <w:rFonts w:ascii="Cambria" w:hAnsi="Cambria"/>
          <w:noProof/>
          <w:sz w:val="20"/>
          <w:szCs w:val="20"/>
        </w:rPr>
        <w:t>(Kumar dkk., 2012)</w:t>
      </w:r>
      <w:r w:rsidRPr="00710CEF">
        <w:rPr>
          <w:rStyle w:val="fontstyle01"/>
          <w:rFonts w:ascii="Cambria" w:hAnsi="Cambria"/>
          <w:sz w:val="20"/>
          <w:szCs w:val="20"/>
        </w:rPr>
        <w:fldChar w:fldCharType="end"/>
      </w:r>
      <w:r w:rsidRPr="00710CEF">
        <w:rPr>
          <w:rStyle w:val="fontstyle01"/>
          <w:rFonts w:ascii="Cambria" w:hAnsi="Cambria"/>
          <w:sz w:val="20"/>
          <w:szCs w:val="20"/>
        </w:rPr>
        <w:t>.</w:t>
      </w:r>
    </w:p>
    <w:p w14:paraId="23536FEB" w14:textId="77777777" w:rsidR="007B76C7" w:rsidRDefault="007B76C7" w:rsidP="007B76C7">
      <w:pPr>
        <w:spacing w:after="0" w:line="240" w:lineRule="auto"/>
        <w:rPr>
          <w:rFonts w:ascii="Cambria" w:eastAsia="Times New Roman" w:hAnsi="Cambria"/>
          <w:b/>
          <w:bCs/>
          <w:sz w:val="20"/>
          <w:szCs w:val="20"/>
        </w:rPr>
      </w:pPr>
    </w:p>
    <w:p w14:paraId="46760F46" w14:textId="6D279A32" w:rsidR="007B76C7" w:rsidRPr="00710CEF" w:rsidRDefault="007B76C7" w:rsidP="007B76C7">
      <w:pPr>
        <w:spacing w:after="0" w:line="240" w:lineRule="auto"/>
        <w:rPr>
          <w:rFonts w:ascii="Cambria" w:eastAsia="Times New Roman" w:hAnsi="Cambria"/>
          <w:b/>
          <w:bCs/>
          <w:sz w:val="20"/>
          <w:szCs w:val="20"/>
        </w:rPr>
      </w:pPr>
      <w:proofErr w:type="spellStart"/>
      <w:r w:rsidRPr="00710CEF">
        <w:rPr>
          <w:rFonts w:ascii="Cambria" w:eastAsia="Times New Roman" w:hAnsi="Cambria"/>
          <w:b/>
          <w:bCs/>
          <w:sz w:val="20"/>
          <w:szCs w:val="20"/>
        </w:rPr>
        <w:t>Pengobatan</w:t>
      </w:r>
      <w:proofErr w:type="spellEnd"/>
      <w:r w:rsidRPr="00710CEF">
        <w:rPr>
          <w:rFonts w:ascii="Cambria" w:eastAsia="Times New Roman" w:hAnsi="Cambria"/>
          <w:b/>
          <w:bCs/>
          <w:sz w:val="20"/>
          <w:szCs w:val="20"/>
        </w:rPr>
        <w:t xml:space="preserve"> </w:t>
      </w:r>
      <w:proofErr w:type="spellStart"/>
      <w:r w:rsidRPr="00710CEF">
        <w:rPr>
          <w:rFonts w:ascii="Cambria" w:eastAsia="Times New Roman" w:hAnsi="Cambria"/>
          <w:b/>
          <w:bCs/>
          <w:sz w:val="20"/>
          <w:szCs w:val="20"/>
        </w:rPr>
        <w:t>dengan</w:t>
      </w:r>
      <w:proofErr w:type="spellEnd"/>
      <w:r w:rsidRPr="00710CEF">
        <w:rPr>
          <w:rFonts w:ascii="Cambria" w:eastAsia="Times New Roman" w:hAnsi="Cambria"/>
          <w:b/>
          <w:bCs/>
          <w:sz w:val="20"/>
          <w:szCs w:val="20"/>
        </w:rPr>
        <w:t xml:space="preserve"> </w:t>
      </w:r>
      <w:proofErr w:type="spellStart"/>
      <w:r w:rsidRPr="00710CEF">
        <w:rPr>
          <w:rFonts w:ascii="Cambria" w:eastAsia="Times New Roman" w:hAnsi="Cambria"/>
          <w:b/>
          <w:bCs/>
          <w:sz w:val="20"/>
          <w:szCs w:val="20"/>
        </w:rPr>
        <w:t>Antipsikotik</w:t>
      </w:r>
      <w:proofErr w:type="spellEnd"/>
      <w:r w:rsidRPr="00710CEF">
        <w:rPr>
          <w:rFonts w:ascii="Cambria" w:eastAsia="Times New Roman" w:hAnsi="Cambria"/>
          <w:b/>
          <w:bCs/>
          <w:sz w:val="20"/>
          <w:szCs w:val="20"/>
        </w:rPr>
        <w:t xml:space="preserve"> </w:t>
      </w:r>
    </w:p>
    <w:p w14:paraId="3A34BF68" w14:textId="77777777" w:rsidR="007B76C7" w:rsidRPr="00710CEF" w:rsidRDefault="007B76C7" w:rsidP="007B76C7">
      <w:pPr>
        <w:spacing w:after="0" w:line="240" w:lineRule="auto"/>
        <w:ind w:firstLine="567"/>
        <w:jc w:val="both"/>
        <w:rPr>
          <w:rFonts w:ascii="Cambria" w:eastAsia="Times New Roman" w:hAnsi="Cambria"/>
          <w:bCs/>
          <w:sz w:val="20"/>
          <w:szCs w:val="20"/>
        </w:rPr>
      </w:pPr>
      <w:proofErr w:type="spellStart"/>
      <w:r w:rsidRPr="00710CEF">
        <w:rPr>
          <w:rFonts w:ascii="Cambria" w:eastAsia="Times New Roman" w:hAnsi="Cambria"/>
          <w:bCs/>
          <w:sz w:val="20"/>
          <w:szCs w:val="20"/>
        </w:rPr>
        <w:t>Selain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antidepresan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pasien</w:t>
      </w:r>
      <w:proofErr w:type="spellEnd"/>
      <w:r w:rsidRPr="00710CEF">
        <w:rPr>
          <w:rFonts w:ascii="Cambria" w:eastAsia="Times New Roman" w:hAnsi="Cambria"/>
          <w:bCs/>
          <w:sz w:val="20"/>
          <w:szCs w:val="20"/>
        </w:rPr>
        <w:t xml:space="preserve"> STD di RS Jiwa Prof. Dr. </w:t>
      </w:r>
      <w:proofErr w:type="spellStart"/>
      <w:r w:rsidRPr="00710CEF">
        <w:rPr>
          <w:rFonts w:ascii="Cambria" w:eastAsia="Times New Roman" w:hAnsi="Cambria"/>
          <w:bCs/>
          <w:sz w:val="20"/>
          <w:szCs w:val="20"/>
        </w:rPr>
        <w:t>Soerojo</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Magelang</w:t>
      </w:r>
      <w:proofErr w:type="spellEnd"/>
      <w:r w:rsidRPr="00710CEF">
        <w:rPr>
          <w:rFonts w:ascii="Cambria" w:eastAsia="Times New Roman" w:hAnsi="Cambria"/>
          <w:bCs/>
          <w:sz w:val="20"/>
          <w:szCs w:val="20"/>
        </w:rPr>
        <w:t xml:space="preserve"> juga </w:t>
      </w:r>
      <w:proofErr w:type="spellStart"/>
      <w:r w:rsidRPr="00710CEF">
        <w:rPr>
          <w:rFonts w:ascii="Cambria" w:eastAsia="Times New Roman" w:hAnsi="Cambria"/>
          <w:bCs/>
          <w:sz w:val="20"/>
          <w:szCs w:val="20"/>
        </w:rPr>
        <w:t>diterapi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dengan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menggunakan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Pada </w:t>
      </w:r>
      <w:proofErr w:type="spellStart"/>
      <w:r w:rsidRPr="00710CEF">
        <w:rPr>
          <w:rFonts w:ascii="Cambria" w:eastAsia="Times New Roman" w:hAnsi="Cambria"/>
          <w:bCs/>
          <w:sz w:val="20"/>
          <w:szCs w:val="20"/>
        </w:rPr>
        <w:t>dasarnya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merupakan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tatalaksana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utama</w:t>
      </w:r>
      <w:proofErr w:type="spellEnd"/>
      <w:r w:rsidRPr="00710CEF">
        <w:rPr>
          <w:rFonts w:ascii="Cambria" w:eastAsia="Times New Roman" w:hAnsi="Cambria"/>
          <w:bCs/>
          <w:sz w:val="20"/>
          <w:szCs w:val="20"/>
        </w:rPr>
        <w:t xml:space="preserve"> pada </w:t>
      </w:r>
      <w:proofErr w:type="spellStart"/>
      <w:r w:rsidRPr="00710CEF">
        <w:rPr>
          <w:rFonts w:ascii="Cambria" w:eastAsia="Times New Roman" w:hAnsi="Cambria"/>
          <w:bCs/>
          <w:sz w:val="20"/>
          <w:szCs w:val="20"/>
        </w:rPr>
        <w:t>penyakit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dengan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gejala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seperti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skizofrenia</w:t>
      </w:r>
      <w:proofErr w:type="spellEnd"/>
      <w:r w:rsidRPr="00710CEF">
        <w:rPr>
          <w:rFonts w:ascii="Cambria" w:eastAsia="Times New Roman" w:hAnsi="Cambria"/>
          <w:bCs/>
          <w:sz w:val="20"/>
          <w:szCs w:val="20"/>
        </w:rPr>
        <w:t xml:space="preserve"> dan </w:t>
      </w:r>
      <w:proofErr w:type="spellStart"/>
      <w:r w:rsidRPr="00710CEF">
        <w:rPr>
          <w:rFonts w:ascii="Cambria" w:eastAsia="Times New Roman" w:hAnsi="Cambria"/>
          <w:bCs/>
          <w:sz w:val="20"/>
          <w:szCs w:val="20"/>
        </w:rPr>
        <w:t>skizoafektif</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Namun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apabila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dilihat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dari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sisi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sindroma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depresi</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menyertai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gejala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skizofrenia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seperti</w:t>
      </w:r>
      <w:proofErr w:type="spellEnd"/>
      <w:r w:rsidRPr="00710CEF">
        <w:rPr>
          <w:rFonts w:ascii="Cambria" w:eastAsia="Times New Roman" w:hAnsi="Cambria"/>
          <w:bCs/>
          <w:sz w:val="20"/>
          <w:szCs w:val="20"/>
        </w:rPr>
        <w:t xml:space="preserve"> pada </w:t>
      </w:r>
      <w:proofErr w:type="spellStart"/>
      <w:r w:rsidRPr="00710CEF">
        <w:rPr>
          <w:rFonts w:ascii="Cambria" w:eastAsia="Times New Roman" w:hAnsi="Cambria"/>
          <w:bCs/>
          <w:sz w:val="20"/>
          <w:szCs w:val="20"/>
        </w:rPr>
        <w:t>kasus</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skizoafektif</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pemberian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terbukti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memberikan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respon</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berbeda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Selain</w:t>
      </w:r>
      <w:proofErr w:type="spellEnd"/>
      <w:r w:rsidRPr="00710CEF">
        <w:rPr>
          <w:rFonts w:ascii="Cambria" w:eastAsia="Times New Roman" w:hAnsi="Cambria"/>
          <w:bCs/>
          <w:sz w:val="20"/>
          <w:szCs w:val="20"/>
        </w:rPr>
        <w:t xml:space="preserve"> untuk </w:t>
      </w:r>
      <w:proofErr w:type="spellStart"/>
      <w:r w:rsidRPr="00710CEF">
        <w:rPr>
          <w:rFonts w:ascii="Cambria" w:eastAsia="Times New Roman" w:hAnsi="Cambria"/>
          <w:bCs/>
          <w:sz w:val="20"/>
          <w:szCs w:val="20"/>
        </w:rPr>
        <w:t>mengatasi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gejala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skizofrenia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berbagai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bukti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penelitian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mengungkapkan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efek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atipikal</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dalam</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mengobati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gejala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depresi</w:t>
      </w:r>
      <w:proofErr w:type="spellEnd"/>
      <w:r w:rsidRPr="00710CEF">
        <w:rPr>
          <w:rFonts w:ascii="Cambria" w:eastAsia="Times New Roman" w:hAnsi="Cambria"/>
          <w:bCs/>
          <w:sz w:val="20"/>
          <w:szCs w:val="20"/>
        </w:rPr>
        <w:t xml:space="preserve"> pada </w:t>
      </w:r>
      <w:proofErr w:type="spellStart"/>
      <w:r w:rsidRPr="00710CEF">
        <w:rPr>
          <w:rFonts w:ascii="Cambria" w:eastAsia="Times New Roman" w:hAnsi="Cambria"/>
          <w:bCs/>
          <w:sz w:val="20"/>
          <w:szCs w:val="20"/>
        </w:rPr>
        <w:t>fase</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akut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seperti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olanzapin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risperidon</w:t>
      </w:r>
      <w:proofErr w:type="spellEnd"/>
      <w:r w:rsidRPr="00710CEF">
        <w:rPr>
          <w:rFonts w:ascii="Cambria" w:eastAsia="Times New Roman" w:hAnsi="Cambria"/>
          <w:bCs/>
          <w:sz w:val="20"/>
          <w:szCs w:val="20"/>
        </w:rPr>
        <w:t xml:space="preserve">, dan </w:t>
      </w:r>
      <w:proofErr w:type="spellStart"/>
      <w:r w:rsidRPr="00710CEF">
        <w:rPr>
          <w:rFonts w:ascii="Cambria" w:eastAsia="Times New Roman" w:hAnsi="Cambria"/>
          <w:bCs/>
          <w:sz w:val="20"/>
          <w:szCs w:val="20"/>
        </w:rPr>
        <w:t>klozapin</w:t>
      </w:r>
      <w:proofErr w:type="spellEnd"/>
      <w:r w:rsidRPr="00710CEF">
        <w:rPr>
          <w:rFonts w:ascii="Cambria" w:eastAsia="Times New Roman" w:hAnsi="Cambria"/>
          <w:bCs/>
          <w:sz w:val="20"/>
          <w:szCs w:val="20"/>
        </w:rPr>
        <w:t xml:space="preserve"> </w:t>
      </w:r>
      <w:r w:rsidRPr="00710CEF">
        <w:rPr>
          <w:rFonts w:ascii="Cambria" w:eastAsia="Times New Roman" w:hAnsi="Cambria"/>
          <w:bCs/>
          <w:sz w:val="20"/>
          <w:szCs w:val="20"/>
        </w:rPr>
        <w:fldChar w:fldCharType="begin" w:fldLock="1"/>
      </w:r>
      <w:r w:rsidRPr="00710CEF">
        <w:rPr>
          <w:rFonts w:ascii="Cambria" w:eastAsia="Times New Roman" w:hAnsi="Cambria"/>
          <w:bCs/>
          <w:sz w:val="20"/>
          <w:szCs w:val="20"/>
        </w:rPr>
        <w:instrText>ADDIN CSL_CITATION {"citationItems":[{"id":"ITEM-1","itemData":{"DOI":"10.1007/s13167-011-0103-0","ISSN":"18785077","abstract":"Depressive symptoms are common in schizophrenia and they can occur during any phase of the disorder. Early diagnosis, adequate differential diagnosis and promptly initiated interventions have been shown to reduce further deterioration of illness and to improve patients' quality of life. Common psychiatric rating scales for early detection of depressive symptoms in schizophrenia are Calgary Depression Scale for Schizophrenia and Hamilton Depression Rating Scale, but the most appropriate assessment instrument today regarding this topic is Calgary Depression Scale for Schizophrenia. Treatment of depression in schizophrenia consists of a combination of pharmacologic and psychosocial approach. Atypical antipsychotics have advantages over typical in reducing depressive symptoms in the context of schizophrenia. Most of the studies referred that clozapine, olanzapine, quetiapine and risperidone have an antidepressant spectrum of activity in patients with schizophrenia. Antidepressant augmentation of antipsychotic treatment in schizophrenic patients with depressive symptoms improves depressive symptomatology, particularly SSRI and SNRI augmentation.","author":[{"dropping-particle":"","family":"Babinkostova","given":"Zoja","non-dropping-particle":"","parse-names":false,"suffix":""},{"dropping-particle":"","family":"Stefanovski","given":"Branislav","non-dropping-particle":"","parse-names":false,"suffix":""}],"container-title":"EPMA Journal","id":"ITEM-1","issue":"4","issued":{"date-parts":[["2011"]]},"page":"391-402","title":"Forms of antipsychotic therapy: Improved individual outcomes under personalised treatment of schizophrenia focused on depression","type":"article-journal","volume":"2"},"uris":["http://www.mendeley.com/documents/?uuid=4d333492-2b3a-4c18-9fbd-fad4c2e4f3e3"]}],"mendeley":{"formattedCitation":"(Babinkostova &amp; Stefanovski, 2011)","plainTextFormattedCitation":"(Babinkostova &amp; Stefanovski, 2011)","previouslyFormattedCitation":"(Babinkostova &amp; Stefanovski, 2011)"},"properties":{"noteIndex":0},"schema":"https://github.com/citation-style-language/schema/raw/master/csl-citation.json"}</w:instrText>
      </w:r>
      <w:r w:rsidRPr="00710CEF">
        <w:rPr>
          <w:rFonts w:ascii="Cambria" w:eastAsia="Times New Roman" w:hAnsi="Cambria"/>
          <w:bCs/>
          <w:sz w:val="20"/>
          <w:szCs w:val="20"/>
        </w:rPr>
        <w:fldChar w:fldCharType="separate"/>
      </w:r>
      <w:r w:rsidRPr="00710CEF">
        <w:rPr>
          <w:rFonts w:ascii="Cambria" w:eastAsia="Times New Roman" w:hAnsi="Cambria"/>
          <w:bCs/>
          <w:noProof/>
          <w:sz w:val="20"/>
          <w:szCs w:val="20"/>
        </w:rPr>
        <w:t>(Babinkostova &amp; Stefanovski, 2011)</w:t>
      </w:r>
      <w:r w:rsidRPr="00710CEF">
        <w:rPr>
          <w:rFonts w:ascii="Cambria" w:eastAsia="Times New Roman" w:hAnsi="Cambria"/>
          <w:bCs/>
          <w:sz w:val="20"/>
          <w:szCs w:val="20"/>
        </w:rPr>
        <w:fldChar w:fldCharType="end"/>
      </w:r>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Menurut</w:t>
      </w:r>
      <w:proofErr w:type="spellEnd"/>
      <w:r w:rsidRPr="00710CEF">
        <w:rPr>
          <w:rFonts w:ascii="Cambria" w:eastAsia="Times New Roman" w:hAnsi="Cambria"/>
          <w:bCs/>
          <w:sz w:val="20"/>
          <w:szCs w:val="20"/>
        </w:rPr>
        <w:t xml:space="preserve"> </w:t>
      </w:r>
      <w:r w:rsidRPr="00710CEF">
        <w:rPr>
          <w:rFonts w:ascii="Cambria" w:eastAsia="Times New Roman" w:hAnsi="Cambria"/>
          <w:bCs/>
          <w:i/>
          <w:sz w:val="20"/>
          <w:szCs w:val="20"/>
        </w:rPr>
        <w:t>guideline</w:t>
      </w:r>
      <w:r w:rsidRPr="00710CEF">
        <w:rPr>
          <w:rFonts w:ascii="Cambria" w:eastAsia="Times New Roman" w:hAnsi="Cambria"/>
          <w:bCs/>
          <w:sz w:val="20"/>
          <w:szCs w:val="20"/>
        </w:rPr>
        <w:t xml:space="preserve"> APA </w:t>
      </w:r>
      <w:proofErr w:type="spellStart"/>
      <w:r w:rsidRPr="00710CEF">
        <w:rPr>
          <w:rFonts w:ascii="Cambria" w:eastAsia="Times New Roman" w:hAnsi="Cambria"/>
          <w:bCs/>
          <w:sz w:val="20"/>
          <w:szCs w:val="20"/>
        </w:rPr>
        <w:t>tahun</w:t>
      </w:r>
      <w:proofErr w:type="spellEnd"/>
      <w:r w:rsidRPr="00710CEF">
        <w:rPr>
          <w:rFonts w:ascii="Cambria" w:eastAsia="Times New Roman" w:hAnsi="Cambria"/>
          <w:bCs/>
          <w:sz w:val="20"/>
          <w:szCs w:val="20"/>
        </w:rPr>
        <w:t xml:space="preserve"> 2010 </w:t>
      </w:r>
      <w:proofErr w:type="spellStart"/>
      <w:r w:rsidRPr="00710CEF">
        <w:rPr>
          <w:rFonts w:ascii="Cambria" w:eastAsia="Times New Roman" w:hAnsi="Cambria"/>
          <w:bCs/>
          <w:sz w:val="20"/>
          <w:szCs w:val="20"/>
        </w:rPr>
        <w:t>dalam</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pedoman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tatalaksana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skizofrenia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termasuk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skizoafektif</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seleksi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sering</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dipengaruhi</w:t>
      </w:r>
      <w:proofErr w:type="spellEnd"/>
      <w:r w:rsidRPr="00710CEF">
        <w:rPr>
          <w:rFonts w:ascii="Cambria" w:eastAsia="Times New Roman" w:hAnsi="Cambria"/>
          <w:bCs/>
          <w:sz w:val="20"/>
          <w:szCs w:val="20"/>
        </w:rPr>
        <w:t xml:space="preserve"> oleh </w:t>
      </w:r>
      <w:proofErr w:type="spellStart"/>
      <w:r w:rsidRPr="00710CEF">
        <w:rPr>
          <w:rFonts w:ascii="Cambria" w:eastAsia="Times New Roman" w:hAnsi="Cambria"/>
          <w:bCs/>
          <w:sz w:val="20"/>
          <w:szCs w:val="20"/>
        </w:rPr>
        <w:t>respon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pasien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dengan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pernah</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digunakan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sebelumnya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Dengan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pertimbangan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tersebut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atipikal</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hendaknya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dipilih</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sebagai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lini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pertama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terapi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karena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memiliki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efek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samping</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ekstrapiramidal</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lebih</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kecil</w:t>
      </w:r>
      <w:proofErr w:type="spellEnd"/>
      <w:r w:rsidRPr="00710CEF">
        <w:rPr>
          <w:rFonts w:ascii="Cambria" w:eastAsia="Times New Roman" w:hAnsi="Cambria"/>
          <w:bCs/>
          <w:sz w:val="20"/>
          <w:szCs w:val="20"/>
        </w:rPr>
        <w:t xml:space="preserve"> </w:t>
      </w:r>
      <w:r w:rsidRPr="00710CEF">
        <w:rPr>
          <w:rFonts w:ascii="Cambria" w:eastAsia="Times New Roman" w:hAnsi="Cambria"/>
          <w:bCs/>
          <w:sz w:val="20"/>
          <w:szCs w:val="20"/>
        </w:rPr>
        <w:fldChar w:fldCharType="begin" w:fldLock="1"/>
      </w:r>
      <w:r w:rsidRPr="00710CEF">
        <w:rPr>
          <w:rFonts w:ascii="Cambria" w:eastAsia="Times New Roman" w:hAnsi="Cambria"/>
          <w:bCs/>
          <w:sz w:val="20"/>
          <w:szCs w:val="20"/>
        </w:rPr>
        <w:instrText>ADDIN CSL_CITATION {"citationItems":[{"id":"ITEM-1","itemData":{"DOI":"http://dx.doi.org/10.1037/0003-066X.57.12.1052","ISSN":"0002-953X","PMID":"15000267","abstract":"The Practice Guideline for the Treatment of Patients With Schizophrenia, Second Edition, consists\\r\\nof three parts (Parts A, B, and C) and many sections, not all of which will be equally useful for\\r\\nall readers. The following guide is designed to help readers find the sections that will be most\\r\\nuseful to them. Part A, “Treatment Recommendations for Patients With Schizophrenia,” Part B, “Background Information and Review of Available Evidence,” and Part C, “Future\\r\\nResearch Directions,”","author":[{"dropping-particle":"","family":"Dixon","given":"Lisa B","non-dropping-particle":"","parse-names":false,"suffix":""},{"dropping-particle":"","family":"Perkins","given":"Diana O","non-dropping-particle":"","parse-names":false,"suffix":""}],"container-title":"American Psychiatric Association","id":"ITEM-1","issue":"February","issued":{"date-parts":[["2010"]]},"page":"1-184","title":"Treatment of Patients With Schizophrenia Second Edition","type":"article-journal"},"uris":["http://www.mendeley.com/documents/?uuid=83bb5826-a3e8-40b6-82af-b9e9536f9ac3"]}],"mendeley":{"formattedCitation":"(Dixon &amp; Perkins, 2010)","plainTextFormattedCitation":"(Dixon &amp; Perkins, 2010)","previouslyFormattedCitation":"(Dixon &amp; Perkins, 2010)"},"properties":{"noteIndex":0},"schema":"https://github.com/citation-style-language/schema/raw/master/csl-citation.json"}</w:instrText>
      </w:r>
      <w:r w:rsidRPr="00710CEF">
        <w:rPr>
          <w:rFonts w:ascii="Cambria" w:eastAsia="Times New Roman" w:hAnsi="Cambria"/>
          <w:bCs/>
          <w:sz w:val="20"/>
          <w:szCs w:val="20"/>
        </w:rPr>
        <w:fldChar w:fldCharType="separate"/>
      </w:r>
      <w:r w:rsidRPr="00710CEF">
        <w:rPr>
          <w:rFonts w:ascii="Cambria" w:eastAsia="Times New Roman" w:hAnsi="Cambria"/>
          <w:bCs/>
          <w:noProof/>
          <w:sz w:val="20"/>
          <w:szCs w:val="20"/>
        </w:rPr>
        <w:t>(Dixon &amp; Perkins, 2010)</w:t>
      </w:r>
      <w:r w:rsidRPr="00710CEF">
        <w:rPr>
          <w:rFonts w:ascii="Cambria" w:eastAsia="Times New Roman" w:hAnsi="Cambria"/>
          <w:bCs/>
          <w:sz w:val="20"/>
          <w:szCs w:val="20"/>
        </w:rPr>
        <w:fldChar w:fldCharType="end"/>
      </w:r>
      <w:r w:rsidRPr="00710CEF">
        <w:rPr>
          <w:rFonts w:ascii="Cambria" w:eastAsia="Times New Roman" w:hAnsi="Cambria"/>
          <w:bCs/>
          <w:sz w:val="20"/>
          <w:szCs w:val="20"/>
        </w:rPr>
        <w:t>.</w:t>
      </w:r>
      <w:r w:rsidRPr="00710CEF">
        <w:rPr>
          <w:rFonts w:ascii="Cambria" w:eastAsia="Times New Roman" w:hAnsi="Cambria"/>
          <w:bCs/>
          <w:i/>
          <w:sz w:val="20"/>
          <w:szCs w:val="20"/>
        </w:rPr>
        <w:t xml:space="preserve"> </w:t>
      </w:r>
    </w:p>
    <w:p w14:paraId="149FBD7E" w14:textId="77777777" w:rsidR="007B76C7" w:rsidRPr="00710CEF" w:rsidRDefault="007B76C7" w:rsidP="007B76C7">
      <w:pPr>
        <w:spacing w:after="0" w:line="240" w:lineRule="auto"/>
        <w:ind w:firstLine="567"/>
        <w:jc w:val="both"/>
        <w:rPr>
          <w:rFonts w:ascii="Cambria" w:eastAsia="Times New Roman" w:hAnsi="Cambria"/>
          <w:bCs/>
          <w:sz w:val="20"/>
          <w:szCs w:val="20"/>
        </w:rPr>
      </w:pPr>
      <w:r w:rsidRPr="00710CEF">
        <w:rPr>
          <w:rFonts w:ascii="Cambria" w:eastAsia="Times New Roman" w:hAnsi="Cambria"/>
          <w:bCs/>
          <w:sz w:val="20"/>
          <w:szCs w:val="20"/>
        </w:rPr>
        <w:t xml:space="preserve">Pada </w:t>
      </w:r>
      <w:proofErr w:type="spellStart"/>
      <w:r w:rsidRPr="00710CEF">
        <w:rPr>
          <w:rFonts w:ascii="Cambria" w:eastAsia="Times New Roman" w:hAnsi="Cambria"/>
          <w:bCs/>
          <w:sz w:val="20"/>
          <w:szCs w:val="20"/>
        </w:rPr>
        <w:t>Tabel</w:t>
      </w:r>
      <w:proofErr w:type="spellEnd"/>
      <w:r w:rsidRPr="00710CEF">
        <w:rPr>
          <w:rFonts w:ascii="Cambria" w:eastAsia="Times New Roman" w:hAnsi="Cambria"/>
          <w:bCs/>
          <w:sz w:val="20"/>
          <w:szCs w:val="20"/>
        </w:rPr>
        <w:t xml:space="preserve"> III </w:t>
      </w:r>
      <w:proofErr w:type="spellStart"/>
      <w:r w:rsidRPr="00710CEF">
        <w:rPr>
          <w:rFonts w:ascii="Cambria" w:eastAsia="Times New Roman" w:hAnsi="Cambria"/>
          <w:bCs/>
          <w:sz w:val="20"/>
          <w:szCs w:val="20"/>
        </w:rPr>
        <w:t>dapat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dilihat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bahwa</w:t>
      </w:r>
      <w:proofErr w:type="spellEnd"/>
      <w:r w:rsidRPr="00710CEF">
        <w:rPr>
          <w:rFonts w:ascii="Cambria" w:eastAsia="Times New Roman" w:hAnsi="Cambria"/>
          <w:bCs/>
          <w:sz w:val="20"/>
          <w:szCs w:val="20"/>
        </w:rPr>
        <w:t xml:space="preserve"> total </w:t>
      </w:r>
      <w:proofErr w:type="spellStart"/>
      <w:r w:rsidRPr="00710CEF">
        <w:rPr>
          <w:rFonts w:ascii="Cambria" w:eastAsia="Times New Roman" w:hAnsi="Cambria"/>
          <w:bCs/>
          <w:sz w:val="20"/>
          <w:szCs w:val="20"/>
        </w:rPr>
        <w:t>jumlah</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penggunaan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di </w:t>
      </w:r>
      <w:proofErr w:type="spellStart"/>
      <w:r w:rsidRPr="00710CEF">
        <w:rPr>
          <w:rFonts w:ascii="Cambria" w:eastAsia="Times New Roman" w:hAnsi="Cambria"/>
          <w:bCs/>
          <w:sz w:val="20"/>
          <w:szCs w:val="20"/>
        </w:rPr>
        <w:t>instalasi</w:t>
      </w:r>
      <w:proofErr w:type="spellEnd"/>
      <w:r w:rsidRPr="00710CEF">
        <w:rPr>
          <w:rFonts w:ascii="Cambria" w:eastAsia="Times New Roman" w:hAnsi="Cambria"/>
          <w:bCs/>
          <w:sz w:val="20"/>
          <w:szCs w:val="20"/>
        </w:rPr>
        <w:t xml:space="preserve"> RJ dan RI </w:t>
      </w:r>
      <w:proofErr w:type="spellStart"/>
      <w:r w:rsidRPr="00710CEF">
        <w:rPr>
          <w:rFonts w:ascii="Cambria" w:eastAsia="Times New Roman" w:hAnsi="Cambria"/>
          <w:bCs/>
          <w:sz w:val="20"/>
          <w:szCs w:val="20"/>
        </w:rPr>
        <w:t>sebanyak</w:t>
      </w:r>
      <w:proofErr w:type="spellEnd"/>
      <w:r w:rsidRPr="00710CEF">
        <w:rPr>
          <w:rFonts w:ascii="Cambria" w:eastAsia="Times New Roman" w:hAnsi="Cambria"/>
          <w:bCs/>
          <w:sz w:val="20"/>
          <w:szCs w:val="20"/>
        </w:rPr>
        <w:t xml:space="preserve"> 221 kali. Dari </w:t>
      </w:r>
      <w:proofErr w:type="spellStart"/>
      <w:r w:rsidRPr="00710CEF">
        <w:rPr>
          <w:rFonts w:ascii="Cambria" w:eastAsia="Times New Roman" w:hAnsi="Cambria"/>
          <w:bCs/>
          <w:sz w:val="20"/>
          <w:szCs w:val="20"/>
        </w:rPr>
        <w:t>seluruh</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penggunaan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tersebut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frekuensi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penggunaan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atipikal</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yaitu</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risperidon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secara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keseluruhan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merupakan</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tertinggi</w:t>
      </w:r>
      <w:proofErr w:type="spellEnd"/>
      <w:r w:rsidRPr="00710CEF">
        <w:rPr>
          <w:rFonts w:ascii="Cambria" w:eastAsia="Times New Roman" w:hAnsi="Cambria"/>
          <w:bCs/>
          <w:sz w:val="20"/>
          <w:szCs w:val="20"/>
        </w:rPr>
        <w:t xml:space="preserve"> (32,13%). </w:t>
      </w:r>
      <w:proofErr w:type="spellStart"/>
      <w:r w:rsidRPr="00710CEF">
        <w:rPr>
          <w:rFonts w:ascii="Cambria" w:eastAsia="Times New Roman" w:hAnsi="Cambria"/>
          <w:bCs/>
          <w:sz w:val="20"/>
          <w:szCs w:val="20"/>
        </w:rPr>
        <w:t>Frekuensi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penggunaan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tertinggi</w:t>
      </w:r>
      <w:proofErr w:type="spellEnd"/>
      <w:r w:rsidRPr="00710CEF">
        <w:rPr>
          <w:rFonts w:ascii="Cambria" w:eastAsia="Times New Roman" w:hAnsi="Cambria"/>
          <w:bCs/>
          <w:sz w:val="20"/>
          <w:szCs w:val="20"/>
        </w:rPr>
        <w:t xml:space="preserve"> ke-2 </w:t>
      </w:r>
      <w:proofErr w:type="spellStart"/>
      <w:r w:rsidRPr="00710CEF">
        <w:rPr>
          <w:rFonts w:ascii="Cambria" w:eastAsia="Times New Roman" w:hAnsi="Cambria"/>
          <w:bCs/>
          <w:sz w:val="20"/>
          <w:szCs w:val="20"/>
        </w:rPr>
        <w:t>merupakan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tipikal</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yaitu</w:t>
      </w:r>
      <w:proofErr w:type="spellEnd"/>
      <w:r w:rsidRPr="00710CEF">
        <w:rPr>
          <w:rFonts w:ascii="Cambria" w:eastAsia="Times New Roman" w:hAnsi="Cambria"/>
          <w:bCs/>
          <w:sz w:val="20"/>
          <w:szCs w:val="20"/>
        </w:rPr>
        <w:t xml:space="preserve"> haloperidol (25,34%). </w:t>
      </w:r>
      <w:proofErr w:type="spellStart"/>
      <w:r w:rsidRPr="00710CEF">
        <w:rPr>
          <w:rFonts w:ascii="Cambria" w:eastAsia="Times New Roman" w:hAnsi="Cambria"/>
          <w:bCs/>
          <w:sz w:val="20"/>
          <w:szCs w:val="20"/>
        </w:rPr>
        <w:t>Seleksi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sangat </w:t>
      </w:r>
      <w:proofErr w:type="spellStart"/>
      <w:r w:rsidRPr="00710CEF">
        <w:rPr>
          <w:rFonts w:ascii="Cambria" w:eastAsia="Times New Roman" w:hAnsi="Cambria"/>
          <w:bCs/>
          <w:sz w:val="20"/>
          <w:szCs w:val="20"/>
        </w:rPr>
        <w:t>dipengaruhi</w:t>
      </w:r>
      <w:proofErr w:type="spellEnd"/>
      <w:r w:rsidRPr="00710CEF">
        <w:rPr>
          <w:rFonts w:ascii="Cambria" w:eastAsia="Times New Roman" w:hAnsi="Cambria"/>
          <w:bCs/>
          <w:sz w:val="20"/>
          <w:szCs w:val="20"/>
        </w:rPr>
        <w:t xml:space="preserve"> oleh </w:t>
      </w:r>
      <w:proofErr w:type="spellStart"/>
      <w:r w:rsidRPr="00710CEF">
        <w:rPr>
          <w:rFonts w:ascii="Cambria" w:eastAsia="Times New Roman" w:hAnsi="Cambria"/>
          <w:bCs/>
          <w:sz w:val="20"/>
          <w:szCs w:val="20"/>
        </w:rPr>
        <w:t>riwayat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pengobatan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pasien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sebelumnya</w:t>
      </w:r>
      <w:proofErr w:type="spellEnd"/>
      <w:r w:rsidRPr="00710CEF">
        <w:rPr>
          <w:rFonts w:ascii="Cambria" w:eastAsia="Times New Roman" w:hAnsi="Cambria"/>
          <w:bCs/>
          <w:sz w:val="20"/>
          <w:szCs w:val="20"/>
        </w:rPr>
        <w:t xml:space="preserve">. Belum </w:t>
      </w:r>
      <w:proofErr w:type="spellStart"/>
      <w:r w:rsidRPr="00710CEF">
        <w:rPr>
          <w:rFonts w:ascii="Cambria" w:eastAsia="Times New Roman" w:hAnsi="Cambria"/>
          <w:bCs/>
          <w:sz w:val="20"/>
          <w:szCs w:val="20"/>
        </w:rPr>
        <w:t>ada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bukti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kuat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apakah</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atipikal</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memiliki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potensi</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lebih</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kuat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sebagai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terapi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gejala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negatif</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atipikal</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mungkin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lebih</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direkomendasikan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karena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risiko</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efek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samping</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ekstrapiramidalnya</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lebih</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kecil</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namun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pemberian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tipikal</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dapat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menjadi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lini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pertama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apabila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pasien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memiliki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riwayat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respon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terapi</w:t>
      </w:r>
      <w:proofErr w:type="spellEnd"/>
      <w:r w:rsidRPr="00710CEF">
        <w:rPr>
          <w:rFonts w:ascii="Cambria" w:eastAsia="Times New Roman" w:hAnsi="Cambria"/>
          <w:bCs/>
          <w:sz w:val="20"/>
          <w:szCs w:val="20"/>
        </w:rPr>
        <w:t xml:space="preserve"> yang baik </w:t>
      </w:r>
      <w:proofErr w:type="spellStart"/>
      <w:r w:rsidRPr="00710CEF">
        <w:rPr>
          <w:rFonts w:ascii="Cambria" w:eastAsia="Times New Roman" w:hAnsi="Cambria"/>
          <w:bCs/>
          <w:sz w:val="20"/>
          <w:szCs w:val="20"/>
        </w:rPr>
        <w:t>dengan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antipsikotik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tipikal</w:t>
      </w:r>
      <w:proofErr w:type="spellEnd"/>
      <w:r w:rsidRPr="00710CEF">
        <w:rPr>
          <w:rFonts w:ascii="Cambria" w:eastAsia="Times New Roman" w:hAnsi="Cambria"/>
          <w:bCs/>
          <w:sz w:val="20"/>
          <w:szCs w:val="20"/>
        </w:rPr>
        <w:t xml:space="preserve"> pada </w:t>
      </w:r>
      <w:proofErr w:type="spellStart"/>
      <w:r w:rsidRPr="00710CEF">
        <w:rPr>
          <w:rFonts w:ascii="Cambria" w:eastAsia="Times New Roman" w:hAnsi="Cambria"/>
          <w:bCs/>
          <w:sz w:val="20"/>
          <w:szCs w:val="20"/>
        </w:rPr>
        <w:t>terapi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sebelumnya</w:t>
      </w:r>
      <w:proofErr w:type="spellEnd"/>
      <w:r w:rsidRPr="00710CEF">
        <w:rPr>
          <w:rFonts w:ascii="Cambria" w:eastAsia="Times New Roman" w:hAnsi="Cambria"/>
          <w:bCs/>
          <w:sz w:val="20"/>
          <w:szCs w:val="20"/>
        </w:rPr>
        <w:t xml:space="preserve"> </w:t>
      </w:r>
      <w:r w:rsidRPr="00710CEF">
        <w:rPr>
          <w:rFonts w:ascii="Cambria" w:eastAsia="Times New Roman" w:hAnsi="Cambria"/>
          <w:bCs/>
          <w:sz w:val="20"/>
          <w:szCs w:val="20"/>
        </w:rPr>
        <w:fldChar w:fldCharType="begin" w:fldLock="1"/>
      </w:r>
      <w:r w:rsidRPr="00710CEF">
        <w:rPr>
          <w:rFonts w:ascii="Cambria" w:eastAsia="Times New Roman" w:hAnsi="Cambria"/>
          <w:bCs/>
          <w:sz w:val="20"/>
          <w:szCs w:val="20"/>
        </w:rPr>
        <w:instrText>ADDIN CSL_CITATION {"citationItems":[{"id":"ITEM-1","itemData":{"DOI":"http://dx.doi.org/10.1037/0003-066X.57.12.1052","ISSN":"0002-953X","PMID":"15000267","abstract":"The Practice Guideline for the Treatment of Patients With Schizophrenia, Second Edition, consists\\r\\nof three parts (Parts A, B, and C) and many sections, not all of which will be equally useful for\\r\\nall readers. The following guide is designed to help readers find the sections that will be most\\r\\nuseful to them. Part A, “Treatment Recommendations for Patients With Schizophrenia,” Part B, “Background Information and Review of Available Evidence,” and Part C, “Future\\r\\nResearch Directions,”","author":[{"dropping-particle":"","family":"Dixon","given":"Lisa B","non-dropping-particle":"","parse-names":false,"suffix":""},{"dropping-particle":"","family":"Perkins","given":"Diana O","non-dropping-particle":"","parse-names":false,"suffix":""}],"container-title":"American Psychiatric Association","id":"ITEM-1","issue":"February","issued":{"date-parts":[["2010"]]},"page":"1-184","title":"Treatment of Patients With Schizophrenia Second Edition","type":"article-journal"},"uris":["http://www.mendeley.com/documents/?uuid=83bb5826-a3e8-40b6-82af-b9e9536f9ac3"]}],"mendeley":{"formattedCitation":"(Dixon &amp; Perkins, 2010)","plainTextFormattedCitation":"(Dixon &amp; Perkins, 2010)","previouslyFormattedCitation":"(Dixon &amp; Perkins, 2010)"},"properties":{"noteIndex":0},"schema":"https://github.com/citation-style-language/schema/raw/master/csl-citation.json"}</w:instrText>
      </w:r>
      <w:r w:rsidRPr="00710CEF">
        <w:rPr>
          <w:rFonts w:ascii="Cambria" w:eastAsia="Times New Roman" w:hAnsi="Cambria"/>
          <w:bCs/>
          <w:sz w:val="20"/>
          <w:szCs w:val="20"/>
        </w:rPr>
        <w:fldChar w:fldCharType="separate"/>
      </w:r>
      <w:r w:rsidRPr="00710CEF">
        <w:rPr>
          <w:rFonts w:ascii="Cambria" w:eastAsia="Times New Roman" w:hAnsi="Cambria"/>
          <w:bCs/>
          <w:noProof/>
          <w:sz w:val="20"/>
          <w:szCs w:val="20"/>
        </w:rPr>
        <w:t>(Dixon &amp; Perkins, 2010)</w:t>
      </w:r>
      <w:r w:rsidRPr="00710CEF">
        <w:rPr>
          <w:rFonts w:ascii="Cambria" w:eastAsia="Times New Roman" w:hAnsi="Cambria"/>
          <w:bCs/>
          <w:sz w:val="20"/>
          <w:szCs w:val="20"/>
        </w:rPr>
        <w:fldChar w:fldCharType="end"/>
      </w:r>
      <w:r w:rsidRPr="00710CEF">
        <w:rPr>
          <w:rFonts w:ascii="Cambria" w:eastAsia="Times New Roman" w:hAnsi="Cambria"/>
          <w:bCs/>
          <w:sz w:val="20"/>
          <w:szCs w:val="20"/>
        </w:rPr>
        <w:t>.</w:t>
      </w:r>
    </w:p>
    <w:p w14:paraId="42CB9135" w14:textId="77777777" w:rsidR="007B76C7" w:rsidRDefault="007B76C7" w:rsidP="007B76C7">
      <w:pPr>
        <w:tabs>
          <w:tab w:val="left" w:pos="720"/>
        </w:tabs>
        <w:spacing w:after="0" w:line="240" w:lineRule="auto"/>
        <w:rPr>
          <w:rFonts w:ascii="Cambria" w:eastAsia="Times New Roman" w:hAnsi="Cambria"/>
          <w:b/>
          <w:bCs/>
          <w:color w:val="000000"/>
          <w:sz w:val="20"/>
          <w:szCs w:val="20"/>
          <w:lang w:eastAsia="ja-JP"/>
        </w:rPr>
      </w:pPr>
    </w:p>
    <w:p w14:paraId="4F3553E7" w14:textId="52F958AC" w:rsidR="007B76C7" w:rsidRPr="00710CEF" w:rsidRDefault="007B76C7" w:rsidP="007B76C7">
      <w:pPr>
        <w:tabs>
          <w:tab w:val="left" w:pos="720"/>
        </w:tabs>
        <w:spacing w:after="0" w:line="240" w:lineRule="auto"/>
        <w:rPr>
          <w:rFonts w:ascii="Cambria" w:eastAsia="Times New Roman" w:hAnsi="Cambria"/>
          <w:sz w:val="20"/>
          <w:szCs w:val="20"/>
          <w:lang w:eastAsia="ja-JP"/>
        </w:rPr>
      </w:pPr>
      <w:proofErr w:type="spellStart"/>
      <w:r w:rsidRPr="00710CEF">
        <w:rPr>
          <w:rFonts w:ascii="Cambria" w:eastAsia="Times New Roman" w:hAnsi="Cambria"/>
          <w:b/>
          <w:bCs/>
          <w:color w:val="000000"/>
          <w:sz w:val="20"/>
          <w:szCs w:val="20"/>
          <w:lang w:eastAsia="ja-JP"/>
        </w:rPr>
        <w:t>Penggunaan</w:t>
      </w:r>
      <w:proofErr w:type="spellEnd"/>
      <w:r w:rsidRPr="00710CEF">
        <w:rPr>
          <w:rFonts w:ascii="Cambria" w:eastAsia="Times New Roman" w:hAnsi="Cambria"/>
          <w:b/>
          <w:bCs/>
          <w:color w:val="000000"/>
          <w:sz w:val="20"/>
          <w:szCs w:val="20"/>
          <w:lang w:eastAsia="ja-JP"/>
        </w:rPr>
        <w:t xml:space="preserve"> </w:t>
      </w:r>
      <w:proofErr w:type="spellStart"/>
      <w:r w:rsidRPr="00710CEF">
        <w:rPr>
          <w:rFonts w:ascii="Cambria" w:eastAsia="Times New Roman" w:hAnsi="Cambria"/>
          <w:b/>
          <w:bCs/>
          <w:color w:val="000000"/>
          <w:sz w:val="20"/>
          <w:szCs w:val="20"/>
          <w:lang w:eastAsia="ja-JP"/>
        </w:rPr>
        <w:t>Terapi</w:t>
      </w:r>
      <w:proofErr w:type="spellEnd"/>
      <w:r w:rsidRPr="00710CEF">
        <w:rPr>
          <w:rFonts w:ascii="Cambria" w:eastAsia="Times New Roman" w:hAnsi="Cambria"/>
          <w:b/>
          <w:bCs/>
          <w:color w:val="000000"/>
          <w:sz w:val="20"/>
          <w:szCs w:val="20"/>
          <w:lang w:eastAsia="ja-JP"/>
        </w:rPr>
        <w:t xml:space="preserve"> </w:t>
      </w:r>
      <w:proofErr w:type="spellStart"/>
      <w:r w:rsidRPr="00710CEF">
        <w:rPr>
          <w:rFonts w:ascii="Cambria" w:eastAsia="Times New Roman" w:hAnsi="Cambria"/>
          <w:b/>
          <w:bCs/>
          <w:color w:val="000000"/>
          <w:sz w:val="20"/>
          <w:szCs w:val="20"/>
          <w:lang w:eastAsia="ja-JP"/>
        </w:rPr>
        <w:t>Ajuvan</w:t>
      </w:r>
      <w:proofErr w:type="spellEnd"/>
    </w:p>
    <w:p w14:paraId="13DBB6B5" w14:textId="67717873" w:rsidR="007B76C7" w:rsidRDefault="007B76C7" w:rsidP="007B76C7">
      <w:pPr>
        <w:spacing w:after="0" w:line="240" w:lineRule="auto"/>
        <w:ind w:firstLine="567"/>
        <w:jc w:val="both"/>
        <w:rPr>
          <w:rFonts w:ascii="Cambria" w:eastAsia="Times New Roman" w:hAnsi="Cambria"/>
          <w:color w:val="000000"/>
          <w:sz w:val="20"/>
          <w:szCs w:val="20"/>
          <w:lang w:eastAsia="ja-JP"/>
        </w:rPr>
      </w:pPr>
      <w:proofErr w:type="spellStart"/>
      <w:r w:rsidRPr="00710CEF">
        <w:rPr>
          <w:rFonts w:ascii="Cambria" w:eastAsia="Times New Roman" w:hAnsi="Cambria"/>
          <w:color w:val="000000"/>
          <w:sz w:val="20"/>
          <w:szCs w:val="20"/>
          <w:lang w:eastAsia="ja-JP"/>
        </w:rPr>
        <w:t>Berbagai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terapi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ajuvan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obat-obatan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psikoaktif</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dapat</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diberikan</w:t>
      </w:r>
      <w:proofErr w:type="spellEnd"/>
      <w:r w:rsidRPr="00710CEF">
        <w:rPr>
          <w:rFonts w:ascii="Cambria" w:eastAsia="Times New Roman" w:hAnsi="Cambria"/>
          <w:color w:val="000000"/>
          <w:sz w:val="20"/>
          <w:szCs w:val="20"/>
          <w:lang w:eastAsia="ja-JP"/>
        </w:rPr>
        <w:t xml:space="preserve"> untuk </w:t>
      </w:r>
      <w:proofErr w:type="spellStart"/>
      <w:r w:rsidRPr="00710CEF">
        <w:rPr>
          <w:rFonts w:ascii="Cambria" w:eastAsia="Times New Roman" w:hAnsi="Cambria"/>
          <w:color w:val="000000"/>
          <w:sz w:val="20"/>
          <w:szCs w:val="20"/>
          <w:lang w:eastAsia="ja-JP"/>
        </w:rPr>
        <w:t>mengatasi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komorbid</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psikotik</w:t>
      </w:r>
      <w:proofErr w:type="spellEnd"/>
      <w:r w:rsidRPr="00710CEF">
        <w:rPr>
          <w:rFonts w:ascii="Cambria" w:eastAsia="Times New Roman" w:hAnsi="Cambria"/>
          <w:color w:val="000000"/>
          <w:sz w:val="20"/>
          <w:szCs w:val="20"/>
          <w:lang w:eastAsia="ja-JP"/>
        </w:rPr>
        <w:t xml:space="preserve"> atau </w:t>
      </w:r>
      <w:r w:rsidRPr="00710CEF">
        <w:rPr>
          <w:rFonts w:ascii="Cambria" w:eastAsia="Times New Roman" w:hAnsi="Cambria"/>
          <w:i/>
          <w:iCs/>
          <w:color w:val="000000"/>
          <w:sz w:val="20"/>
          <w:szCs w:val="20"/>
          <w:lang w:eastAsia="ja-JP"/>
        </w:rPr>
        <w:t xml:space="preserve">mood </w:t>
      </w:r>
      <w:r w:rsidRPr="00710CEF">
        <w:rPr>
          <w:rFonts w:ascii="Cambria" w:eastAsia="Times New Roman" w:hAnsi="Cambria"/>
          <w:color w:val="000000"/>
          <w:sz w:val="20"/>
          <w:szCs w:val="20"/>
          <w:lang w:eastAsia="ja-JP"/>
        </w:rPr>
        <w:t xml:space="preserve">yang </w:t>
      </w:r>
      <w:proofErr w:type="spellStart"/>
      <w:r w:rsidRPr="00710CEF">
        <w:rPr>
          <w:rFonts w:ascii="Cambria" w:eastAsia="Times New Roman" w:hAnsi="Cambria"/>
          <w:color w:val="000000"/>
          <w:sz w:val="20"/>
          <w:szCs w:val="20"/>
          <w:lang w:eastAsia="ja-JP"/>
        </w:rPr>
        <w:t>menyertai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gejala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utama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agitasi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agresi</w:t>
      </w:r>
      <w:proofErr w:type="spellEnd"/>
      <w:r w:rsidRPr="00710CEF">
        <w:rPr>
          <w:rFonts w:ascii="Cambria" w:eastAsia="Times New Roman" w:hAnsi="Cambria"/>
          <w:color w:val="000000"/>
          <w:sz w:val="20"/>
          <w:szCs w:val="20"/>
          <w:lang w:eastAsia="ja-JP"/>
        </w:rPr>
        <w:t xml:space="preserve">, dan </w:t>
      </w:r>
      <w:proofErr w:type="spellStart"/>
      <w:r w:rsidRPr="00710CEF">
        <w:rPr>
          <w:rFonts w:ascii="Cambria" w:eastAsia="Times New Roman" w:hAnsi="Cambria"/>
          <w:color w:val="000000"/>
          <w:sz w:val="20"/>
          <w:szCs w:val="20"/>
          <w:lang w:eastAsia="ja-JP"/>
        </w:rPr>
        <w:t>afektif</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gangguan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tidur</w:t>
      </w:r>
      <w:proofErr w:type="spellEnd"/>
      <w:r w:rsidRPr="00710CEF">
        <w:rPr>
          <w:rFonts w:ascii="Cambria" w:eastAsia="Times New Roman" w:hAnsi="Cambria"/>
          <w:color w:val="000000"/>
          <w:sz w:val="20"/>
          <w:szCs w:val="20"/>
          <w:lang w:eastAsia="ja-JP"/>
        </w:rPr>
        <w:t xml:space="preserve">, dan </w:t>
      </w:r>
      <w:proofErr w:type="spellStart"/>
      <w:r w:rsidRPr="00710CEF">
        <w:rPr>
          <w:rFonts w:ascii="Cambria" w:eastAsia="Times New Roman" w:hAnsi="Cambria"/>
          <w:color w:val="000000"/>
          <w:sz w:val="20"/>
          <w:szCs w:val="20"/>
          <w:lang w:eastAsia="ja-JP"/>
        </w:rPr>
        <w:t>efek</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samping</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ekstrapiramidal</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antipsikotik</w:t>
      </w:r>
      <w:proofErr w:type="spellEnd"/>
      <w:r w:rsidRPr="00710CEF">
        <w:rPr>
          <w:rFonts w:ascii="Cambria" w:eastAsia="Times New Roman" w:hAnsi="Cambria"/>
          <w:color w:val="000000"/>
          <w:sz w:val="20"/>
          <w:szCs w:val="20"/>
          <w:lang w:eastAsia="ja-JP"/>
        </w:rPr>
        <w:t xml:space="preserve"> </w:t>
      </w:r>
      <w:r w:rsidRPr="00710CEF">
        <w:rPr>
          <w:rFonts w:ascii="Cambria" w:eastAsia="Times New Roman" w:hAnsi="Cambria"/>
          <w:color w:val="000000"/>
          <w:sz w:val="20"/>
          <w:szCs w:val="20"/>
          <w:lang w:eastAsia="ja-JP"/>
        </w:rPr>
        <w:fldChar w:fldCharType="begin" w:fldLock="1"/>
      </w:r>
      <w:r w:rsidRPr="00710CEF">
        <w:rPr>
          <w:rFonts w:ascii="Cambria" w:eastAsia="Times New Roman" w:hAnsi="Cambria"/>
          <w:color w:val="000000"/>
          <w:sz w:val="20"/>
          <w:szCs w:val="20"/>
          <w:lang w:eastAsia="ja-JP"/>
        </w:rPr>
        <w:instrText>ADDIN CSL_CITATION {"citationItems":[{"id":"ITEM-1","itemData":{"DOI":"http://dx.doi.org/10.1037/0003-066X.57.12.1052","ISSN":"0002-953X","PMID":"15000267","abstract":"The Practice Guideline for the Treatment of Patients With Schizophrenia, Second Edition, consists\\r\\nof three parts (Parts A, B, and C) and many sections, not all of which will be equally useful for\\r\\nall readers. The following guide is designed to help readers find the sections that will be most\\r\\nuseful to them. Part A, “Treatment Recommendations for Patients With Schizophrenia,” Part B, “Background Information and Review of Available Evidence,” and Part C, “Future\\r\\nResearch Directions,”","author":[{"dropping-particle":"","family":"Dixon","given":"Lisa B","non-dropping-particle":"","parse-names":false,"suffix":""},{"dropping-particle":"","family":"Perkins","given":"Diana O","non-dropping-particle":"","parse-names":false,"suffix":""}],"container-title":"American Psychiatric Association","id":"ITEM-1","issue":"February","issued":{"date-parts":[["2010"]]},"page":"1-184","title":"Treatment of Patients With Schizophrenia Second Edition","type":"article-journal"},"uris":["http://www.mendeley.com/documents/?uuid=83bb5826-a3e8-40b6-82af-b9e9536f9ac3"]}],"mendeley":{"formattedCitation":"(Dixon &amp; Perkins, 2010)","plainTextFormattedCitation":"(Dixon &amp; Perkins, 2010)","previouslyFormattedCitation":"(Dixon &amp; Perkins, 2010)"},"properties":{"noteIndex":0},"schema":"https://github.com/citation-style-language/schema/raw/master/csl-citation.json"}</w:instrText>
      </w:r>
      <w:r w:rsidRPr="00710CEF">
        <w:rPr>
          <w:rFonts w:ascii="Cambria" w:eastAsia="Times New Roman" w:hAnsi="Cambria"/>
          <w:color w:val="000000"/>
          <w:sz w:val="20"/>
          <w:szCs w:val="20"/>
          <w:lang w:eastAsia="ja-JP"/>
        </w:rPr>
        <w:fldChar w:fldCharType="separate"/>
      </w:r>
      <w:r w:rsidRPr="00710CEF">
        <w:rPr>
          <w:rFonts w:ascii="Cambria" w:eastAsia="Times New Roman" w:hAnsi="Cambria"/>
          <w:noProof/>
          <w:color w:val="000000"/>
          <w:sz w:val="20"/>
          <w:szCs w:val="20"/>
          <w:lang w:eastAsia="ja-JP"/>
        </w:rPr>
        <w:t>(Dixon &amp; Perkins, 2010)</w:t>
      </w:r>
      <w:r w:rsidRPr="00710CEF">
        <w:rPr>
          <w:rFonts w:ascii="Cambria" w:eastAsia="Times New Roman" w:hAnsi="Cambria"/>
          <w:color w:val="000000"/>
          <w:sz w:val="20"/>
          <w:szCs w:val="20"/>
          <w:lang w:eastAsia="ja-JP"/>
        </w:rPr>
        <w:fldChar w:fldCharType="end"/>
      </w:r>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Gejala</w:t>
      </w:r>
      <w:proofErr w:type="spellEnd"/>
      <w:r w:rsidRPr="00710CEF">
        <w:rPr>
          <w:rFonts w:ascii="Cambria" w:eastAsia="Times New Roman" w:hAnsi="Cambria"/>
          <w:color w:val="000000"/>
          <w:sz w:val="20"/>
          <w:szCs w:val="20"/>
          <w:lang w:eastAsia="ja-JP"/>
        </w:rPr>
        <w:t xml:space="preserve"> yang </w:t>
      </w:r>
      <w:proofErr w:type="spellStart"/>
      <w:r w:rsidRPr="00710CEF">
        <w:rPr>
          <w:rFonts w:ascii="Cambria" w:eastAsia="Times New Roman" w:hAnsi="Cambria"/>
          <w:color w:val="000000"/>
          <w:sz w:val="20"/>
          <w:szCs w:val="20"/>
          <w:lang w:eastAsia="ja-JP"/>
        </w:rPr>
        <w:t>menyertai</w:t>
      </w:r>
      <w:proofErr w:type="spellEnd"/>
      <w:r w:rsidRPr="00710CEF">
        <w:rPr>
          <w:rFonts w:ascii="Cambria" w:eastAsia="Times New Roman" w:hAnsi="Cambria"/>
          <w:color w:val="000000"/>
          <w:sz w:val="20"/>
          <w:szCs w:val="20"/>
          <w:lang w:eastAsia="ja-JP"/>
        </w:rPr>
        <w:t xml:space="preserve"> STD ini </w:t>
      </w:r>
      <w:proofErr w:type="spellStart"/>
      <w:r w:rsidRPr="00710CEF">
        <w:rPr>
          <w:rFonts w:ascii="Cambria" w:eastAsia="Times New Roman" w:hAnsi="Cambria"/>
          <w:color w:val="000000"/>
          <w:sz w:val="20"/>
          <w:szCs w:val="20"/>
          <w:lang w:eastAsia="ja-JP"/>
        </w:rPr>
        <w:t>mungkin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tidak</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hanya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sindroma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depresi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sehingga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terapi</w:t>
      </w:r>
      <w:proofErr w:type="spellEnd"/>
      <w:r w:rsidRPr="00710CEF">
        <w:rPr>
          <w:rFonts w:ascii="Cambria" w:eastAsia="Times New Roman" w:hAnsi="Cambria"/>
          <w:color w:val="000000"/>
          <w:sz w:val="20"/>
          <w:szCs w:val="20"/>
          <w:lang w:eastAsia="ja-JP"/>
        </w:rPr>
        <w:t xml:space="preserve"> </w:t>
      </w:r>
      <w:r w:rsidR="00E862D5">
        <w:rPr>
          <w:rFonts w:ascii="Cambria" w:eastAsia="Times New Roman" w:hAnsi="Cambria"/>
          <w:noProof/>
          <w:color w:val="000000"/>
          <w:sz w:val="20"/>
          <w:szCs w:val="20"/>
          <w:lang w:eastAsia="ja-JP"/>
        </w:rPr>
        <w:lastRenderedPageBreak/>
        <mc:AlternateContent>
          <mc:Choice Requires="wps">
            <w:drawing>
              <wp:anchor distT="0" distB="0" distL="114300" distR="114300" simplePos="0" relativeHeight="251662336" behindDoc="0" locked="0" layoutInCell="1" allowOverlap="1" wp14:anchorId="0726C719" wp14:editId="29AF4B9E">
                <wp:simplePos x="0" y="0"/>
                <wp:positionH relativeFrom="margin">
                  <wp:align>left</wp:align>
                </wp:positionH>
                <wp:positionV relativeFrom="paragraph">
                  <wp:posOffset>0</wp:posOffset>
                </wp:positionV>
                <wp:extent cx="5383530" cy="3152140"/>
                <wp:effectExtent l="0" t="0" r="7620" b="0"/>
                <wp:wrapSquare wrapText="bothSides"/>
                <wp:docPr id="18" name="Text Box 18"/>
                <wp:cNvGraphicFramePr/>
                <a:graphic xmlns:a="http://schemas.openxmlformats.org/drawingml/2006/main">
                  <a:graphicData uri="http://schemas.microsoft.com/office/word/2010/wordprocessingShape">
                    <wps:wsp>
                      <wps:cNvSpPr txBox="1"/>
                      <wps:spPr>
                        <a:xfrm>
                          <a:off x="0" y="0"/>
                          <a:ext cx="5383530" cy="3152633"/>
                        </a:xfrm>
                        <a:prstGeom prst="rect">
                          <a:avLst/>
                        </a:prstGeom>
                        <a:solidFill>
                          <a:schemeClr val="lt1"/>
                        </a:solidFill>
                        <a:ln w="6350">
                          <a:noFill/>
                        </a:ln>
                      </wps:spPr>
                      <wps:txbx>
                        <w:txbxContent>
                          <w:p w14:paraId="7FF0830F" w14:textId="77777777" w:rsidR="00E862D5" w:rsidRDefault="00E862D5" w:rsidP="00E862D5">
                            <w:pPr>
                              <w:keepNext/>
                              <w:spacing w:after="0" w:line="240" w:lineRule="auto"/>
                              <w:jc w:val="center"/>
                              <w:rPr>
                                <w:rFonts w:ascii="Cambria" w:eastAsia="Times New Roman" w:hAnsi="Cambria"/>
                                <w:b/>
                                <w:bCs/>
                                <w:sz w:val="20"/>
                                <w:szCs w:val="20"/>
                              </w:rPr>
                            </w:pPr>
                            <w:proofErr w:type="spellStart"/>
                            <w:r w:rsidRPr="00E862D5">
                              <w:rPr>
                                <w:rFonts w:ascii="Cambria" w:eastAsia="Times New Roman" w:hAnsi="Cambria"/>
                                <w:b/>
                                <w:bCs/>
                                <w:sz w:val="20"/>
                                <w:szCs w:val="20"/>
                              </w:rPr>
                              <w:t>Tabel</w:t>
                            </w:r>
                            <w:proofErr w:type="spellEnd"/>
                            <w:r w:rsidRPr="00E862D5">
                              <w:rPr>
                                <w:rFonts w:ascii="Cambria" w:eastAsia="Times New Roman" w:hAnsi="Cambria"/>
                                <w:b/>
                                <w:bCs/>
                                <w:sz w:val="20"/>
                                <w:szCs w:val="20"/>
                              </w:rPr>
                              <w:t xml:space="preserve"> III. </w:t>
                            </w:r>
                            <w:proofErr w:type="spellStart"/>
                            <w:r w:rsidRPr="00E862D5">
                              <w:rPr>
                                <w:rFonts w:ascii="Cambria" w:eastAsia="Times New Roman" w:hAnsi="Cambria"/>
                                <w:b/>
                                <w:bCs/>
                                <w:sz w:val="20"/>
                                <w:szCs w:val="20"/>
                              </w:rPr>
                              <w:t>Distribusi</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frekuensi</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penggunaan</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antipsikotik</w:t>
                            </w:r>
                            <w:proofErr w:type="spellEnd"/>
                            <w:r w:rsidRPr="00E862D5">
                              <w:rPr>
                                <w:rFonts w:ascii="Cambria" w:eastAsia="Times New Roman" w:hAnsi="Cambria"/>
                                <w:b/>
                                <w:bCs/>
                                <w:sz w:val="20"/>
                                <w:szCs w:val="20"/>
                              </w:rPr>
                              <w:t xml:space="preserve"> pada </w:t>
                            </w:r>
                            <w:proofErr w:type="spellStart"/>
                            <w:r w:rsidRPr="00E862D5">
                              <w:rPr>
                                <w:rFonts w:ascii="Cambria" w:eastAsia="Times New Roman" w:hAnsi="Cambria"/>
                                <w:b/>
                                <w:bCs/>
                                <w:sz w:val="20"/>
                                <w:szCs w:val="20"/>
                              </w:rPr>
                              <w:t>pasien</w:t>
                            </w:r>
                            <w:proofErr w:type="spellEnd"/>
                            <w:r w:rsidRPr="00E862D5">
                              <w:rPr>
                                <w:rFonts w:ascii="Cambria" w:eastAsia="Times New Roman" w:hAnsi="Cambria"/>
                                <w:b/>
                                <w:bCs/>
                                <w:sz w:val="20"/>
                                <w:szCs w:val="20"/>
                              </w:rPr>
                              <w:t xml:space="preserve"> STD di </w:t>
                            </w:r>
                            <w:proofErr w:type="spellStart"/>
                            <w:r w:rsidRPr="00E862D5">
                              <w:rPr>
                                <w:rFonts w:ascii="Cambria" w:eastAsia="Times New Roman" w:hAnsi="Cambria"/>
                                <w:b/>
                                <w:bCs/>
                                <w:sz w:val="20"/>
                                <w:szCs w:val="20"/>
                              </w:rPr>
                              <w:t>instalasi</w:t>
                            </w:r>
                            <w:proofErr w:type="spellEnd"/>
                            <w:r w:rsidRPr="00E862D5">
                              <w:rPr>
                                <w:rFonts w:ascii="Cambria" w:eastAsia="Times New Roman" w:hAnsi="Cambria"/>
                                <w:b/>
                                <w:bCs/>
                                <w:sz w:val="20"/>
                                <w:szCs w:val="20"/>
                              </w:rPr>
                              <w:t xml:space="preserve"> RJ dan RI RS Jiwa Prof. Dr. </w:t>
                            </w:r>
                            <w:proofErr w:type="spellStart"/>
                            <w:r w:rsidRPr="00E862D5">
                              <w:rPr>
                                <w:rFonts w:ascii="Cambria" w:eastAsia="Times New Roman" w:hAnsi="Cambria"/>
                                <w:b/>
                                <w:bCs/>
                                <w:sz w:val="20"/>
                                <w:szCs w:val="20"/>
                              </w:rPr>
                              <w:t>Soerojo</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Magelang</w:t>
                            </w:r>
                            <w:proofErr w:type="spellEnd"/>
                            <w:r w:rsidRPr="00E862D5">
                              <w:rPr>
                                <w:rFonts w:ascii="Cambria" w:eastAsia="Times New Roman" w:hAnsi="Cambria"/>
                                <w:b/>
                                <w:bCs/>
                                <w:sz w:val="20"/>
                                <w:szCs w:val="20"/>
                              </w:rPr>
                              <w:t xml:space="preserve"> 2018</w:t>
                            </w:r>
                          </w:p>
                          <w:p w14:paraId="48E0CCC3" w14:textId="77777777" w:rsidR="00E862D5" w:rsidRPr="00E862D5" w:rsidRDefault="00E862D5" w:rsidP="00E862D5">
                            <w:pPr>
                              <w:keepNext/>
                              <w:spacing w:after="0" w:line="240" w:lineRule="auto"/>
                              <w:jc w:val="center"/>
                              <w:rPr>
                                <w:rFonts w:ascii="Cambria" w:eastAsia="Times New Roman" w:hAnsi="Cambria"/>
                                <w:b/>
                                <w:bCs/>
                                <w:color w:val="4F81BD"/>
                                <w:sz w:val="10"/>
                                <w:szCs w:val="10"/>
                              </w:rPr>
                            </w:pPr>
                          </w:p>
                          <w:tbl>
                            <w:tblPr>
                              <w:tblW w:w="5261" w:type="pct"/>
                              <w:tblInd w:w="-147" w:type="dxa"/>
                              <w:tblBorders>
                                <w:top w:val="single" w:sz="4" w:space="0" w:color="auto"/>
                                <w:bottom w:val="single" w:sz="4" w:space="0" w:color="auto"/>
                              </w:tblBorders>
                              <w:tblLayout w:type="fixed"/>
                              <w:tblLook w:val="04A0" w:firstRow="1" w:lastRow="0" w:firstColumn="1" w:lastColumn="0" w:noHBand="0" w:noVBand="1"/>
                            </w:tblPr>
                            <w:tblGrid>
                              <w:gridCol w:w="487"/>
                              <w:gridCol w:w="862"/>
                              <w:gridCol w:w="1100"/>
                              <w:gridCol w:w="1359"/>
                              <w:gridCol w:w="1100"/>
                              <w:gridCol w:w="1304"/>
                              <w:gridCol w:w="1099"/>
                              <w:gridCol w:w="1312"/>
                            </w:tblGrid>
                            <w:tr w:rsidR="00E862D5" w:rsidRPr="00710CEF" w14:paraId="693E7D8D" w14:textId="77777777" w:rsidTr="00A05AC1">
                              <w:trPr>
                                <w:trHeight w:val="181"/>
                              </w:trPr>
                              <w:tc>
                                <w:tcPr>
                                  <w:tcW w:w="282" w:type="pct"/>
                                  <w:vMerge w:val="restart"/>
                                  <w:tcBorders>
                                    <w:top w:val="single" w:sz="4" w:space="0" w:color="auto"/>
                                    <w:bottom w:val="nil"/>
                                  </w:tcBorders>
                                  <w:shd w:val="clear" w:color="auto" w:fill="auto"/>
                                  <w:vAlign w:val="center"/>
                                  <w:hideMark/>
                                </w:tcPr>
                                <w:p w14:paraId="731C277C"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No</w:t>
                                  </w:r>
                                </w:p>
                              </w:tc>
                              <w:tc>
                                <w:tcPr>
                                  <w:tcW w:w="500" w:type="pct"/>
                                  <w:vMerge w:val="restart"/>
                                  <w:tcBorders>
                                    <w:top w:val="single" w:sz="4" w:space="0" w:color="auto"/>
                                    <w:bottom w:val="nil"/>
                                  </w:tcBorders>
                                  <w:shd w:val="clear" w:color="auto" w:fill="auto"/>
                                  <w:vAlign w:val="center"/>
                                  <w:hideMark/>
                                </w:tcPr>
                                <w:p w14:paraId="1A23A74D"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Antipsikotik</w:t>
                                  </w:r>
                                  <w:proofErr w:type="spellEnd"/>
                                </w:p>
                              </w:tc>
                              <w:tc>
                                <w:tcPr>
                                  <w:tcW w:w="1426" w:type="pct"/>
                                  <w:gridSpan w:val="2"/>
                                  <w:tcBorders>
                                    <w:top w:val="single" w:sz="4" w:space="0" w:color="auto"/>
                                    <w:bottom w:val="single" w:sz="4" w:space="0" w:color="auto"/>
                                  </w:tcBorders>
                                  <w:shd w:val="clear" w:color="auto" w:fill="auto"/>
                                  <w:noWrap/>
                                  <w:vAlign w:val="center"/>
                                  <w:hideMark/>
                                </w:tcPr>
                                <w:p w14:paraId="64D5F423"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RJ</w:t>
                                  </w:r>
                                </w:p>
                              </w:tc>
                              <w:tc>
                                <w:tcPr>
                                  <w:tcW w:w="1394" w:type="pct"/>
                                  <w:gridSpan w:val="2"/>
                                  <w:tcBorders>
                                    <w:top w:val="single" w:sz="4" w:space="0" w:color="auto"/>
                                    <w:bottom w:val="single" w:sz="4" w:space="0" w:color="auto"/>
                                  </w:tcBorders>
                                  <w:shd w:val="clear" w:color="auto" w:fill="auto"/>
                                  <w:noWrap/>
                                  <w:vAlign w:val="center"/>
                                  <w:hideMark/>
                                </w:tcPr>
                                <w:p w14:paraId="7F03C145"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RI</w:t>
                                  </w:r>
                                </w:p>
                              </w:tc>
                              <w:tc>
                                <w:tcPr>
                                  <w:tcW w:w="1399" w:type="pct"/>
                                  <w:gridSpan w:val="2"/>
                                  <w:tcBorders>
                                    <w:top w:val="single" w:sz="4" w:space="0" w:color="auto"/>
                                    <w:bottom w:val="single" w:sz="4" w:space="0" w:color="auto"/>
                                  </w:tcBorders>
                                  <w:shd w:val="clear" w:color="auto" w:fill="auto"/>
                                  <w:noWrap/>
                                  <w:vAlign w:val="center"/>
                                  <w:hideMark/>
                                </w:tcPr>
                                <w:p w14:paraId="4E1A7D1C"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RJ dan RI</w:t>
                                  </w:r>
                                </w:p>
                              </w:tc>
                            </w:tr>
                            <w:tr w:rsidR="00E862D5" w:rsidRPr="00710CEF" w14:paraId="13594D57" w14:textId="77777777" w:rsidTr="00A05AC1">
                              <w:trPr>
                                <w:trHeight w:val="127"/>
                              </w:trPr>
                              <w:tc>
                                <w:tcPr>
                                  <w:tcW w:w="282" w:type="pct"/>
                                  <w:vMerge/>
                                  <w:tcBorders>
                                    <w:top w:val="nil"/>
                                    <w:bottom w:val="single" w:sz="4" w:space="0" w:color="auto"/>
                                  </w:tcBorders>
                                  <w:shd w:val="clear" w:color="auto" w:fill="auto"/>
                                  <w:vAlign w:val="center"/>
                                  <w:hideMark/>
                                </w:tcPr>
                                <w:p w14:paraId="1D637705" w14:textId="77777777" w:rsidR="00E862D5" w:rsidRPr="00E862D5" w:rsidRDefault="00E862D5" w:rsidP="00E862D5">
                                  <w:pPr>
                                    <w:spacing w:after="0" w:line="240" w:lineRule="auto"/>
                                    <w:rPr>
                                      <w:rFonts w:ascii="Cambria" w:eastAsia="Times New Roman" w:hAnsi="Cambria"/>
                                      <w:b/>
                                      <w:bCs/>
                                      <w:color w:val="000000"/>
                                      <w:sz w:val="20"/>
                                      <w:szCs w:val="20"/>
                                    </w:rPr>
                                  </w:pPr>
                                </w:p>
                              </w:tc>
                              <w:tc>
                                <w:tcPr>
                                  <w:tcW w:w="500" w:type="pct"/>
                                  <w:vMerge/>
                                  <w:tcBorders>
                                    <w:top w:val="nil"/>
                                    <w:bottom w:val="single" w:sz="4" w:space="0" w:color="auto"/>
                                  </w:tcBorders>
                                  <w:shd w:val="clear" w:color="auto" w:fill="auto"/>
                                  <w:vAlign w:val="center"/>
                                  <w:hideMark/>
                                </w:tcPr>
                                <w:p w14:paraId="0BD9CAC5" w14:textId="77777777" w:rsidR="00E862D5" w:rsidRPr="00E862D5" w:rsidRDefault="00E862D5" w:rsidP="00E862D5">
                                  <w:pPr>
                                    <w:spacing w:after="0" w:line="240" w:lineRule="auto"/>
                                    <w:rPr>
                                      <w:rFonts w:ascii="Cambria" w:eastAsia="Times New Roman" w:hAnsi="Cambria"/>
                                      <w:b/>
                                      <w:bCs/>
                                      <w:color w:val="000000"/>
                                      <w:sz w:val="20"/>
                                      <w:szCs w:val="20"/>
                                    </w:rPr>
                                  </w:pPr>
                                </w:p>
                              </w:tc>
                              <w:tc>
                                <w:tcPr>
                                  <w:tcW w:w="638" w:type="pct"/>
                                  <w:tcBorders>
                                    <w:top w:val="single" w:sz="4" w:space="0" w:color="auto"/>
                                    <w:bottom w:val="single" w:sz="4" w:space="0" w:color="auto"/>
                                  </w:tcBorders>
                                  <w:shd w:val="clear" w:color="auto" w:fill="auto"/>
                                  <w:vAlign w:val="center"/>
                                  <w:hideMark/>
                                </w:tcPr>
                                <w:p w14:paraId="3D4493C6"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Jumlah</w:t>
                                  </w:r>
                                  <w:proofErr w:type="spellEnd"/>
                                  <w:r w:rsidRPr="00E862D5">
                                    <w:rPr>
                                      <w:rFonts w:ascii="Cambria" w:eastAsia="Times New Roman" w:hAnsi="Cambria"/>
                                      <w:b/>
                                      <w:bCs/>
                                      <w:color w:val="000000"/>
                                      <w:sz w:val="20"/>
                                      <w:szCs w:val="20"/>
                                    </w:rPr>
                                    <w:t xml:space="preserve"> (n)</w:t>
                                  </w:r>
                                </w:p>
                              </w:tc>
                              <w:tc>
                                <w:tcPr>
                                  <w:tcW w:w="788" w:type="pct"/>
                                  <w:tcBorders>
                                    <w:top w:val="single" w:sz="4" w:space="0" w:color="auto"/>
                                    <w:bottom w:val="single" w:sz="4" w:space="0" w:color="auto"/>
                                  </w:tcBorders>
                                  <w:shd w:val="clear" w:color="auto" w:fill="auto"/>
                                  <w:vAlign w:val="center"/>
                                  <w:hideMark/>
                                </w:tcPr>
                                <w:p w14:paraId="0AE5F337"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Presentase</w:t>
                                  </w:r>
                                  <w:proofErr w:type="spellEnd"/>
                                </w:p>
                              </w:tc>
                              <w:tc>
                                <w:tcPr>
                                  <w:tcW w:w="638" w:type="pct"/>
                                  <w:tcBorders>
                                    <w:top w:val="single" w:sz="4" w:space="0" w:color="auto"/>
                                    <w:bottom w:val="single" w:sz="4" w:space="0" w:color="auto"/>
                                  </w:tcBorders>
                                  <w:shd w:val="clear" w:color="auto" w:fill="auto"/>
                                  <w:vAlign w:val="center"/>
                                  <w:hideMark/>
                                </w:tcPr>
                                <w:p w14:paraId="32B0481E"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Jumlah</w:t>
                                  </w:r>
                                  <w:proofErr w:type="spellEnd"/>
                                  <w:r w:rsidRPr="00E862D5">
                                    <w:rPr>
                                      <w:rFonts w:ascii="Cambria" w:eastAsia="Times New Roman" w:hAnsi="Cambria"/>
                                      <w:b/>
                                      <w:bCs/>
                                      <w:color w:val="000000"/>
                                      <w:sz w:val="20"/>
                                      <w:szCs w:val="20"/>
                                    </w:rPr>
                                    <w:t xml:space="preserve"> (n)</w:t>
                                  </w:r>
                                </w:p>
                              </w:tc>
                              <w:tc>
                                <w:tcPr>
                                  <w:tcW w:w="756" w:type="pct"/>
                                  <w:tcBorders>
                                    <w:top w:val="single" w:sz="4" w:space="0" w:color="auto"/>
                                    <w:bottom w:val="single" w:sz="4" w:space="0" w:color="auto"/>
                                  </w:tcBorders>
                                  <w:shd w:val="clear" w:color="auto" w:fill="auto"/>
                                  <w:vAlign w:val="center"/>
                                  <w:hideMark/>
                                </w:tcPr>
                                <w:p w14:paraId="2FCB7726"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Presentase</w:t>
                                  </w:r>
                                  <w:proofErr w:type="spellEnd"/>
                                </w:p>
                              </w:tc>
                              <w:tc>
                                <w:tcPr>
                                  <w:tcW w:w="637" w:type="pct"/>
                                  <w:tcBorders>
                                    <w:top w:val="single" w:sz="4" w:space="0" w:color="auto"/>
                                    <w:bottom w:val="single" w:sz="4" w:space="0" w:color="auto"/>
                                  </w:tcBorders>
                                  <w:shd w:val="clear" w:color="auto" w:fill="auto"/>
                                  <w:vAlign w:val="center"/>
                                  <w:hideMark/>
                                </w:tcPr>
                                <w:p w14:paraId="2BA6B4E3"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Jumlah</w:t>
                                  </w:r>
                                  <w:proofErr w:type="spellEnd"/>
                                  <w:r w:rsidRPr="00E862D5">
                                    <w:rPr>
                                      <w:rFonts w:ascii="Cambria" w:eastAsia="Times New Roman" w:hAnsi="Cambria"/>
                                      <w:b/>
                                      <w:bCs/>
                                      <w:color w:val="000000"/>
                                      <w:sz w:val="20"/>
                                      <w:szCs w:val="20"/>
                                    </w:rPr>
                                    <w:t xml:space="preserve"> (n)</w:t>
                                  </w:r>
                                </w:p>
                              </w:tc>
                              <w:tc>
                                <w:tcPr>
                                  <w:tcW w:w="763" w:type="pct"/>
                                  <w:tcBorders>
                                    <w:top w:val="single" w:sz="4" w:space="0" w:color="auto"/>
                                    <w:bottom w:val="single" w:sz="4" w:space="0" w:color="auto"/>
                                  </w:tcBorders>
                                  <w:shd w:val="clear" w:color="auto" w:fill="auto"/>
                                  <w:vAlign w:val="center"/>
                                  <w:hideMark/>
                                </w:tcPr>
                                <w:p w14:paraId="35763844"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Presentase</w:t>
                                  </w:r>
                                  <w:proofErr w:type="spellEnd"/>
                                </w:p>
                              </w:tc>
                            </w:tr>
                            <w:tr w:rsidR="00E862D5" w:rsidRPr="00710CEF" w14:paraId="2683F002" w14:textId="77777777" w:rsidTr="00A05AC1">
                              <w:trPr>
                                <w:trHeight w:val="145"/>
                              </w:trPr>
                              <w:tc>
                                <w:tcPr>
                                  <w:tcW w:w="282" w:type="pct"/>
                                  <w:tcBorders>
                                    <w:top w:val="single" w:sz="4" w:space="0" w:color="auto"/>
                                  </w:tcBorders>
                                  <w:shd w:val="clear" w:color="auto" w:fill="auto"/>
                                  <w:vAlign w:val="center"/>
                                  <w:hideMark/>
                                </w:tcPr>
                                <w:p w14:paraId="63F8C4C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500" w:type="pct"/>
                                  <w:tcBorders>
                                    <w:top w:val="single" w:sz="4" w:space="0" w:color="auto"/>
                                  </w:tcBorders>
                                  <w:shd w:val="clear" w:color="auto" w:fill="auto"/>
                                  <w:vAlign w:val="center"/>
                                  <w:hideMark/>
                                </w:tcPr>
                                <w:p w14:paraId="59A17BF4"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Rpd</w:t>
                                  </w:r>
                                  <w:proofErr w:type="spellEnd"/>
                                </w:p>
                              </w:tc>
                              <w:tc>
                                <w:tcPr>
                                  <w:tcW w:w="638" w:type="pct"/>
                                  <w:tcBorders>
                                    <w:top w:val="single" w:sz="4" w:space="0" w:color="auto"/>
                                  </w:tcBorders>
                                  <w:shd w:val="clear" w:color="auto" w:fill="auto"/>
                                  <w:noWrap/>
                                  <w:vAlign w:val="center"/>
                                  <w:hideMark/>
                                </w:tcPr>
                                <w:p w14:paraId="231D16E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20</w:t>
                                  </w:r>
                                </w:p>
                              </w:tc>
                              <w:tc>
                                <w:tcPr>
                                  <w:tcW w:w="788" w:type="pct"/>
                                  <w:tcBorders>
                                    <w:top w:val="single" w:sz="4" w:space="0" w:color="auto"/>
                                  </w:tcBorders>
                                  <w:shd w:val="clear" w:color="auto" w:fill="auto"/>
                                  <w:vAlign w:val="center"/>
                                  <w:hideMark/>
                                </w:tcPr>
                                <w:p w14:paraId="2E0599C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30,30%</w:t>
                                  </w:r>
                                </w:p>
                              </w:tc>
                              <w:tc>
                                <w:tcPr>
                                  <w:tcW w:w="638" w:type="pct"/>
                                  <w:tcBorders>
                                    <w:top w:val="single" w:sz="4" w:space="0" w:color="auto"/>
                                  </w:tcBorders>
                                  <w:shd w:val="clear" w:color="auto" w:fill="auto"/>
                                  <w:vAlign w:val="center"/>
                                  <w:hideMark/>
                                </w:tcPr>
                                <w:p w14:paraId="27E84D2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51</w:t>
                                  </w:r>
                                </w:p>
                              </w:tc>
                              <w:tc>
                                <w:tcPr>
                                  <w:tcW w:w="756" w:type="pct"/>
                                  <w:tcBorders>
                                    <w:top w:val="single" w:sz="4" w:space="0" w:color="auto"/>
                                  </w:tcBorders>
                                  <w:shd w:val="clear" w:color="auto" w:fill="auto"/>
                                  <w:vAlign w:val="center"/>
                                  <w:hideMark/>
                                </w:tcPr>
                                <w:p w14:paraId="15E52C1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32,90%</w:t>
                                  </w:r>
                                </w:p>
                              </w:tc>
                              <w:tc>
                                <w:tcPr>
                                  <w:tcW w:w="637" w:type="pct"/>
                                  <w:tcBorders>
                                    <w:top w:val="single" w:sz="4" w:space="0" w:color="auto"/>
                                  </w:tcBorders>
                                  <w:shd w:val="clear" w:color="auto" w:fill="auto"/>
                                  <w:vAlign w:val="center"/>
                                  <w:hideMark/>
                                </w:tcPr>
                                <w:p w14:paraId="13D9FE9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71</w:t>
                                  </w:r>
                                </w:p>
                              </w:tc>
                              <w:tc>
                                <w:tcPr>
                                  <w:tcW w:w="763" w:type="pct"/>
                                  <w:tcBorders>
                                    <w:top w:val="single" w:sz="4" w:space="0" w:color="auto"/>
                                  </w:tcBorders>
                                  <w:shd w:val="clear" w:color="auto" w:fill="auto"/>
                                  <w:vAlign w:val="center"/>
                                  <w:hideMark/>
                                </w:tcPr>
                                <w:p w14:paraId="2D07FD0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32,13%</w:t>
                                  </w:r>
                                </w:p>
                              </w:tc>
                            </w:tr>
                            <w:tr w:rsidR="00E862D5" w:rsidRPr="00710CEF" w14:paraId="01BF562E" w14:textId="77777777" w:rsidTr="00A05AC1">
                              <w:trPr>
                                <w:trHeight w:val="95"/>
                              </w:trPr>
                              <w:tc>
                                <w:tcPr>
                                  <w:tcW w:w="282" w:type="pct"/>
                                  <w:shd w:val="clear" w:color="auto" w:fill="auto"/>
                                  <w:vAlign w:val="center"/>
                                  <w:hideMark/>
                                </w:tcPr>
                                <w:p w14:paraId="2E9B421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500" w:type="pct"/>
                                  <w:shd w:val="clear" w:color="auto" w:fill="auto"/>
                                  <w:noWrap/>
                                  <w:vAlign w:val="center"/>
                                  <w:hideMark/>
                                </w:tcPr>
                                <w:p w14:paraId="15440DA8"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Hpd</w:t>
                                  </w:r>
                                  <w:proofErr w:type="spellEnd"/>
                                </w:p>
                              </w:tc>
                              <w:tc>
                                <w:tcPr>
                                  <w:tcW w:w="638" w:type="pct"/>
                                  <w:shd w:val="clear" w:color="auto" w:fill="auto"/>
                                  <w:noWrap/>
                                  <w:vAlign w:val="center"/>
                                  <w:hideMark/>
                                </w:tcPr>
                                <w:p w14:paraId="6ECCA59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w:t>
                                  </w:r>
                                </w:p>
                              </w:tc>
                              <w:tc>
                                <w:tcPr>
                                  <w:tcW w:w="788" w:type="pct"/>
                                  <w:shd w:val="clear" w:color="auto" w:fill="auto"/>
                                  <w:vAlign w:val="center"/>
                                  <w:hideMark/>
                                </w:tcPr>
                                <w:p w14:paraId="3BF8AD1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15,15%</w:t>
                                  </w:r>
                                </w:p>
                              </w:tc>
                              <w:tc>
                                <w:tcPr>
                                  <w:tcW w:w="638" w:type="pct"/>
                                  <w:shd w:val="clear" w:color="auto" w:fill="auto"/>
                                  <w:vAlign w:val="center"/>
                                  <w:hideMark/>
                                </w:tcPr>
                                <w:p w14:paraId="4E14A66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46</w:t>
                                  </w:r>
                                </w:p>
                              </w:tc>
                              <w:tc>
                                <w:tcPr>
                                  <w:tcW w:w="756" w:type="pct"/>
                                  <w:shd w:val="clear" w:color="auto" w:fill="auto"/>
                                  <w:vAlign w:val="center"/>
                                  <w:hideMark/>
                                </w:tcPr>
                                <w:p w14:paraId="09411BA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29,68%</w:t>
                                  </w:r>
                                </w:p>
                              </w:tc>
                              <w:tc>
                                <w:tcPr>
                                  <w:tcW w:w="637" w:type="pct"/>
                                  <w:shd w:val="clear" w:color="auto" w:fill="auto"/>
                                  <w:vAlign w:val="center"/>
                                  <w:hideMark/>
                                </w:tcPr>
                                <w:p w14:paraId="21CECC22"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56</w:t>
                                  </w:r>
                                </w:p>
                              </w:tc>
                              <w:tc>
                                <w:tcPr>
                                  <w:tcW w:w="763" w:type="pct"/>
                                  <w:shd w:val="clear" w:color="auto" w:fill="auto"/>
                                  <w:vAlign w:val="center"/>
                                  <w:hideMark/>
                                </w:tcPr>
                                <w:p w14:paraId="1579EE8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25,34%</w:t>
                                  </w:r>
                                </w:p>
                              </w:tc>
                            </w:tr>
                            <w:tr w:rsidR="00E862D5" w:rsidRPr="00710CEF" w14:paraId="4F4DFDE7" w14:textId="77777777" w:rsidTr="00A05AC1">
                              <w:trPr>
                                <w:trHeight w:val="95"/>
                              </w:trPr>
                              <w:tc>
                                <w:tcPr>
                                  <w:tcW w:w="282" w:type="pct"/>
                                  <w:shd w:val="clear" w:color="auto" w:fill="auto"/>
                                  <w:vAlign w:val="center"/>
                                  <w:hideMark/>
                                </w:tcPr>
                                <w:p w14:paraId="2459E69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500" w:type="pct"/>
                                  <w:shd w:val="clear" w:color="auto" w:fill="auto"/>
                                  <w:noWrap/>
                                  <w:vAlign w:val="center"/>
                                  <w:hideMark/>
                                </w:tcPr>
                                <w:p w14:paraId="27F044CB"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Clz</w:t>
                                  </w:r>
                                  <w:proofErr w:type="spellEnd"/>
                                </w:p>
                              </w:tc>
                              <w:tc>
                                <w:tcPr>
                                  <w:tcW w:w="638" w:type="pct"/>
                                  <w:shd w:val="clear" w:color="auto" w:fill="auto"/>
                                  <w:noWrap/>
                                  <w:vAlign w:val="center"/>
                                  <w:hideMark/>
                                </w:tcPr>
                                <w:p w14:paraId="478BD59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17</w:t>
                                  </w:r>
                                </w:p>
                              </w:tc>
                              <w:tc>
                                <w:tcPr>
                                  <w:tcW w:w="788" w:type="pct"/>
                                  <w:shd w:val="clear" w:color="auto" w:fill="auto"/>
                                  <w:vAlign w:val="center"/>
                                  <w:hideMark/>
                                </w:tcPr>
                                <w:p w14:paraId="5A8EFF3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25,76%</w:t>
                                  </w:r>
                                </w:p>
                              </w:tc>
                              <w:tc>
                                <w:tcPr>
                                  <w:tcW w:w="638" w:type="pct"/>
                                  <w:shd w:val="clear" w:color="auto" w:fill="auto"/>
                                  <w:vAlign w:val="center"/>
                                  <w:hideMark/>
                                </w:tcPr>
                                <w:p w14:paraId="3AE2B62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38</w:t>
                                  </w:r>
                                </w:p>
                              </w:tc>
                              <w:tc>
                                <w:tcPr>
                                  <w:tcW w:w="756" w:type="pct"/>
                                  <w:shd w:val="clear" w:color="auto" w:fill="auto"/>
                                  <w:vAlign w:val="center"/>
                                  <w:hideMark/>
                                </w:tcPr>
                                <w:p w14:paraId="2671EA3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24,52%</w:t>
                                  </w:r>
                                </w:p>
                              </w:tc>
                              <w:tc>
                                <w:tcPr>
                                  <w:tcW w:w="637" w:type="pct"/>
                                  <w:shd w:val="clear" w:color="auto" w:fill="auto"/>
                                  <w:vAlign w:val="center"/>
                                  <w:hideMark/>
                                </w:tcPr>
                                <w:p w14:paraId="7B329B0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55</w:t>
                                  </w:r>
                                </w:p>
                              </w:tc>
                              <w:tc>
                                <w:tcPr>
                                  <w:tcW w:w="763" w:type="pct"/>
                                  <w:shd w:val="clear" w:color="auto" w:fill="auto"/>
                                  <w:vAlign w:val="center"/>
                                  <w:hideMark/>
                                </w:tcPr>
                                <w:p w14:paraId="5F72B9C7"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24,89%</w:t>
                                  </w:r>
                                </w:p>
                              </w:tc>
                            </w:tr>
                            <w:tr w:rsidR="00E862D5" w:rsidRPr="00710CEF" w14:paraId="018EE8FE" w14:textId="77777777" w:rsidTr="00A05AC1">
                              <w:trPr>
                                <w:trHeight w:val="95"/>
                              </w:trPr>
                              <w:tc>
                                <w:tcPr>
                                  <w:tcW w:w="282" w:type="pct"/>
                                  <w:shd w:val="clear" w:color="auto" w:fill="auto"/>
                                  <w:vAlign w:val="center"/>
                                  <w:hideMark/>
                                </w:tcPr>
                                <w:p w14:paraId="7E12755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500" w:type="pct"/>
                                  <w:shd w:val="clear" w:color="auto" w:fill="auto"/>
                                  <w:vAlign w:val="center"/>
                                </w:tcPr>
                                <w:p w14:paraId="252D4096"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Tfp</w:t>
                                  </w:r>
                                  <w:proofErr w:type="spellEnd"/>
                                </w:p>
                              </w:tc>
                              <w:tc>
                                <w:tcPr>
                                  <w:tcW w:w="638" w:type="pct"/>
                                  <w:shd w:val="clear" w:color="auto" w:fill="auto"/>
                                  <w:noWrap/>
                                  <w:vAlign w:val="center"/>
                                </w:tcPr>
                                <w:p w14:paraId="54137F3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12</w:t>
                                  </w:r>
                                </w:p>
                              </w:tc>
                              <w:tc>
                                <w:tcPr>
                                  <w:tcW w:w="788" w:type="pct"/>
                                  <w:shd w:val="clear" w:color="auto" w:fill="auto"/>
                                  <w:vAlign w:val="center"/>
                                </w:tcPr>
                                <w:p w14:paraId="0B03B706"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18,18%</w:t>
                                  </w:r>
                                </w:p>
                              </w:tc>
                              <w:tc>
                                <w:tcPr>
                                  <w:tcW w:w="638" w:type="pct"/>
                                  <w:shd w:val="clear" w:color="auto" w:fill="auto"/>
                                  <w:vAlign w:val="center"/>
                                </w:tcPr>
                                <w:p w14:paraId="28911F72"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756" w:type="pct"/>
                                  <w:shd w:val="clear" w:color="auto" w:fill="auto"/>
                                  <w:vAlign w:val="center"/>
                                </w:tcPr>
                                <w:p w14:paraId="6270301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4,52%</w:t>
                                  </w:r>
                                </w:p>
                              </w:tc>
                              <w:tc>
                                <w:tcPr>
                                  <w:tcW w:w="637" w:type="pct"/>
                                  <w:shd w:val="clear" w:color="auto" w:fill="auto"/>
                                  <w:vAlign w:val="center"/>
                                </w:tcPr>
                                <w:p w14:paraId="04F15D0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19</w:t>
                                  </w:r>
                                </w:p>
                              </w:tc>
                              <w:tc>
                                <w:tcPr>
                                  <w:tcW w:w="763" w:type="pct"/>
                                  <w:shd w:val="clear" w:color="auto" w:fill="auto"/>
                                  <w:vAlign w:val="center"/>
                                </w:tcPr>
                                <w:p w14:paraId="3A8B0015" w14:textId="77777777" w:rsidR="00E862D5" w:rsidRPr="00710CEF" w:rsidRDefault="00E862D5" w:rsidP="00E862D5">
                                  <w:pPr>
                                    <w:keepNext/>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8,60%</w:t>
                                  </w:r>
                                </w:p>
                              </w:tc>
                            </w:tr>
                            <w:tr w:rsidR="00E862D5" w:rsidRPr="00710CEF" w14:paraId="0B285F10" w14:textId="77777777" w:rsidTr="00A05AC1">
                              <w:trPr>
                                <w:trHeight w:val="181"/>
                              </w:trPr>
                              <w:tc>
                                <w:tcPr>
                                  <w:tcW w:w="282" w:type="pct"/>
                                  <w:shd w:val="clear" w:color="auto" w:fill="auto"/>
                                  <w:vAlign w:val="center"/>
                                  <w:hideMark/>
                                </w:tcPr>
                                <w:p w14:paraId="628D171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w:t>
                                  </w:r>
                                </w:p>
                              </w:tc>
                              <w:tc>
                                <w:tcPr>
                                  <w:tcW w:w="500" w:type="pct"/>
                                  <w:shd w:val="clear" w:color="auto" w:fill="auto"/>
                                  <w:noWrap/>
                                  <w:vAlign w:val="center"/>
                                </w:tcPr>
                                <w:p w14:paraId="59BAA2E5"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Cpz</w:t>
                                  </w:r>
                                  <w:proofErr w:type="spellEnd"/>
                                </w:p>
                              </w:tc>
                              <w:tc>
                                <w:tcPr>
                                  <w:tcW w:w="638" w:type="pct"/>
                                  <w:shd w:val="clear" w:color="auto" w:fill="auto"/>
                                  <w:noWrap/>
                                  <w:vAlign w:val="center"/>
                                </w:tcPr>
                                <w:p w14:paraId="6808079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w:t>
                                  </w:r>
                                </w:p>
                              </w:tc>
                              <w:tc>
                                <w:tcPr>
                                  <w:tcW w:w="788" w:type="pct"/>
                                  <w:shd w:val="clear" w:color="auto" w:fill="auto"/>
                                  <w:vAlign w:val="center"/>
                                </w:tcPr>
                                <w:p w14:paraId="1717912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7,58%</w:t>
                                  </w:r>
                                </w:p>
                              </w:tc>
                              <w:tc>
                                <w:tcPr>
                                  <w:tcW w:w="638" w:type="pct"/>
                                  <w:shd w:val="clear" w:color="auto" w:fill="auto"/>
                                  <w:vAlign w:val="center"/>
                                </w:tcPr>
                                <w:p w14:paraId="7E29786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w:t>
                                  </w:r>
                                </w:p>
                              </w:tc>
                              <w:tc>
                                <w:tcPr>
                                  <w:tcW w:w="756" w:type="pct"/>
                                  <w:shd w:val="clear" w:color="auto" w:fill="auto"/>
                                  <w:vAlign w:val="center"/>
                                </w:tcPr>
                                <w:p w14:paraId="17FE3BA7"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5,16%</w:t>
                                  </w:r>
                                </w:p>
                              </w:tc>
                              <w:tc>
                                <w:tcPr>
                                  <w:tcW w:w="637" w:type="pct"/>
                                  <w:shd w:val="clear" w:color="auto" w:fill="auto"/>
                                  <w:vAlign w:val="center"/>
                                </w:tcPr>
                                <w:p w14:paraId="0F433CEE"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w:t>
                                  </w:r>
                                </w:p>
                              </w:tc>
                              <w:tc>
                                <w:tcPr>
                                  <w:tcW w:w="763" w:type="pct"/>
                                  <w:shd w:val="clear" w:color="auto" w:fill="auto"/>
                                  <w:vAlign w:val="center"/>
                                </w:tcPr>
                                <w:p w14:paraId="21851FF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5,88%</w:t>
                                  </w:r>
                                </w:p>
                              </w:tc>
                            </w:tr>
                            <w:tr w:rsidR="00E862D5" w:rsidRPr="00710CEF" w14:paraId="1BE31076" w14:textId="77777777" w:rsidTr="00A05AC1">
                              <w:trPr>
                                <w:trHeight w:val="109"/>
                              </w:trPr>
                              <w:tc>
                                <w:tcPr>
                                  <w:tcW w:w="282" w:type="pct"/>
                                  <w:shd w:val="clear" w:color="auto" w:fill="auto"/>
                                  <w:vAlign w:val="center"/>
                                  <w:hideMark/>
                                </w:tcPr>
                                <w:p w14:paraId="26D3A6D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500" w:type="pct"/>
                                  <w:shd w:val="clear" w:color="auto" w:fill="auto"/>
                                  <w:vAlign w:val="center"/>
                                </w:tcPr>
                                <w:p w14:paraId="20B4E252"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Apz</w:t>
                                  </w:r>
                                  <w:proofErr w:type="spellEnd"/>
                                </w:p>
                              </w:tc>
                              <w:tc>
                                <w:tcPr>
                                  <w:tcW w:w="638" w:type="pct"/>
                                  <w:shd w:val="clear" w:color="auto" w:fill="auto"/>
                                  <w:noWrap/>
                                  <w:vAlign w:val="center"/>
                                </w:tcPr>
                                <w:p w14:paraId="565B378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88" w:type="pct"/>
                                  <w:shd w:val="clear" w:color="auto" w:fill="auto"/>
                                  <w:vAlign w:val="center"/>
                                </w:tcPr>
                                <w:p w14:paraId="046F45A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1,52%</w:t>
                                  </w:r>
                                </w:p>
                              </w:tc>
                              <w:tc>
                                <w:tcPr>
                                  <w:tcW w:w="638" w:type="pct"/>
                                  <w:shd w:val="clear" w:color="auto" w:fill="auto"/>
                                  <w:vAlign w:val="center"/>
                                </w:tcPr>
                                <w:p w14:paraId="3BCF4C2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756" w:type="pct"/>
                                  <w:shd w:val="clear" w:color="auto" w:fill="auto"/>
                                  <w:vAlign w:val="center"/>
                                </w:tcPr>
                                <w:p w14:paraId="1AA8D75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1,94%</w:t>
                                  </w:r>
                                </w:p>
                              </w:tc>
                              <w:tc>
                                <w:tcPr>
                                  <w:tcW w:w="637" w:type="pct"/>
                                  <w:shd w:val="clear" w:color="auto" w:fill="auto"/>
                                  <w:vAlign w:val="center"/>
                                </w:tcPr>
                                <w:p w14:paraId="5A59414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763" w:type="pct"/>
                                  <w:shd w:val="clear" w:color="auto" w:fill="auto"/>
                                  <w:vAlign w:val="center"/>
                                </w:tcPr>
                                <w:p w14:paraId="2D2913A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1,81%</w:t>
                                  </w:r>
                                </w:p>
                              </w:tc>
                            </w:tr>
                            <w:tr w:rsidR="00E862D5" w:rsidRPr="00710CEF" w14:paraId="3CE964F1" w14:textId="77777777" w:rsidTr="00A05AC1">
                              <w:trPr>
                                <w:trHeight w:val="145"/>
                              </w:trPr>
                              <w:tc>
                                <w:tcPr>
                                  <w:tcW w:w="282" w:type="pct"/>
                                  <w:shd w:val="clear" w:color="auto" w:fill="auto"/>
                                  <w:vAlign w:val="center"/>
                                  <w:hideMark/>
                                </w:tcPr>
                                <w:p w14:paraId="70FB33D7"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500" w:type="pct"/>
                                  <w:shd w:val="clear" w:color="auto" w:fill="auto"/>
                                  <w:vAlign w:val="center"/>
                                </w:tcPr>
                                <w:p w14:paraId="7000A90D"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Qtp</w:t>
                                  </w:r>
                                  <w:proofErr w:type="spellEnd"/>
                                </w:p>
                              </w:tc>
                              <w:tc>
                                <w:tcPr>
                                  <w:tcW w:w="638" w:type="pct"/>
                                  <w:shd w:val="clear" w:color="auto" w:fill="auto"/>
                                  <w:noWrap/>
                                  <w:vAlign w:val="center"/>
                                </w:tcPr>
                                <w:p w14:paraId="646251EE"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88" w:type="pct"/>
                                  <w:shd w:val="clear" w:color="auto" w:fill="auto"/>
                                  <w:vAlign w:val="center"/>
                                </w:tcPr>
                                <w:p w14:paraId="2AEDFB3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1,52%</w:t>
                                  </w:r>
                                </w:p>
                              </w:tc>
                              <w:tc>
                                <w:tcPr>
                                  <w:tcW w:w="638" w:type="pct"/>
                                  <w:shd w:val="clear" w:color="auto" w:fill="auto"/>
                                  <w:vAlign w:val="center"/>
                                </w:tcPr>
                                <w:p w14:paraId="06CA579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56" w:type="pct"/>
                                  <w:shd w:val="clear" w:color="auto" w:fill="auto"/>
                                  <w:vAlign w:val="center"/>
                                </w:tcPr>
                                <w:p w14:paraId="1B8E74E7"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0,65%</w:t>
                                  </w:r>
                                </w:p>
                              </w:tc>
                              <w:tc>
                                <w:tcPr>
                                  <w:tcW w:w="637" w:type="pct"/>
                                  <w:shd w:val="clear" w:color="auto" w:fill="auto"/>
                                  <w:vAlign w:val="center"/>
                                </w:tcPr>
                                <w:p w14:paraId="432774D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763" w:type="pct"/>
                                  <w:shd w:val="clear" w:color="auto" w:fill="auto"/>
                                  <w:vAlign w:val="center"/>
                                </w:tcPr>
                                <w:p w14:paraId="5BBB564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0,90%</w:t>
                                  </w:r>
                                </w:p>
                              </w:tc>
                            </w:tr>
                            <w:tr w:rsidR="00E862D5" w:rsidRPr="00710CEF" w14:paraId="4DC11B01" w14:textId="77777777" w:rsidTr="00A05AC1">
                              <w:trPr>
                                <w:trHeight w:val="95"/>
                              </w:trPr>
                              <w:tc>
                                <w:tcPr>
                                  <w:tcW w:w="282" w:type="pct"/>
                                  <w:shd w:val="clear" w:color="auto" w:fill="auto"/>
                                  <w:vAlign w:val="center"/>
                                  <w:hideMark/>
                                </w:tcPr>
                                <w:p w14:paraId="60D23D27"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w:t>
                                  </w:r>
                                </w:p>
                              </w:tc>
                              <w:tc>
                                <w:tcPr>
                                  <w:tcW w:w="500" w:type="pct"/>
                                  <w:shd w:val="clear" w:color="auto" w:fill="auto"/>
                                  <w:vAlign w:val="center"/>
                                </w:tcPr>
                                <w:p w14:paraId="7C80E592"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Ol</w:t>
                                  </w:r>
                                  <w:proofErr w:type="spellEnd"/>
                                </w:p>
                              </w:tc>
                              <w:tc>
                                <w:tcPr>
                                  <w:tcW w:w="638" w:type="pct"/>
                                  <w:shd w:val="clear" w:color="auto" w:fill="auto"/>
                                  <w:noWrap/>
                                  <w:vAlign w:val="center"/>
                                </w:tcPr>
                                <w:p w14:paraId="77F3FB2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w:t>
                                  </w:r>
                                </w:p>
                              </w:tc>
                              <w:tc>
                                <w:tcPr>
                                  <w:tcW w:w="788" w:type="pct"/>
                                  <w:shd w:val="clear" w:color="auto" w:fill="auto"/>
                                  <w:vAlign w:val="center"/>
                                </w:tcPr>
                                <w:p w14:paraId="65F74E1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0,00%</w:t>
                                  </w:r>
                                </w:p>
                              </w:tc>
                              <w:tc>
                                <w:tcPr>
                                  <w:tcW w:w="638" w:type="pct"/>
                                  <w:shd w:val="clear" w:color="auto" w:fill="auto"/>
                                  <w:vAlign w:val="center"/>
                                </w:tcPr>
                                <w:p w14:paraId="5B7C1F2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56" w:type="pct"/>
                                  <w:shd w:val="clear" w:color="auto" w:fill="auto"/>
                                  <w:vAlign w:val="center"/>
                                </w:tcPr>
                                <w:p w14:paraId="43C4D21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0,65%</w:t>
                                  </w:r>
                                </w:p>
                              </w:tc>
                              <w:tc>
                                <w:tcPr>
                                  <w:tcW w:w="637" w:type="pct"/>
                                  <w:shd w:val="clear" w:color="auto" w:fill="auto"/>
                                  <w:vAlign w:val="center"/>
                                </w:tcPr>
                                <w:p w14:paraId="70BDC1C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63" w:type="pct"/>
                                  <w:shd w:val="clear" w:color="auto" w:fill="auto"/>
                                  <w:vAlign w:val="center"/>
                                </w:tcPr>
                                <w:p w14:paraId="3ABF08C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0,45%</w:t>
                                  </w:r>
                                </w:p>
                              </w:tc>
                            </w:tr>
                            <w:tr w:rsidR="00E862D5" w:rsidRPr="00710CEF" w14:paraId="18B335AF" w14:textId="77777777" w:rsidTr="00A05AC1">
                              <w:trPr>
                                <w:trHeight w:val="95"/>
                              </w:trPr>
                              <w:tc>
                                <w:tcPr>
                                  <w:tcW w:w="781" w:type="pct"/>
                                  <w:gridSpan w:val="2"/>
                                  <w:shd w:val="clear" w:color="auto" w:fill="auto"/>
                                  <w:vAlign w:val="center"/>
                                </w:tcPr>
                                <w:p w14:paraId="0435C53E"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Total</w:t>
                                  </w:r>
                                </w:p>
                              </w:tc>
                              <w:tc>
                                <w:tcPr>
                                  <w:tcW w:w="638" w:type="pct"/>
                                  <w:shd w:val="clear" w:color="auto" w:fill="auto"/>
                                  <w:noWrap/>
                                  <w:vAlign w:val="center"/>
                                </w:tcPr>
                                <w:p w14:paraId="1DDC80C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66</w:t>
                                  </w:r>
                                </w:p>
                              </w:tc>
                              <w:tc>
                                <w:tcPr>
                                  <w:tcW w:w="788" w:type="pct"/>
                                  <w:shd w:val="clear" w:color="auto" w:fill="auto"/>
                                  <w:vAlign w:val="center"/>
                                </w:tcPr>
                                <w:p w14:paraId="2F449D3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638" w:type="pct"/>
                                  <w:shd w:val="clear" w:color="auto" w:fill="auto"/>
                                  <w:vAlign w:val="center"/>
                                </w:tcPr>
                                <w:p w14:paraId="76513CA5"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155</w:t>
                                  </w:r>
                                </w:p>
                              </w:tc>
                              <w:tc>
                                <w:tcPr>
                                  <w:tcW w:w="756" w:type="pct"/>
                                  <w:shd w:val="clear" w:color="auto" w:fill="auto"/>
                                  <w:vAlign w:val="center"/>
                                </w:tcPr>
                                <w:p w14:paraId="2590801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637" w:type="pct"/>
                                  <w:shd w:val="clear" w:color="auto" w:fill="auto"/>
                                  <w:vAlign w:val="center"/>
                                </w:tcPr>
                                <w:p w14:paraId="338E35B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221</w:t>
                                  </w:r>
                                </w:p>
                              </w:tc>
                              <w:tc>
                                <w:tcPr>
                                  <w:tcW w:w="763" w:type="pct"/>
                                  <w:shd w:val="clear" w:color="auto" w:fill="auto"/>
                                  <w:vAlign w:val="center"/>
                                </w:tcPr>
                                <w:p w14:paraId="71B06F85"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r>
                          </w:tbl>
                          <w:p w14:paraId="2E1F3180" w14:textId="77777777" w:rsidR="00E862D5" w:rsidRPr="00E862D5" w:rsidRDefault="00E862D5" w:rsidP="00E862D5">
                            <w:pPr>
                              <w:spacing w:after="0" w:line="240" w:lineRule="auto"/>
                              <w:ind w:left="-142"/>
                              <w:jc w:val="both"/>
                              <w:rPr>
                                <w:rFonts w:ascii="Cambria" w:eastAsia="Times New Roman" w:hAnsi="Cambria"/>
                                <w:bCs/>
                                <w:sz w:val="10"/>
                                <w:szCs w:val="10"/>
                              </w:rPr>
                            </w:pPr>
                          </w:p>
                          <w:p w14:paraId="7DBAB471" w14:textId="77777777" w:rsidR="00E862D5" w:rsidRDefault="00E862D5" w:rsidP="00E862D5">
                            <w:pPr>
                              <w:spacing w:after="0" w:line="240" w:lineRule="auto"/>
                              <w:ind w:left="-142"/>
                              <w:jc w:val="both"/>
                            </w:pPr>
                            <w:proofErr w:type="spellStart"/>
                            <w:proofErr w:type="gramStart"/>
                            <w:r w:rsidRPr="00710CEF">
                              <w:rPr>
                                <w:rFonts w:ascii="Cambria" w:eastAsia="Times New Roman" w:hAnsi="Cambria"/>
                                <w:bCs/>
                                <w:sz w:val="20"/>
                                <w:szCs w:val="20"/>
                              </w:rPr>
                              <w:t>Keterangan</w:t>
                            </w:r>
                            <w:proofErr w:type="spellEnd"/>
                            <w:r>
                              <w:rPr>
                                <w:rFonts w:ascii="Cambria" w:eastAsia="Times New Roman" w:hAnsi="Cambria"/>
                                <w:bCs/>
                                <w:color w:val="4F81BD"/>
                                <w:sz w:val="20"/>
                                <w:szCs w:val="20"/>
                              </w:rPr>
                              <w:t xml:space="preserve"> </w:t>
                            </w:r>
                            <w:r w:rsidRPr="00710CEF">
                              <w:rPr>
                                <w:rFonts w:ascii="Cambria" w:eastAsia="Times New Roman" w:hAnsi="Cambria"/>
                                <w:bCs/>
                                <w:color w:val="4F81BD"/>
                                <w:sz w:val="20"/>
                                <w:szCs w:val="20"/>
                              </w:rPr>
                              <w:t>:</w:t>
                            </w:r>
                            <w:proofErr w:type="gramEnd"/>
                            <w:r w:rsidRPr="00710CEF">
                              <w:rPr>
                                <w:rFonts w:ascii="Cambria" w:eastAsia="Times New Roman" w:hAnsi="Cambria"/>
                                <w:bCs/>
                                <w:color w:val="4F81BD"/>
                                <w:sz w:val="20"/>
                                <w:szCs w:val="20"/>
                              </w:rPr>
                              <w:t xml:space="preserve"> </w:t>
                            </w:r>
                            <w:r w:rsidRPr="00710CEF">
                              <w:rPr>
                                <w:rFonts w:ascii="Cambria" w:eastAsia="Times New Roman" w:hAnsi="Cambria"/>
                                <w:bCs/>
                                <w:color w:val="000000"/>
                                <w:sz w:val="20"/>
                                <w:szCs w:val="20"/>
                              </w:rPr>
                              <w:t xml:space="preserve">n = </w:t>
                            </w:r>
                            <w:proofErr w:type="spellStart"/>
                            <w:r w:rsidRPr="00710CEF">
                              <w:rPr>
                                <w:rFonts w:ascii="Cambria" w:eastAsia="Times New Roman" w:hAnsi="Cambria"/>
                                <w:bCs/>
                                <w:color w:val="000000"/>
                                <w:sz w:val="20"/>
                                <w:szCs w:val="20"/>
                              </w:rPr>
                              <w:t>jumlah</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penggunaan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antipsikotik</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Rpd</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Risperidon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Hpd</w:t>
                            </w:r>
                            <w:proofErr w:type="spellEnd"/>
                            <w:r w:rsidRPr="00710CEF">
                              <w:rPr>
                                <w:rFonts w:ascii="Cambria" w:eastAsia="Times New Roman" w:hAnsi="Cambria"/>
                                <w:bCs/>
                                <w:color w:val="000000"/>
                                <w:sz w:val="20"/>
                                <w:szCs w:val="20"/>
                              </w:rPr>
                              <w:t xml:space="preserve"> = Haloperidol, </w:t>
                            </w:r>
                            <w:proofErr w:type="spellStart"/>
                            <w:r w:rsidRPr="00710CEF">
                              <w:rPr>
                                <w:rFonts w:ascii="Cambria" w:eastAsia="Times New Roman" w:hAnsi="Cambria"/>
                                <w:bCs/>
                                <w:color w:val="000000"/>
                                <w:sz w:val="20"/>
                                <w:szCs w:val="20"/>
                              </w:rPr>
                              <w:t>Clz</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Klozapin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Tfp</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Trifluoperazin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Cpz</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Klorpromazin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Apz</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Aripiprazol</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Qtp</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Quetiapin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Ol</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Olanzapin</w:t>
                            </w:r>
                            <w:proofErr w:type="spellEnd"/>
                          </w:p>
                          <w:p w14:paraId="15C726C2" w14:textId="77777777" w:rsidR="00E862D5" w:rsidRDefault="00E862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6C719" id="Text Box 18" o:spid="_x0000_s1028" type="#_x0000_t202" style="position:absolute;left:0;text-align:left;margin-left:0;margin-top:0;width:423.9pt;height:248.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" fillcolor="white [3201]" stroked="f" strokeweight=".5pt">
                <v:textbox>
                  <w:txbxContent>
                    <w:p w14:paraId="7FF0830F" w14:textId="77777777" w:rsidR="00E862D5" w:rsidRDefault="00E862D5" w:rsidP="00E862D5">
                      <w:pPr>
                        <w:keepNext/>
                        <w:spacing w:after="0" w:line="240" w:lineRule="auto"/>
                        <w:jc w:val="center"/>
                        <w:rPr>
                          <w:rFonts w:ascii="Cambria" w:eastAsia="Times New Roman" w:hAnsi="Cambria"/>
                          <w:b/>
                          <w:bCs/>
                          <w:sz w:val="20"/>
                          <w:szCs w:val="20"/>
                        </w:rPr>
                      </w:pPr>
                      <w:proofErr w:type="spellStart"/>
                      <w:r w:rsidRPr="00E862D5">
                        <w:rPr>
                          <w:rFonts w:ascii="Cambria" w:eastAsia="Times New Roman" w:hAnsi="Cambria"/>
                          <w:b/>
                          <w:bCs/>
                          <w:sz w:val="20"/>
                          <w:szCs w:val="20"/>
                        </w:rPr>
                        <w:t>Tabel</w:t>
                      </w:r>
                      <w:proofErr w:type="spellEnd"/>
                      <w:r w:rsidRPr="00E862D5">
                        <w:rPr>
                          <w:rFonts w:ascii="Cambria" w:eastAsia="Times New Roman" w:hAnsi="Cambria"/>
                          <w:b/>
                          <w:bCs/>
                          <w:sz w:val="20"/>
                          <w:szCs w:val="20"/>
                        </w:rPr>
                        <w:t xml:space="preserve"> III. </w:t>
                      </w:r>
                      <w:proofErr w:type="spellStart"/>
                      <w:r w:rsidRPr="00E862D5">
                        <w:rPr>
                          <w:rFonts w:ascii="Cambria" w:eastAsia="Times New Roman" w:hAnsi="Cambria"/>
                          <w:b/>
                          <w:bCs/>
                          <w:sz w:val="20"/>
                          <w:szCs w:val="20"/>
                        </w:rPr>
                        <w:t>Distribusi</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frekuensi</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penggunaan</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antipsikotik</w:t>
                      </w:r>
                      <w:proofErr w:type="spellEnd"/>
                      <w:r w:rsidRPr="00E862D5">
                        <w:rPr>
                          <w:rFonts w:ascii="Cambria" w:eastAsia="Times New Roman" w:hAnsi="Cambria"/>
                          <w:b/>
                          <w:bCs/>
                          <w:sz w:val="20"/>
                          <w:szCs w:val="20"/>
                        </w:rPr>
                        <w:t xml:space="preserve"> pada </w:t>
                      </w:r>
                      <w:proofErr w:type="spellStart"/>
                      <w:r w:rsidRPr="00E862D5">
                        <w:rPr>
                          <w:rFonts w:ascii="Cambria" w:eastAsia="Times New Roman" w:hAnsi="Cambria"/>
                          <w:b/>
                          <w:bCs/>
                          <w:sz w:val="20"/>
                          <w:szCs w:val="20"/>
                        </w:rPr>
                        <w:t>pasien</w:t>
                      </w:r>
                      <w:proofErr w:type="spellEnd"/>
                      <w:r w:rsidRPr="00E862D5">
                        <w:rPr>
                          <w:rFonts w:ascii="Cambria" w:eastAsia="Times New Roman" w:hAnsi="Cambria"/>
                          <w:b/>
                          <w:bCs/>
                          <w:sz w:val="20"/>
                          <w:szCs w:val="20"/>
                        </w:rPr>
                        <w:t xml:space="preserve"> STD di </w:t>
                      </w:r>
                      <w:proofErr w:type="spellStart"/>
                      <w:r w:rsidRPr="00E862D5">
                        <w:rPr>
                          <w:rFonts w:ascii="Cambria" w:eastAsia="Times New Roman" w:hAnsi="Cambria"/>
                          <w:b/>
                          <w:bCs/>
                          <w:sz w:val="20"/>
                          <w:szCs w:val="20"/>
                        </w:rPr>
                        <w:t>instalasi</w:t>
                      </w:r>
                      <w:proofErr w:type="spellEnd"/>
                      <w:r w:rsidRPr="00E862D5">
                        <w:rPr>
                          <w:rFonts w:ascii="Cambria" w:eastAsia="Times New Roman" w:hAnsi="Cambria"/>
                          <w:b/>
                          <w:bCs/>
                          <w:sz w:val="20"/>
                          <w:szCs w:val="20"/>
                        </w:rPr>
                        <w:t xml:space="preserve"> RJ dan RI RS Jiwa Prof. Dr. </w:t>
                      </w:r>
                      <w:proofErr w:type="spellStart"/>
                      <w:r w:rsidRPr="00E862D5">
                        <w:rPr>
                          <w:rFonts w:ascii="Cambria" w:eastAsia="Times New Roman" w:hAnsi="Cambria"/>
                          <w:b/>
                          <w:bCs/>
                          <w:sz w:val="20"/>
                          <w:szCs w:val="20"/>
                        </w:rPr>
                        <w:t>Soerojo</w:t>
                      </w:r>
                      <w:proofErr w:type="spellEnd"/>
                      <w:r w:rsidRPr="00E862D5">
                        <w:rPr>
                          <w:rFonts w:ascii="Cambria" w:eastAsia="Times New Roman" w:hAnsi="Cambria"/>
                          <w:b/>
                          <w:bCs/>
                          <w:sz w:val="20"/>
                          <w:szCs w:val="20"/>
                        </w:rPr>
                        <w:t xml:space="preserve"> </w:t>
                      </w:r>
                      <w:proofErr w:type="spellStart"/>
                      <w:r w:rsidRPr="00E862D5">
                        <w:rPr>
                          <w:rFonts w:ascii="Cambria" w:eastAsia="Times New Roman" w:hAnsi="Cambria"/>
                          <w:b/>
                          <w:bCs/>
                          <w:sz w:val="20"/>
                          <w:szCs w:val="20"/>
                        </w:rPr>
                        <w:t>Magelang</w:t>
                      </w:r>
                      <w:proofErr w:type="spellEnd"/>
                      <w:r w:rsidRPr="00E862D5">
                        <w:rPr>
                          <w:rFonts w:ascii="Cambria" w:eastAsia="Times New Roman" w:hAnsi="Cambria"/>
                          <w:b/>
                          <w:bCs/>
                          <w:sz w:val="20"/>
                          <w:szCs w:val="20"/>
                        </w:rPr>
                        <w:t xml:space="preserve"> 2018</w:t>
                      </w:r>
                    </w:p>
                    <w:p w14:paraId="48E0CCC3" w14:textId="77777777" w:rsidR="00E862D5" w:rsidRPr="00E862D5" w:rsidRDefault="00E862D5" w:rsidP="00E862D5">
                      <w:pPr>
                        <w:keepNext/>
                        <w:spacing w:after="0" w:line="240" w:lineRule="auto"/>
                        <w:jc w:val="center"/>
                        <w:rPr>
                          <w:rFonts w:ascii="Cambria" w:eastAsia="Times New Roman" w:hAnsi="Cambria"/>
                          <w:b/>
                          <w:bCs/>
                          <w:color w:val="4F81BD"/>
                          <w:sz w:val="10"/>
                          <w:szCs w:val="10"/>
                        </w:rPr>
                      </w:pPr>
                    </w:p>
                    <w:tbl>
                      <w:tblPr>
                        <w:tblW w:w="5261" w:type="pct"/>
                        <w:tblInd w:w="-147" w:type="dxa"/>
                        <w:tblBorders>
                          <w:top w:val="single" w:sz="4" w:space="0" w:color="auto"/>
                          <w:bottom w:val="single" w:sz="4" w:space="0" w:color="auto"/>
                        </w:tblBorders>
                        <w:tblLayout w:type="fixed"/>
                        <w:tblLook w:val="04A0" w:firstRow="1" w:lastRow="0" w:firstColumn="1" w:lastColumn="0" w:noHBand="0" w:noVBand="1"/>
                      </w:tblPr>
                      <w:tblGrid>
                        <w:gridCol w:w="487"/>
                        <w:gridCol w:w="862"/>
                        <w:gridCol w:w="1100"/>
                        <w:gridCol w:w="1359"/>
                        <w:gridCol w:w="1100"/>
                        <w:gridCol w:w="1304"/>
                        <w:gridCol w:w="1099"/>
                        <w:gridCol w:w="1312"/>
                      </w:tblGrid>
                      <w:tr w:rsidR="00E862D5" w:rsidRPr="00710CEF" w14:paraId="693E7D8D" w14:textId="77777777" w:rsidTr="00A05AC1">
                        <w:trPr>
                          <w:trHeight w:val="181"/>
                        </w:trPr>
                        <w:tc>
                          <w:tcPr>
                            <w:tcW w:w="282" w:type="pct"/>
                            <w:vMerge w:val="restart"/>
                            <w:tcBorders>
                              <w:top w:val="single" w:sz="4" w:space="0" w:color="auto"/>
                              <w:bottom w:val="nil"/>
                            </w:tcBorders>
                            <w:shd w:val="clear" w:color="auto" w:fill="auto"/>
                            <w:vAlign w:val="center"/>
                            <w:hideMark/>
                          </w:tcPr>
                          <w:p w14:paraId="731C277C"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No</w:t>
                            </w:r>
                          </w:p>
                        </w:tc>
                        <w:tc>
                          <w:tcPr>
                            <w:tcW w:w="500" w:type="pct"/>
                            <w:vMerge w:val="restart"/>
                            <w:tcBorders>
                              <w:top w:val="single" w:sz="4" w:space="0" w:color="auto"/>
                              <w:bottom w:val="nil"/>
                            </w:tcBorders>
                            <w:shd w:val="clear" w:color="auto" w:fill="auto"/>
                            <w:vAlign w:val="center"/>
                            <w:hideMark/>
                          </w:tcPr>
                          <w:p w14:paraId="1A23A74D"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Antipsikotik</w:t>
                            </w:r>
                            <w:proofErr w:type="spellEnd"/>
                          </w:p>
                        </w:tc>
                        <w:tc>
                          <w:tcPr>
                            <w:tcW w:w="1426" w:type="pct"/>
                            <w:gridSpan w:val="2"/>
                            <w:tcBorders>
                              <w:top w:val="single" w:sz="4" w:space="0" w:color="auto"/>
                              <w:bottom w:val="single" w:sz="4" w:space="0" w:color="auto"/>
                            </w:tcBorders>
                            <w:shd w:val="clear" w:color="auto" w:fill="auto"/>
                            <w:noWrap/>
                            <w:vAlign w:val="center"/>
                            <w:hideMark/>
                          </w:tcPr>
                          <w:p w14:paraId="64D5F423"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RJ</w:t>
                            </w:r>
                          </w:p>
                        </w:tc>
                        <w:tc>
                          <w:tcPr>
                            <w:tcW w:w="1394" w:type="pct"/>
                            <w:gridSpan w:val="2"/>
                            <w:tcBorders>
                              <w:top w:val="single" w:sz="4" w:space="0" w:color="auto"/>
                              <w:bottom w:val="single" w:sz="4" w:space="0" w:color="auto"/>
                            </w:tcBorders>
                            <w:shd w:val="clear" w:color="auto" w:fill="auto"/>
                            <w:noWrap/>
                            <w:vAlign w:val="center"/>
                            <w:hideMark/>
                          </w:tcPr>
                          <w:p w14:paraId="7F03C145"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RI</w:t>
                            </w:r>
                          </w:p>
                        </w:tc>
                        <w:tc>
                          <w:tcPr>
                            <w:tcW w:w="1399" w:type="pct"/>
                            <w:gridSpan w:val="2"/>
                            <w:tcBorders>
                              <w:top w:val="single" w:sz="4" w:space="0" w:color="auto"/>
                              <w:bottom w:val="single" w:sz="4" w:space="0" w:color="auto"/>
                            </w:tcBorders>
                            <w:shd w:val="clear" w:color="auto" w:fill="auto"/>
                            <w:noWrap/>
                            <w:vAlign w:val="center"/>
                            <w:hideMark/>
                          </w:tcPr>
                          <w:p w14:paraId="4E1A7D1C" w14:textId="77777777" w:rsidR="00E862D5" w:rsidRPr="00E862D5" w:rsidRDefault="00E862D5" w:rsidP="00E862D5">
                            <w:pPr>
                              <w:spacing w:after="0" w:line="240" w:lineRule="auto"/>
                              <w:jc w:val="center"/>
                              <w:rPr>
                                <w:rFonts w:ascii="Cambria" w:eastAsia="Times New Roman" w:hAnsi="Cambria"/>
                                <w:b/>
                                <w:bCs/>
                                <w:color w:val="000000"/>
                                <w:sz w:val="20"/>
                                <w:szCs w:val="20"/>
                              </w:rPr>
                            </w:pPr>
                            <w:r w:rsidRPr="00E862D5">
                              <w:rPr>
                                <w:rFonts w:ascii="Cambria" w:eastAsia="Times New Roman" w:hAnsi="Cambria"/>
                                <w:b/>
                                <w:bCs/>
                                <w:color w:val="000000"/>
                                <w:sz w:val="20"/>
                                <w:szCs w:val="20"/>
                              </w:rPr>
                              <w:t>RJ dan RI</w:t>
                            </w:r>
                          </w:p>
                        </w:tc>
                      </w:tr>
                      <w:tr w:rsidR="00E862D5" w:rsidRPr="00710CEF" w14:paraId="13594D57" w14:textId="77777777" w:rsidTr="00A05AC1">
                        <w:trPr>
                          <w:trHeight w:val="127"/>
                        </w:trPr>
                        <w:tc>
                          <w:tcPr>
                            <w:tcW w:w="282" w:type="pct"/>
                            <w:vMerge/>
                            <w:tcBorders>
                              <w:top w:val="nil"/>
                              <w:bottom w:val="single" w:sz="4" w:space="0" w:color="auto"/>
                            </w:tcBorders>
                            <w:shd w:val="clear" w:color="auto" w:fill="auto"/>
                            <w:vAlign w:val="center"/>
                            <w:hideMark/>
                          </w:tcPr>
                          <w:p w14:paraId="1D637705" w14:textId="77777777" w:rsidR="00E862D5" w:rsidRPr="00E862D5" w:rsidRDefault="00E862D5" w:rsidP="00E862D5">
                            <w:pPr>
                              <w:spacing w:after="0" w:line="240" w:lineRule="auto"/>
                              <w:rPr>
                                <w:rFonts w:ascii="Cambria" w:eastAsia="Times New Roman" w:hAnsi="Cambria"/>
                                <w:b/>
                                <w:bCs/>
                                <w:color w:val="000000"/>
                                <w:sz w:val="20"/>
                                <w:szCs w:val="20"/>
                              </w:rPr>
                            </w:pPr>
                          </w:p>
                        </w:tc>
                        <w:tc>
                          <w:tcPr>
                            <w:tcW w:w="500" w:type="pct"/>
                            <w:vMerge/>
                            <w:tcBorders>
                              <w:top w:val="nil"/>
                              <w:bottom w:val="single" w:sz="4" w:space="0" w:color="auto"/>
                            </w:tcBorders>
                            <w:shd w:val="clear" w:color="auto" w:fill="auto"/>
                            <w:vAlign w:val="center"/>
                            <w:hideMark/>
                          </w:tcPr>
                          <w:p w14:paraId="0BD9CAC5" w14:textId="77777777" w:rsidR="00E862D5" w:rsidRPr="00E862D5" w:rsidRDefault="00E862D5" w:rsidP="00E862D5">
                            <w:pPr>
                              <w:spacing w:after="0" w:line="240" w:lineRule="auto"/>
                              <w:rPr>
                                <w:rFonts w:ascii="Cambria" w:eastAsia="Times New Roman" w:hAnsi="Cambria"/>
                                <w:b/>
                                <w:bCs/>
                                <w:color w:val="000000"/>
                                <w:sz w:val="20"/>
                                <w:szCs w:val="20"/>
                              </w:rPr>
                            </w:pPr>
                          </w:p>
                        </w:tc>
                        <w:tc>
                          <w:tcPr>
                            <w:tcW w:w="638" w:type="pct"/>
                            <w:tcBorders>
                              <w:top w:val="single" w:sz="4" w:space="0" w:color="auto"/>
                              <w:bottom w:val="single" w:sz="4" w:space="0" w:color="auto"/>
                            </w:tcBorders>
                            <w:shd w:val="clear" w:color="auto" w:fill="auto"/>
                            <w:vAlign w:val="center"/>
                            <w:hideMark/>
                          </w:tcPr>
                          <w:p w14:paraId="3D4493C6"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Jumlah</w:t>
                            </w:r>
                            <w:proofErr w:type="spellEnd"/>
                            <w:r w:rsidRPr="00E862D5">
                              <w:rPr>
                                <w:rFonts w:ascii="Cambria" w:eastAsia="Times New Roman" w:hAnsi="Cambria"/>
                                <w:b/>
                                <w:bCs/>
                                <w:color w:val="000000"/>
                                <w:sz w:val="20"/>
                                <w:szCs w:val="20"/>
                              </w:rPr>
                              <w:t xml:space="preserve"> (n)</w:t>
                            </w:r>
                          </w:p>
                        </w:tc>
                        <w:tc>
                          <w:tcPr>
                            <w:tcW w:w="788" w:type="pct"/>
                            <w:tcBorders>
                              <w:top w:val="single" w:sz="4" w:space="0" w:color="auto"/>
                              <w:bottom w:val="single" w:sz="4" w:space="0" w:color="auto"/>
                            </w:tcBorders>
                            <w:shd w:val="clear" w:color="auto" w:fill="auto"/>
                            <w:vAlign w:val="center"/>
                            <w:hideMark/>
                          </w:tcPr>
                          <w:p w14:paraId="0AE5F337"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Presentase</w:t>
                            </w:r>
                            <w:proofErr w:type="spellEnd"/>
                          </w:p>
                        </w:tc>
                        <w:tc>
                          <w:tcPr>
                            <w:tcW w:w="638" w:type="pct"/>
                            <w:tcBorders>
                              <w:top w:val="single" w:sz="4" w:space="0" w:color="auto"/>
                              <w:bottom w:val="single" w:sz="4" w:space="0" w:color="auto"/>
                            </w:tcBorders>
                            <w:shd w:val="clear" w:color="auto" w:fill="auto"/>
                            <w:vAlign w:val="center"/>
                            <w:hideMark/>
                          </w:tcPr>
                          <w:p w14:paraId="32B0481E"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Jumlah</w:t>
                            </w:r>
                            <w:proofErr w:type="spellEnd"/>
                            <w:r w:rsidRPr="00E862D5">
                              <w:rPr>
                                <w:rFonts w:ascii="Cambria" w:eastAsia="Times New Roman" w:hAnsi="Cambria"/>
                                <w:b/>
                                <w:bCs/>
                                <w:color w:val="000000"/>
                                <w:sz w:val="20"/>
                                <w:szCs w:val="20"/>
                              </w:rPr>
                              <w:t xml:space="preserve"> (n)</w:t>
                            </w:r>
                          </w:p>
                        </w:tc>
                        <w:tc>
                          <w:tcPr>
                            <w:tcW w:w="756" w:type="pct"/>
                            <w:tcBorders>
                              <w:top w:val="single" w:sz="4" w:space="0" w:color="auto"/>
                              <w:bottom w:val="single" w:sz="4" w:space="0" w:color="auto"/>
                            </w:tcBorders>
                            <w:shd w:val="clear" w:color="auto" w:fill="auto"/>
                            <w:vAlign w:val="center"/>
                            <w:hideMark/>
                          </w:tcPr>
                          <w:p w14:paraId="2FCB7726"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Presentase</w:t>
                            </w:r>
                            <w:proofErr w:type="spellEnd"/>
                          </w:p>
                        </w:tc>
                        <w:tc>
                          <w:tcPr>
                            <w:tcW w:w="637" w:type="pct"/>
                            <w:tcBorders>
                              <w:top w:val="single" w:sz="4" w:space="0" w:color="auto"/>
                              <w:bottom w:val="single" w:sz="4" w:space="0" w:color="auto"/>
                            </w:tcBorders>
                            <w:shd w:val="clear" w:color="auto" w:fill="auto"/>
                            <w:vAlign w:val="center"/>
                            <w:hideMark/>
                          </w:tcPr>
                          <w:p w14:paraId="2BA6B4E3"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Jumlah</w:t>
                            </w:r>
                            <w:proofErr w:type="spellEnd"/>
                            <w:r w:rsidRPr="00E862D5">
                              <w:rPr>
                                <w:rFonts w:ascii="Cambria" w:eastAsia="Times New Roman" w:hAnsi="Cambria"/>
                                <w:b/>
                                <w:bCs/>
                                <w:color w:val="000000"/>
                                <w:sz w:val="20"/>
                                <w:szCs w:val="20"/>
                              </w:rPr>
                              <w:t xml:space="preserve"> (n)</w:t>
                            </w:r>
                          </w:p>
                        </w:tc>
                        <w:tc>
                          <w:tcPr>
                            <w:tcW w:w="763" w:type="pct"/>
                            <w:tcBorders>
                              <w:top w:val="single" w:sz="4" w:space="0" w:color="auto"/>
                              <w:bottom w:val="single" w:sz="4" w:space="0" w:color="auto"/>
                            </w:tcBorders>
                            <w:shd w:val="clear" w:color="auto" w:fill="auto"/>
                            <w:vAlign w:val="center"/>
                            <w:hideMark/>
                          </w:tcPr>
                          <w:p w14:paraId="35763844" w14:textId="77777777" w:rsidR="00E862D5" w:rsidRPr="00E862D5" w:rsidRDefault="00E862D5" w:rsidP="00E862D5">
                            <w:pPr>
                              <w:spacing w:after="0" w:line="240" w:lineRule="auto"/>
                              <w:jc w:val="center"/>
                              <w:rPr>
                                <w:rFonts w:ascii="Cambria" w:eastAsia="Times New Roman" w:hAnsi="Cambria"/>
                                <w:b/>
                                <w:bCs/>
                                <w:color w:val="000000"/>
                                <w:sz w:val="20"/>
                                <w:szCs w:val="20"/>
                              </w:rPr>
                            </w:pPr>
                            <w:proofErr w:type="spellStart"/>
                            <w:r w:rsidRPr="00E862D5">
                              <w:rPr>
                                <w:rFonts w:ascii="Cambria" w:eastAsia="Times New Roman" w:hAnsi="Cambria"/>
                                <w:b/>
                                <w:bCs/>
                                <w:color w:val="000000"/>
                                <w:sz w:val="20"/>
                                <w:szCs w:val="20"/>
                              </w:rPr>
                              <w:t>Presentase</w:t>
                            </w:r>
                            <w:proofErr w:type="spellEnd"/>
                          </w:p>
                        </w:tc>
                      </w:tr>
                      <w:tr w:rsidR="00E862D5" w:rsidRPr="00710CEF" w14:paraId="2683F002" w14:textId="77777777" w:rsidTr="00A05AC1">
                        <w:trPr>
                          <w:trHeight w:val="145"/>
                        </w:trPr>
                        <w:tc>
                          <w:tcPr>
                            <w:tcW w:w="282" w:type="pct"/>
                            <w:tcBorders>
                              <w:top w:val="single" w:sz="4" w:space="0" w:color="auto"/>
                            </w:tcBorders>
                            <w:shd w:val="clear" w:color="auto" w:fill="auto"/>
                            <w:vAlign w:val="center"/>
                            <w:hideMark/>
                          </w:tcPr>
                          <w:p w14:paraId="63F8C4C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500" w:type="pct"/>
                            <w:tcBorders>
                              <w:top w:val="single" w:sz="4" w:space="0" w:color="auto"/>
                            </w:tcBorders>
                            <w:shd w:val="clear" w:color="auto" w:fill="auto"/>
                            <w:vAlign w:val="center"/>
                            <w:hideMark/>
                          </w:tcPr>
                          <w:p w14:paraId="59A17BF4"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Rpd</w:t>
                            </w:r>
                            <w:proofErr w:type="spellEnd"/>
                          </w:p>
                        </w:tc>
                        <w:tc>
                          <w:tcPr>
                            <w:tcW w:w="638" w:type="pct"/>
                            <w:tcBorders>
                              <w:top w:val="single" w:sz="4" w:space="0" w:color="auto"/>
                            </w:tcBorders>
                            <w:shd w:val="clear" w:color="auto" w:fill="auto"/>
                            <w:noWrap/>
                            <w:vAlign w:val="center"/>
                            <w:hideMark/>
                          </w:tcPr>
                          <w:p w14:paraId="231D16E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20</w:t>
                            </w:r>
                          </w:p>
                        </w:tc>
                        <w:tc>
                          <w:tcPr>
                            <w:tcW w:w="788" w:type="pct"/>
                            <w:tcBorders>
                              <w:top w:val="single" w:sz="4" w:space="0" w:color="auto"/>
                            </w:tcBorders>
                            <w:shd w:val="clear" w:color="auto" w:fill="auto"/>
                            <w:vAlign w:val="center"/>
                            <w:hideMark/>
                          </w:tcPr>
                          <w:p w14:paraId="2E0599C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30,30%</w:t>
                            </w:r>
                          </w:p>
                        </w:tc>
                        <w:tc>
                          <w:tcPr>
                            <w:tcW w:w="638" w:type="pct"/>
                            <w:tcBorders>
                              <w:top w:val="single" w:sz="4" w:space="0" w:color="auto"/>
                            </w:tcBorders>
                            <w:shd w:val="clear" w:color="auto" w:fill="auto"/>
                            <w:vAlign w:val="center"/>
                            <w:hideMark/>
                          </w:tcPr>
                          <w:p w14:paraId="27E84D2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51</w:t>
                            </w:r>
                          </w:p>
                        </w:tc>
                        <w:tc>
                          <w:tcPr>
                            <w:tcW w:w="756" w:type="pct"/>
                            <w:tcBorders>
                              <w:top w:val="single" w:sz="4" w:space="0" w:color="auto"/>
                            </w:tcBorders>
                            <w:shd w:val="clear" w:color="auto" w:fill="auto"/>
                            <w:vAlign w:val="center"/>
                            <w:hideMark/>
                          </w:tcPr>
                          <w:p w14:paraId="15E52C1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32,90%</w:t>
                            </w:r>
                          </w:p>
                        </w:tc>
                        <w:tc>
                          <w:tcPr>
                            <w:tcW w:w="637" w:type="pct"/>
                            <w:tcBorders>
                              <w:top w:val="single" w:sz="4" w:space="0" w:color="auto"/>
                            </w:tcBorders>
                            <w:shd w:val="clear" w:color="auto" w:fill="auto"/>
                            <w:vAlign w:val="center"/>
                            <w:hideMark/>
                          </w:tcPr>
                          <w:p w14:paraId="13D9FE9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71</w:t>
                            </w:r>
                          </w:p>
                        </w:tc>
                        <w:tc>
                          <w:tcPr>
                            <w:tcW w:w="763" w:type="pct"/>
                            <w:tcBorders>
                              <w:top w:val="single" w:sz="4" w:space="0" w:color="auto"/>
                            </w:tcBorders>
                            <w:shd w:val="clear" w:color="auto" w:fill="auto"/>
                            <w:vAlign w:val="center"/>
                            <w:hideMark/>
                          </w:tcPr>
                          <w:p w14:paraId="2D07FD0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32,13%</w:t>
                            </w:r>
                          </w:p>
                        </w:tc>
                      </w:tr>
                      <w:tr w:rsidR="00E862D5" w:rsidRPr="00710CEF" w14:paraId="01BF562E" w14:textId="77777777" w:rsidTr="00A05AC1">
                        <w:trPr>
                          <w:trHeight w:val="95"/>
                        </w:trPr>
                        <w:tc>
                          <w:tcPr>
                            <w:tcW w:w="282" w:type="pct"/>
                            <w:shd w:val="clear" w:color="auto" w:fill="auto"/>
                            <w:vAlign w:val="center"/>
                            <w:hideMark/>
                          </w:tcPr>
                          <w:p w14:paraId="2E9B421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500" w:type="pct"/>
                            <w:shd w:val="clear" w:color="auto" w:fill="auto"/>
                            <w:noWrap/>
                            <w:vAlign w:val="center"/>
                            <w:hideMark/>
                          </w:tcPr>
                          <w:p w14:paraId="15440DA8"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Hpd</w:t>
                            </w:r>
                            <w:proofErr w:type="spellEnd"/>
                          </w:p>
                        </w:tc>
                        <w:tc>
                          <w:tcPr>
                            <w:tcW w:w="638" w:type="pct"/>
                            <w:shd w:val="clear" w:color="auto" w:fill="auto"/>
                            <w:noWrap/>
                            <w:vAlign w:val="center"/>
                            <w:hideMark/>
                          </w:tcPr>
                          <w:p w14:paraId="6ECCA59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w:t>
                            </w:r>
                          </w:p>
                        </w:tc>
                        <w:tc>
                          <w:tcPr>
                            <w:tcW w:w="788" w:type="pct"/>
                            <w:shd w:val="clear" w:color="auto" w:fill="auto"/>
                            <w:vAlign w:val="center"/>
                            <w:hideMark/>
                          </w:tcPr>
                          <w:p w14:paraId="3BF8AD1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15,15%</w:t>
                            </w:r>
                          </w:p>
                        </w:tc>
                        <w:tc>
                          <w:tcPr>
                            <w:tcW w:w="638" w:type="pct"/>
                            <w:shd w:val="clear" w:color="auto" w:fill="auto"/>
                            <w:vAlign w:val="center"/>
                            <w:hideMark/>
                          </w:tcPr>
                          <w:p w14:paraId="4E14A66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46</w:t>
                            </w:r>
                          </w:p>
                        </w:tc>
                        <w:tc>
                          <w:tcPr>
                            <w:tcW w:w="756" w:type="pct"/>
                            <w:shd w:val="clear" w:color="auto" w:fill="auto"/>
                            <w:vAlign w:val="center"/>
                            <w:hideMark/>
                          </w:tcPr>
                          <w:p w14:paraId="09411BA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29,68%</w:t>
                            </w:r>
                          </w:p>
                        </w:tc>
                        <w:tc>
                          <w:tcPr>
                            <w:tcW w:w="637" w:type="pct"/>
                            <w:shd w:val="clear" w:color="auto" w:fill="auto"/>
                            <w:vAlign w:val="center"/>
                            <w:hideMark/>
                          </w:tcPr>
                          <w:p w14:paraId="21CECC22"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56</w:t>
                            </w:r>
                          </w:p>
                        </w:tc>
                        <w:tc>
                          <w:tcPr>
                            <w:tcW w:w="763" w:type="pct"/>
                            <w:shd w:val="clear" w:color="auto" w:fill="auto"/>
                            <w:vAlign w:val="center"/>
                            <w:hideMark/>
                          </w:tcPr>
                          <w:p w14:paraId="1579EE8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25,34%</w:t>
                            </w:r>
                          </w:p>
                        </w:tc>
                      </w:tr>
                      <w:tr w:rsidR="00E862D5" w:rsidRPr="00710CEF" w14:paraId="4F4DFDE7" w14:textId="77777777" w:rsidTr="00A05AC1">
                        <w:trPr>
                          <w:trHeight w:val="95"/>
                        </w:trPr>
                        <w:tc>
                          <w:tcPr>
                            <w:tcW w:w="282" w:type="pct"/>
                            <w:shd w:val="clear" w:color="auto" w:fill="auto"/>
                            <w:vAlign w:val="center"/>
                            <w:hideMark/>
                          </w:tcPr>
                          <w:p w14:paraId="2459E69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500" w:type="pct"/>
                            <w:shd w:val="clear" w:color="auto" w:fill="auto"/>
                            <w:noWrap/>
                            <w:vAlign w:val="center"/>
                            <w:hideMark/>
                          </w:tcPr>
                          <w:p w14:paraId="27F044CB"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Clz</w:t>
                            </w:r>
                            <w:proofErr w:type="spellEnd"/>
                          </w:p>
                        </w:tc>
                        <w:tc>
                          <w:tcPr>
                            <w:tcW w:w="638" w:type="pct"/>
                            <w:shd w:val="clear" w:color="auto" w:fill="auto"/>
                            <w:noWrap/>
                            <w:vAlign w:val="center"/>
                            <w:hideMark/>
                          </w:tcPr>
                          <w:p w14:paraId="478BD59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17</w:t>
                            </w:r>
                          </w:p>
                        </w:tc>
                        <w:tc>
                          <w:tcPr>
                            <w:tcW w:w="788" w:type="pct"/>
                            <w:shd w:val="clear" w:color="auto" w:fill="auto"/>
                            <w:vAlign w:val="center"/>
                            <w:hideMark/>
                          </w:tcPr>
                          <w:p w14:paraId="5A8EFF3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25,76%</w:t>
                            </w:r>
                          </w:p>
                        </w:tc>
                        <w:tc>
                          <w:tcPr>
                            <w:tcW w:w="638" w:type="pct"/>
                            <w:shd w:val="clear" w:color="auto" w:fill="auto"/>
                            <w:vAlign w:val="center"/>
                            <w:hideMark/>
                          </w:tcPr>
                          <w:p w14:paraId="3AE2B62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38</w:t>
                            </w:r>
                          </w:p>
                        </w:tc>
                        <w:tc>
                          <w:tcPr>
                            <w:tcW w:w="756" w:type="pct"/>
                            <w:shd w:val="clear" w:color="auto" w:fill="auto"/>
                            <w:vAlign w:val="center"/>
                            <w:hideMark/>
                          </w:tcPr>
                          <w:p w14:paraId="2671EA3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24,52%</w:t>
                            </w:r>
                          </w:p>
                        </w:tc>
                        <w:tc>
                          <w:tcPr>
                            <w:tcW w:w="637" w:type="pct"/>
                            <w:shd w:val="clear" w:color="auto" w:fill="auto"/>
                            <w:vAlign w:val="center"/>
                            <w:hideMark/>
                          </w:tcPr>
                          <w:p w14:paraId="7B329B0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55</w:t>
                            </w:r>
                          </w:p>
                        </w:tc>
                        <w:tc>
                          <w:tcPr>
                            <w:tcW w:w="763" w:type="pct"/>
                            <w:shd w:val="clear" w:color="auto" w:fill="auto"/>
                            <w:vAlign w:val="center"/>
                            <w:hideMark/>
                          </w:tcPr>
                          <w:p w14:paraId="5F72B9C7"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24,89%</w:t>
                            </w:r>
                          </w:p>
                        </w:tc>
                      </w:tr>
                      <w:tr w:rsidR="00E862D5" w:rsidRPr="00710CEF" w14:paraId="018EE8FE" w14:textId="77777777" w:rsidTr="00A05AC1">
                        <w:trPr>
                          <w:trHeight w:val="95"/>
                        </w:trPr>
                        <w:tc>
                          <w:tcPr>
                            <w:tcW w:w="282" w:type="pct"/>
                            <w:shd w:val="clear" w:color="auto" w:fill="auto"/>
                            <w:vAlign w:val="center"/>
                            <w:hideMark/>
                          </w:tcPr>
                          <w:p w14:paraId="7E12755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500" w:type="pct"/>
                            <w:shd w:val="clear" w:color="auto" w:fill="auto"/>
                            <w:vAlign w:val="center"/>
                          </w:tcPr>
                          <w:p w14:paraId="252D4096"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Tfp</w:t>
                            </w:r>
                            <w:proofErr w:type="spellEnd"/>
                          </w:p>
                        </w:tc>
                        <w:tc>
                          <w:tcPr>
                            <w:tcW w:w="638" w:type="pct"/>
                            <w:shd w:val="clear" w:color="auto" w:fill="auto"/>
                            <w:noWrap/>
                            <w:vAlign w:val="center"/>
                          </w:tcPr>
                          <w:p w14:paraId="54137F3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12</w:t>
                            </w:r>
                          </w:p>
                        </w:tc>
                        <w:tc>
                          <w:tcPr>
                            <w:tcW w:w="788" w:type="pct"/>
                            <w:shd w:val="clear" w:color="auto" w:fill="auto"/>
                            <w:vAlign w:val="center"/>
                          </w:tcPr>
                          <w:p w14:paraId="0B03B706"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18,18%</w:t>
                            </w:r>
                          </w:p>
                        </w:tc>
                        <w:tc>
                          <w:tcPr>
                            <w:tcW w:w="638" w:type="pct"/>
                            <w:shd w:val="clear" w:color="auto" w:fill="auto"/>
                            <w:vAlign w:val="center"/>
                          </w:tcPr>
                          <w:p w14:paraId="28911F72"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756" w:type="pct"/>
                            <w:shd w:val="clear" w:color="auto" w:fill="auto"/>
                            <w:vAlign w:val="center"/>
                          </w:tcPr>
                          <w:p w14:paraId="6270301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4,52%</w:t>
                            </w:r>
                          </w:p>
                        </w:tc>
                        <w:tc>
                          <w:tcPr>
                            <w:tcW w:w="637" w:type="pct"/>
                            <w:shd w:val="clear" w:color="auto" w:fill="auto"/>
                            <w:vAlign w:val="center"/>
                          </w:tcPr>
                          <w:p w14:paraId="04F15D0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19</w:t>
                            </w:r>
                          </w:p>
                        </w:tc>
                        <w:tc>
                          <w:tcPr>
                            <w:tcW w:w="763" w:type="pct"/>
                            <w:shd w:val="clear" w:color="auto" w:fill="auto"/>
                            <w:vAlign w:val="center"/>
                          </w:tcPr>
                          <w:p w14:paraId="3A8B0015" w14:textId="77777777" w:rsidR="00E862D5" w:rsidRPr="00710CEF" w:rsidRDefault="00E862D5" w:rsidP="00E862D5">
                            <w:pPr>
                              <w:keepNext/>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8,60%</w:t>
                            </w:r>
                          </w:p>
                        </w:tc>
                      </w:tr>
                      <w:tr w:rsidR="00E862D5" w:rsidRPr="00710CEF" w14:paraId="0B285F10" w14:textId="77777777" w:rsidTr="00A05AC1">
                        <w:trPr>
                          <w:trHeight w:val="181"/>
                        </w:trPr>
                        <w:tc>
                          <w:tcPr>
                            <w:tcW w:w="282" w:type="pct"/>
                            <w:shd w:val="clear" w:color="auto" w:fill="auto"/>
                            <w:vAlign w:val="center"/>
                            <w:hideMark/>
                          </w:tcPr>
                          <w:p w14:paraId="628D171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w:t>
                            </w:r>
                          </w:p>
                        </w:tc>
                        <w:tc>
                          <w:tcPr>
                            <w:tcW w:w="500" w:type="pct"/>
                            <w:shd w:val="clear" w:color="auto" w:fill="auto"/>
                            <w:noWrap/>
                            <w:vAlign w:val="center"/>
                          </w:tcPr>
                          <w:p w14:paraId="59BAA2E5"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Cpz</w:t>
                            </w:r>
                            <w:proofErr w:type="spellEnd"/>
                          </w:p>
                        </w:tc>
                        <w:tc>
                          <w:tcPr>
                            <w:tcW w:w="638" w:type="pct"/>
                            <w:shd w:val="clear" w:color="auto" w:fill="auto"/>
                            <w:noWrap/>
                            <w:vAlign w:val="center"/>
                          </w:tcPr>
                          <w:p w14:paraId="6808079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w:t>
                            </w:r>
                          </w:p>
                        </w:tc>
                        <w:tc>
                          <w:tcPr>
                            <w:tcW w:w="788" w:type="pct"/>
                            <w:shd w:val="clear" w:color="auto" w:fill="auto"/>
                            <w:vAlign w:val="center"/>
                          </w:tcPr>
                          <w:p w14:paraId="1717912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7,58%</w:t>
                            </w:r>
                          </w:p>
                        </w:tc>
                        <w:tc>
                          <w:tcPr>
                            <w:tcW w:w="638" w:type="pct"/>
                            <w:shd w:val="clear" w:color="auto" w:fill="auto"/>
                            <w:vAlign w:val="center"/>
                          </w:tcPr>
                          <w:p w14:paraId="7E29786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w:t>
                            </w:r>
                          </w:p>
                        </w:tc>
                        <w:tc>
                          <w:tcPr>
                            <w:tcW w:w="756" w:type="pct"/>
                            <w:shd w:val="clear" w:color="auto" w:fill="auto"/>
                            <w:vAlign w:val="center"/>
                          </w:tcPr>
                          <w:p w14:paraId="17FE3BA7"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5,16%</w:t>
                            </w:r>
                          </w:p>
                        </w:tc>
                        <w:tc>
                          <w:tcPr>
                            <w:tcW w:w="637" w:type="pct"/>
                            <w:shd w:val="clear" w:color="auto" w:fill="auto"/>
                            <w:vAlign w:val="center"/>
                          </w:tcPr>
                          <w:p w14:paraId="0F433CEE"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w:t>
                            </w:r>
                          </w:p>
                        </w:tc>
                        <w:tc>
                          <w:tcPr>
                            <w:tcW w:w="763" w:type="pct"/>
                            <w:shd w:val="clear" w:color="auto" w:fill="auto"/>
                            <w:vAlign w:val="center"/>
                          </w:tcPr>
                          <w:p w14:paraId="21851FF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5,88%</w:t>
                            </w:r>
                          </w:p>
                        </w:tc>
                      </w:tr>
                      <w:tr w:rsidR="00E862D5" w:rsidRPr="00710CEF" w14:paraId="1BE31076" w14:textId="77777777" w:rsidTr="00A05AC1">
                        <w:trPr>
                          <w:trHeight w:val="109"/>
                        </w:trPr>
                        <w:tc>
                          <w:tcPr>
                            <w:tcW w:w="282" w:type="pct"/>
                            <w:shd w:val="clear" w:color="auto" w:fill="auto"/>
                            <w:vAlign w:val="center"/>
                            <w:hideMark/>
                          </w:tcPr>
                          <w:p w14:paraId="26D3A6D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500" w:type="pct"/>
                            <w:shd w:val="clear" w:color="auto" w:fill="auto"/>
                            <w:vAlign w:val="center"/>
                          </w:tcPr>
                          <w:p w14:paraId="20B4E252"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Apz</w:t>
                            </w:r>
                            <w:proofErr w:type="spellEnd"/>
                          </w:p>
                        </w:tc>
                        <w:tc>
                          <w:tcPr>
                            <w:tcW w:w="638" w:type="pct"/>
                            <w:shd w:val="clear" w:color="auto" w:fill="auto"/>
                            <w:noWrap/>
                            <w:vAlign w:val="center"/>
                          </w:tcPr>
                          <w:p w14:paraId="565B378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88" w:type="pct"/>
                            <w:shd w:val="clear" w:color="auto" w:fill="auto"/>
                            <w:vAlign w:val="center"/>
                          </w:tcPr>
                          <w:p w14:paraId="046F45A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1,52%</w:t>
                            </w:r>
                          </w:p>
                        </w:tc>
                        <w:tc>
                          <w:tcPr>
                            <w:tcW w:w="638" w:type="pct"/>
                            <w:shd w:val="clear" w:color="auto" w:fill="auto"/>
                            <w:vAlign w:val="center"/>
                          </w:tcPr>
                          <w:p w14:paraId="3BCF4C2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756" w:type="pct"/>
                            <w:shd w:val="clear" w:color="auto" w:fill="auto"/>
                            <w:vAlign w:val="center"/>
                          </w:tcPr>
                          <w:p w14:paraId="1AA8D75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1,94%</w:t>
                            </w:r>
                          </w:p>
                        </w:tc>
                        <w:tc>
                          <w:tcPr>
                            <w:tcW w:w="637" w:type="pct"/>
                            <w:shd w:val="clear" w:color="auto" w:fill="auto"/>
                            <w:vAlign w:val="center"/>
                          </w:tcPr>
                          <w:p w14:paraId="5A594140"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763" w:type="pct"/>
                            <w:shd w:val="clear" w:color="auto" w:fill="auto"/>
                            <w:vAlign w:val="center"/>
                          </w:tcPr>
                          <w:p w14:paraId="2D2913A3"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1,81%</w:t>
                            </w:r>
                          </w:p>
                        </w:tc>
                      </w:tr>
                      <w:tr w:rsidR="00E862D5" w:rsidRPr="00710CEF" w14:paraId="3CE964F1" w14:textId="77777777" w:rsidTr="00A05AC1">
                        <w:trPr>
                          <w:trHeight w:val="145"/>
                        </w:trPr>
                        <w:tc>
                          <w:tcPr>
                            <w:tcW w:w="282" w:type="pct"/>
                            <w:shd w:val="clear" w:color="auto" w:fill="auto"/>
                            <w:vAlign w:val="center"/>
                            <w:hideMark/>
                          </w:tcPr>
                          <w:p w14:paraId="70FB33D7"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500" w:type="pct"/>
                            <w:shd w:val="clear" w:color="auto" w:fill="auto"/>
                            <w:vAlign w:val="center"/>
                          </w:tcPr>
                          <w:p w14:paraId="7000A90D"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Qtp</w:t>
                            </w:r>
                            <w:proofErr w:type="spellEnd"/>
                          </w:p>
                        </w:tc>
                        <w:tc>
                          <w:tcPr>
                            <w:tcW w:w="638" w:type="pct"/>
                            <w:shd w:val="clear" w:color="auto" w:fill="auto"/>
                            <w:noWrap/>
                            <w:vAlign w:val="center"/>
                          </w:tcPr>
                          <w:p w14:paraId="646251EE"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88" w:type="pct"/>
                            <w:shd w:val="clear" w:color="auto" w:fill="auto"/>
                            <w:vAlign w:val="center"/>
                          </w:tcPr>
                          <w:p w14:paraId="2AEDFB3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1,52%</w:t>
                            </w:r>
                          </w:p>
                        </w:tc>
                        <w:tc>
                          <w:tcPr>
                            <w:tcW w:w="638" w:type="pct"/>
                            <w:shd w:val="clear" w:color="auto" w:fill="auto"/>
                            <w:vAlign w:val="center"/>
                          </w:tcPr>
                          <w:p w14:paraId="06CA579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56" w:type="pct"/>
                            <w:shd w:val="clear" w:color="auto" w:fill="auto"/>
                            <w:vAlign w:val="center"/>
                          </w:tcPr>
                          <w:p w14:paraId="1B8E74E7"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0,65%</w:t>
                            </w:r>
                          </w:p>
                        </w:tc>
                        <w:tc>
                          <w:tcPr>
                            <w:tcW w:w="637" w:type="pct"/>
                            <w:shd w:val="clear" w:color="auto" w:fill="auto"/>
                            <w:vAlign w:val="center"/>
                          </w:tcPr>
                          <w:p w14:paraId="432774D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763" w:type="pct"/>
                            <w:shd w:val="clear" w:color="auto" w:fill="auto"/>
                            <w:vAlign w:val="center"/>
                          </w:tcPr>
                          <w:p w14:paraId="5BBB564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0,90%</w:t>
                            </w:r>
                          </w:p>
                        </w:tc>
                      </w:tr>
                      <w:tr w:rsidR="00E862D5" w:rsidRPr="00710CEF" w14:paraId="4DC11B01" w14:textId="77777777" w:rsidTr="00A05AC1">
                        <w:trPr>
                          <w:trHeight w:val="95"/>
                        </w:trPr>
                        <w:tc>
                          <w:tcPr>
                            <w:tcW w:w="282" w:type="pct"/>
                            <w:shd w:val="clear" w:color="auto" w:fill="auto"/>
                            <w:vAlign w:val="center"/>
                            <w:hideMark/>
                          </w:tcPr>
                          <w:p w14:paraId="60D23D27"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w:t>
                            </w:r>
                          </w:p>
                        </w:tc>
                        <w:tc>
                          <w:tcPr>
                            <w:tcW w:w="500" w:type="pct"/>
                            <w:shd w:val="clear" w:color="auto" w:fill="auto"/>
                            <w:vAlign w:val="center"/>
                          </w:tcPr>
                          <w:p w14:paraId="7C80E592" w14:textId="77777777" w:rsidR="00E862D5" w:rsidRPr="00710CEF" w:rsidRDefault="00E862D5" w:rsidP="00E862D5">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Ol</w:t>
                            </w:r>
                            <w:proofErr w:type="spellEnd"/>
                          </w:p>
                        </w:tc>
                        <w:tc>
                          <w:tcPr>
                            <w:tcW w:w="638" w:type="pct"/>
                            <w:shd w:val="clear" w:color="auto" w:fill="auto"/>
                            <w:noWrap/>
                            <w:vAlign w:val="center"/>
                          </w:tcPr>
                          <w:p w14:paraId="77F3FB29"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w:t>
                            </w:r>
                          </w:p>
                        </w:tc>
                        <w:tc>
                          <w:tcPr>
                            <w:tcW w:w="788" w:type="pct"/>
                            <w:shd w:val="clear" w:color="auto" w:fill="auto"/>
                            <w:vAlign w:val="center"/>
                          </w:tcPr>
                          <w:p w14:paraId="65F74E1A"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0,00%</w:t>
                            </w:r>
                          </w:p>
                        </w:tc>
                        <w:tc>
                          <w:tcPr>
                            <w:tcW w:w="638" w:type="pct"/>
                            <w:shd w:val="clear" w:color="auto" w:fill="auto"/>
                            <w:vAlign w:val="center"/>
                          </w:tcPr>
                          <w:p w14:paraId="5B7C1F2C"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56" w:type="pct"/>
                            <w:shd w:val="clear" w:color="auto" w:fill="auto"/>
                            <w:vAlign w:val="center"/>
                          </w:tcPr>
                          <w:p w14:paraId="43C4D21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0,65%</w:t>
                            </w:r>
                          </w:p>
                        </w:tc>
                        <w:tc>
                          <w:tcPr>
                            <w:tcW w:w="637" w:type="pct"/>
                            <w:shd w:val="clear" w:color="auto" w:fill="auto"/>
                            <w:vAlign w:val="center"/>
                          </w:tcPr>
                          <w:p w14:paraId="70BDC1C1"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63" w:type="pct"/>
                            <w:shd w:val="clear" w:color="auto" w:fill="auto"/>
                            <w:vAlign w:val="center"/>
                          </w:tcPr>
                          <w:p w14:paraId="3ABF08CB"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0,45%</w:t>
                            </w:r>
                          </w:p>
                        </w:tc>
                      </w:tr>
                      <w:tr w:rsidR="00E862D5" w:rsidRPr="00710CEF" w14:paraId="18B335AF" w14:textId="77777777" w:rsidTr="00A05AC1">
                        <w:trPr>
                          <w:trHeight w:val="95"/>
                        </w:trPr>
                        <w:tc>
                          <w:tcPr>
                            <w:tcW w:w="781" w:type="pct"/>
                            <w:gridSpan w:val="2"/>
                            <w:shd w:val="clear" w:color="auto" w:fill="auto"/>
                            <w:vAlign w:val="center"/>
                          </w:tcPr>
                          <w:p w14:paraId="0435C53E"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Total</w:t>
                            </w:r>
                          </w:p>
                        </w:tc>
                        <w:tc>
                          <w:tcPr>
                            <w:tcW w:w="638" w:type="pct"/>
                            <w:shd w:val="clear" w:color="auto" w:fill="auto"/>
                            <w:noWrap/>
                            <w:vAlign w:val="center"/>
                          </w:tcPr>
                          <w:p w14:paraId="1DDC80C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66</w:t>
                            </w:r>
                          </w:p>
                        </w:tc>
                        <w:tc>
                          <w:tcPr>
                            <w:tcW w:w="788" w:type="pct"/>
                            <w:shd w:val="clear" w:color="auto" w:fill="auto"/>
                            <w:vAlign w:val="center"/>
                          </w:tcPr>
                          <w:p w14:paraId="2F449D3F"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638" w:type="pct"/>
                            <w:shd w:val="clear" w:color="auto" w:fill="auto"/>
                            <w:vAlign w:val="center"/>
                          </w:tcPr>
                          <w:p w14:paraId="76513CA5"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155</w:t>
                            </w:r>
                          </w:p>
                        </w:tc>
                        <w:tc>
                          <w:tcPr>
                            <w:tcW w:w="756" w:type="pct"/>
                            <w:shd w:val="clear" w:color="auto" w:fill="auto"/>
                            <w:vAlign w:val="center"/>
                          </w:tcPr>
                          <w:p w14:paraId="25908014"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637" w:type="pct"/>
                            <w:shd w:val="clear" w:color="auto" w:fill="auto"/>
                            <w:vAlign w:val="center"/>
                          </w:tcPr>
                          <w:p w14:paraId="338E35BD"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221</w:t>
                            </w:r>
                          </w:p>
                        </w:tc>
                        <w:tc>
                          <w:tcPr>
                            <w:tcW w:w="763" w:type="pct"/>
                            <w:shd w:val="clear" w:color="auto" w:fill="auto"/>
                            <w:vAlign w:val="center"/>
                          </w:tcPr>
                          <w:p w14:paraId="71B06F85" w14:textId="77777777" w:rsidR="00E862D5" w:rsidRPr="00710CEF" w:rsidRDefault="00E862D5" w:rsidP="00E862D5">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r>
                    </w:tbl>
                    <w:p w14:paraId="2E1F3180" w14:textId="77777777" w:rsidR="00E862D5" w:rsidRPr="00E862D5" w:rsidRDefault="00E862D5" w:rsidP="00E862D5">
                      <w:pPr>
                        <w:spacing w:after="0" w:line="240" w:lineRule="auto"/>
                        <w:ind w:left="-142"/>
                        <w:jc w:val="both"/>
                        <w:rPr>
                          <w:rFonts w:ascii="Cambria" w:eastAsia="Times New Roman" w:hAnsi="Cambria"/>
                          <w:bCs/>
                          <w:sz w:val="10"/>
                          <w:szCs w:val="10"/>
                        </w:rPr>
                      </w:pPr>
                    </w:p>
                    <w:p w14:paraId="7DBAB471" w14:textId="77777777" w:rsidR="00E862D5" w:rsidRDefault="00E862D5" w:rsidP="00E862D5">
                      <w:pPr>
                        <w:spacing w:after="0" w:line="240" w:lineRule="auto"/>
                        <w:ind w:left="-142"/>
                        <w:jc w:val="both"/>
                      </w:pPr>
                      <w:proofErr w:type="spellStart"/>
                      <w:proofErr w:type="gramStart"/>
                      <w:r w:rsidRPr="00710CEF">
                        <w:rPr>
                          <w:rFonts w:ascii="Cambria" w:eastAsia="Times New Roman" w:hAnsi="Cambria"/>
                          <w:bCs/>
                          <w:sz w:val="20"/>
                          <w:szCs w:val="20"/>
                        </w:rPr>
                        <w:t>Keterangan</w:t>
                      </w:r>
                      <w:proofErr w:type="spellEnd"/>
                      <w:r>
                        <w:rPr>
                          <w:rFonts w:ascii="Cambria" w:eastAsia="Times New Roman" w:hAnsi="Cambria"/>
                          <w:bCs/>
                          <w:color w:val="4F81BD"/>
                          <w:sz w:val="20"/>
                          <w:szCs w:val="20"/>
                        </w:rPr>
                        <w:t xml:space="preserve"> </w:t>
                      </w:r>
                      <w:r w:rsidRPr="00710CEF">
                        <w:rPr>
                          <w:rFonts w:ascii="Cambria" w:eastAsia="Times New Roman" w:hAnsi="Cambria"/>
                          <w:bCs/>
                          <w:color w:val="4F81BD"/>
                          <w:sz w:val="20"/>
                          <w:szCs w:val="20"/>
                        </w:rPr>
                        <w:t>:</w:t>
                      </w:r>
                      <w:proofErr w:type="gramEnd"/>
                      <w:r w:rsidRPr="00710CEF">
                        <w:rPr>
                          <w:rFonts w:ascii="Cambria" w:eastAsia="Times New Roman" w:hAnsi="Cambria"/>
                          <w:bCs/>
                          <w:color w:val="4F81BD"/>
                          <w:sz w:val="20"/>
                          <w:szCs w:val="20"/>
                        </w:rPr>
                        <w:t xml:space="preserve"> </w:t>
                      </w:r>
                      <w:r w:rsidRPr="00710CEF">
                        <w:rPr>
                          <w:rFonts w:ascii="Cambria" w:eastAsia="Times New Roman" w:hAnsi="Cambria"/>
                          <w:bCs/>
                          <w:color w:val="000000"/>
                          <w:sz w:val="20"/>
                          <w:szCs w:val="20"/>
                        </w:rPr>
                        <w:t xml:space="preserve">n = </w:t>
                      </w:r>
                      <w:proofErr w:type="spellStart"/>
                      <w:r w:rsidRPr="00710CEF">
                        <w:rPr>
                          <w:rFonts w:ascii="Cambria" w:eastAsia="Times New Roman" w:hAnsi="Cambria"/>
                          <w:bCs/>
                          <w:color w:val="000000"/>
                          <w:sz w:val="20"/>
                          <w:szCs w:val="20"/>
                        </w:rPr>
                        <w:t>jumlah</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penggunaan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antipsikotik</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Rpd</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Risperidon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Hpd</w:t>
                      </w:r>
                      <w:proofErr w:type="spellEnd"/>
                      <w:r w:rsidRPr="00710CEF">
                        <w:rPr>
                          <w:rFonts w:ascii="Cambria" w:eastAsia="Times New Roman" w:hAnsi="Cambria"/>
                          <w:bCs/>
                          <w:color w:val="000000"/>
                          <w:sz w:val="20"/>
                          <w:szCs w:val="20"/>
                        </w:rPr>
                        <w:t xml:space="preserve"> = Haloperidol, </w:t>
                      </w:r>
                      <w:proofErr w:type="spellStart"/>
                      <w:r w:rsidRPr="00710CEF">
                        <w:rPr>
                          <w:rFonts w:ascii="Cambria" w:eastAsia="Times New Roman" w:hAnsi="Cambria"/>
                          <w:bCs/>
                          <w:color w:val="000000"/>
                          <w:sz w:val="20"/>
                          <w:szCs w:val="20"/>
                        </w:rPr>
                        <w:t>Clz</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Klozapin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Tfp</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Trifluoperazin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Cpz</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Klorpromazin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Apz</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Aripiprazol</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Qtp</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Quetiapin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Ol</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Olanzapin</w:t>
                      </w:r>
                      <w:proofErr w:type="spellEnd"/>
                    </w:p>
                    <w:p w14:paraId="15C726C2" w14:textId="77777777" w:rsidR="00E862D5" w:rsidRDefault="00E862D5"/>
                  </w:txbxContent>
                </v:textbox>
                <w10:wrap type="square" anchorx="margin"/>
              </v:shape>
            </w:pict>
          </mc:Fallback>
        </mc:AlternateContent>
      </w:r>
      <w:proofErr w:type="spellStart"/>
      <w:r w:rsidRPr="00710CEF">
        <w:rPr>
          <w:rFonts w:ascii="Cambria" w:eastAsia="Times New Roman" w:hAnsi="Cambria"/>
          <w:color w:val="000000"/>
          <w:sz w:val="20"/>
          <w:szCs w:val="20"/>
          <w:lang w:eastAsia="ja-JP"/>
        </w:rPr>
        <w:t>ajuvan</w:t>
      </w:r>
      <w:proofErr w:type="spellEnd"/>
      <w:r w:rsidRPr="00710CEF">
        <w:rPr>
          <w:rFonts w:ascii="Cambria" w:eastAsia="Times New Roman" w:hAnsi="Cambria"/>
          <w:color w:val="000000"/>
          <w:sz w:val="20"/>
          <w:szCs w:val="20"/>
          <w:lang w:eastAsia="ja-JP"/>
        </w:rPr>
        <w:t xml:space="preserve"> lain </w:t>
      </w:r>
      <w:proofErr w:type="spellStart"/>
      <w:r w:rsidRPr="00710CEF">
        <w:rPr>
          <w:rFonts w:ascii="Cambria" w:eastAsia="Times New Roman" w:hAnsi="Cambria"/>
          <w:color w:val="000000"/>
          <w:sz w:val="20"/>
          <w:szCs w:val="20"/>
          <w:lang w:eastAsia="ja-JP"/>
        </w:rPr>
        <w:t>mungkin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diperlukan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dalam</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beberapa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kasus</w:t>
      </w:r>
      <w:proofErr w:type="spellEnd"/>
      <w:r w:rsidRPr="00710CEF">
        <w:rPr>
          <w:rFonts w:ascii="Cambria" w:eastAsia="Times New Roman" w:hAnsi="Cambria"/>
          <w:color w:val="000000"/>
          <w:sz w:val="20"/>
          <w:szCs w:val="20"/>
          <w:lang w:eastAsia="ja-JP"/>
        </w:rPr>
        <w:t xml:space="preserve"> STD. </w:t>
      </w:r>
      <w:proofErr w:type="spellStart"/>
      <w:r w:rsidRPr="00710CEF">
        <w:rPr>
          <w:rFonts w:ascii="Cambria" w:eastAsia="Times New Roman" w:hAnsi="Cambria"/>
          <w:color w:val="000000"/>
          <w:sz w:val="20"/>
          <w:szCs w:val="20"/>
          <w:lang w:eastAsia="ja-JP"/>
        </w:rPr>
        <w:t>Terapi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ajuvan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triheksifenidil</w:t>
      </w:r>
      <w:proofErr w:type="spellEnd"/>
      <w:r w:rsidRPr="00710CEF">
        <w:rPr>
          <w:rFonts w:ascii="Cambria" w:eastAsia="Times New Roman" w:hAnsi="Cambria"/>
          <w:color w:val="000000"/>
          <w:sz w:val="20"/>
          <w:szCs w:val="20"/>
          <w:lang w:eastAsia="ja-JP"/>
        </w:rPr>
        <w:t xml:space="preserve"> (65,38%) </w:t>
      </w:r>
      <w:proofErr w:type="spellStart"/>
      <w:r w:rsidRPr="00710CEF">
        <w:rPr>
          <w:rFonts w:ascii="Cambria" w:eastAsia="Times New Roman" w:hAnsi="Cambria"/>
          <w:color w:val="000000"/>
          <w:sz w:val="20"/>
          <w:szCs w:val="20"/>
          <w:lang w:eastAsia="ja-JP"/>
        </w:rPr>
        <w:t>merupakan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jumlah</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penggunaan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terapi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ajuvan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tertinggi</w:t>
      </w:r>
      <w:proofErr w:type="spellEnd"/>
      <w:r w:rsidRPr="00710CEF">
        <w:rPr>
          <w:rFonts w:ascii="Cambria" w:eastAsia="Times New Roman" w:hAnsi="Cambria"/>
          <w:color w:val="000000"/>
          <w:sz w:val="20"/>
          <w:szCs w:val="20"/>
          <w:lang w:eastAsia="ja-JP"/>
        </w:rPr>
        <w:t xml:space="preserve"> di </w:t>
      </w:r>
      <w:proofErr w:type="spellStart"/>
      <w:r w:rsidRPr="00710CEF">
        <w:rPr>
          <w:rFonts w:ascii="Cambria" w:eastAsia="Times New Roman" w:hAnsi="Cambria"/>
          <w:color w:val="000000"/>
          <w:sz w:val="20"/>
          <w:szCs w:val="20"/>
          <w:lang w:eastAsia="ja-JP"/>
        </w:rPr>
        <w:t>instalasi</w:t>
      </w:r>
      <w:proofErr w:type="spellEnd"/>
      <w:r w:rsidRPr="00710CEF">
        <w:rPr>
          <w:rFonts w:ascii="Cambria" w:eastAsia="Times New Roman" w:hAnsi="Cambria"/>
          <w:color w:val="000000"/>
          <w:sz w:val="20"/>
          <w:szCs w:val="20"/>
          <w:lang w:eastAsia="ja-JP"/>
        </w:rPr>
        <w:t xml:space="preserve"> RJ dan RI. </w:t>
      </w:r>
      <w:proofErr w:type="spellStart"/>
      <w:r w:rsidRPr="00710CEF">
        <w:rPr>
          <w:rFonts w:ascii="Cambria" w:eastAsia="Times New Roman" w:hAnsi="Cambria"/>
          <w:color w:val="000000"/>
          <w:sz w:val="20"/>
          <w:szCs w:val="20"/>
          <w:lang w:eastAsia="ja-JP"/>
        </w:rPr>
        <w:t>Triheksifenidil</w:t>
      </w:r>
      <w:proofErr w:type="spellEnd"/>
      <w:r w:rsidRPr="00710CEF">
        <w:rPr>
          <w:rFonts w:ascii="Cambria" w:eastAsia="Times New Roman" w:hAnsi="Cambria"/>
          <w:color w:val="000000"/>
          <w:sz w:val="20"/>
          <w:szCs w:val="20"/>
          <w:lang w:eastAsia="ja-JP"/>
        </w:rPr>
        <w:t xml:space="preserve"> dan lorazepam </w:t>
      </w:r>
      <w:proofErr w:type="spellStart"/>
      <w:r w:rsidRPr="00710CEF">
        <w:rPr>
          <w:rFonts w:ascii="Cambria" w:eastAsia="Times New Roman" w:hAnsi="Cambria"/>
          <w:color w:val="000000"/>
          <w:sz w:val="20"/>
          <w:szCs w:val="20"/>
          <w:lang w:eastAsia="ja-JP"/>
        </w:rPr>
        <w:t>tergolong</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obat</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pilihan</w:t>
      </w:r>
      <w:proofErr w:type="spellEnd"/>
      <w:r w:rsidRPr="00710CEF">
        <w:rPr>
          <w:rFonts w:ascii="Cambria" w:eastAsia="Times New Roman" w:hAnsi="Cambria"/>
          <w:color w:val="000000"/>
          <w:sz w:val="20"/>
          <w:szCs w:val="20"/>
          <w:lang w:eastAsia="ja-JP"/>
        </w:rPr>
        <w:t xml:space="preserve"> untuk </w:t>
      </w:r>
      <w:proofErr w:type="spellStart"/>
      <w:r w:rsidRPr="00710CEF">
        <w:rPr>
          <w:rFonts w:ascii="Cambria" w:eastAsia="Times New Roman" w:hAnsi="Cambria"/>
          <w:color w:val="000000"/>
          <w:sz w:val="20"/>
          <w:szCs w:val="20"/>
          <w:lang w:eastAsia="ja-JP"/>
        </w:rPr>
        <w:t>mengatasi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gejala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ekstrapiramidal</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seperti</w:t>
      </w:r>
      <w:proofErr w:type="spellEnd"/>
      <w:r w:rsidRPr="00710CEF">
        <w:rPr>
          <w:rFonts w:ascii="Cambria" w:eastAsia="Times New Roman" w:hAnsi="Cambria"/>
          <w:color w:val="000000"/>
          <w:sz w:val="20"/>
          <w:szCs w:val="20"/>
          <w:lang w:eastAsia="ja-JP"/>
        </w:rPr>
        <w:t xml:space="preserve"> akathisia, </w:t>
      </w:r>
      <w:proofErr w:type="spellStart"/>
      <w:r w:rsidRPr="00710CEF">
        <w:rPr>
          <w:rFonts w:ascii="Cambria" w:eastAsia="Times New Roman" w:hAnsi="Cambria"/>
          <w:color w:val="000000"/>
          <w:sz w:val="20"/>
          <w:szCs w:val="20"/>
          <w:lang w:eastAsia="ja-JP"/>
        </w:rPr>
        <w:t>distonia</w:t>
      </w:r>
      <w:proofErr w:type="spellEnd"/>
      <w:r w:rsidRPr="00710CEF">
        <w:rPr>
          <w:rFonts w:ascii="Cambria" w:eastAsia="Times New Roman" w:hAnsi="Cambria"/>
          <w:color w:val="000000"/>
          <w:sz w:val="20"/>
          <w:szCs w:val="20"/>
          <w:lang w:eastAsia="ja-JP"/>
        </w:rPr>
        <w:t xml:space="preserve">, dan </w:t>
      </w:r>
      <w:proofErr w:type="spellStart"/>
      <w:r w:rsidRPr="00710CEF">
        <w:rPr>
          <w:rFonts w:ascii="Cambria" w:eastAsia="Times New Roman" w:hAnsi="Cambria"/>
          <w:color w:val="000000"/>
          <w:sz w:val="20"/>
          <w:szCs w:val="20"/>
          <w:lang w:eastAsia="ja-JP"/>
        </w:rPr>
        <w:t>parkinsonisme</w:t>
      </w:r>
      <w:proofErr w:type="spellEnd"/>
      <w:r w:rsidRPr="00710CEF">
        <w:rPr>
          <w:rFonts w:ascii="Cambria" w:eastAsia="Times New Roman" w:hAnsi="Cambria"/>
          <w:color w:val="000000"/>
          <w:sz w:val="20"/>
          <w:szCs w:val="20"/>
          <w:lang w:eastAsia="ja-JP"/>
        </w:rPr>
        <w:t xml:space="preserve"> </w:t>
      </w:r>
      <w:r w:rsidRPr="00710CEF">
        <w:rPr>
          <w:rFonts w:ascii="Cambria" w:eastAsia="Times New Roman" w:hAnsi="Cambria"/>
          <w:color w:val="000000"/>
          <w:sz w:val="20"/>
          <w:szCs w:val="20"/>
          <w:lang w:eastAsia="ja-JP"/>
        </w:rPr>
        <w:fldChar w:fldCharType="begin" w:fldLock="1"/>
      </w:r>
      <w:r w:rsidRPr="00710CEF">
        <w:rPr>
          <w:rFonts w:ascii="Cambria" w:eastAsia="Times New Roman" w:hAnsi="Cambria"/>
          <w:color w:val="000000"/>
          <w:sz w:val="20"/>
          <w:szCs w:val="20"/>
          <w:lang w:eastAsia="ja-JP"/>
        </w:rPr>
        <w:instrText>ADDIN CSL_CITATION {"citationItems":[{"id":"ITEM-1","itemData":{"DOI":"http://dx.doi.org/10.1037/0003-066X.57.12.1052","ISSN":"0002-953X","PMID":"15000267","abstract":"The Practice Guideline for the Treatment of Patients With Schizophrenia, Second Edition, consists\\r\\nof three parts (Parts A, B, and C) and many sections, not all of which will be equally useful for\\r\\nall readers. The following guide is designed to help readers find the sections that will be most\\r\\nuseful to them. Part A, “Treatment Recommendations for Patients With Schizophrenia,” Part B, “Background Information and Review of Available Evidence,” and Part C, “Future\\r\\nResearch Directions,”","author":[{"dropping-particle":"","family":"Dixon","given":"Lisa B","non-dropping-particle":"","parse-names":false,"suffix":""},{"dropping-particle":"","family":"Perkins","given":"Diana O","non-dropping-particle":"","parse-names":false,"suffix":""}],"container-title":"American Psychiatric Association","id":"ITEM-1","issue":"February","issued":{"date-parts":[["2010"]]},"page":"1-184","title":"Treatment of Patients With Schizophrenia Second Edition","type":"article-journal"},"uris":["http://www.mendeley.com/documents/?uuid=83bb5826-a3e8-40b6-82af-b9e9536f9ac3"]}],"mendeley":{"formattedCitation":"(Dixon &amp; Perkins, 2010)","plainTextFormattedCitation":"(Dixon &amp; Perkins, 2010)","previouslyFormattedCitation":"(Dixon &amp; Perkins, 2010)"},"properties":{"noteIndex":0},"schema":"https://github.com/citation-style-language/schema/raw/master/csl-citation.json"}</w:instrText>
      </w:r>
      <w:r w:rsidRPr="00710CEF">
        <w:rPr>
          <w:rFonts w:ascii="Cambria" w:eastAsia="Times New Roman" w:hAnsi="Cambria"/>
          <w:color w:val="000000"/>
          <w:sz w:val="20"/>
          <w:szCs w:val="20"/>
          <w:lang w:eastAsia="ja-JP"/>
        </w:rPr>
        <w:fldChar w:fldCharType="separate"/>
      </w:r>
      <w:r w:rsidRPr="00710CEF">
        <w:rPr>
          <w:rFonts w:ascii="Cambria" w:eastAsia="Times New Roman" w:hAnsi="Cambria"/>
          <w:noProof/>
          <w:color w:val="000000"/>
          <w:sz w:val="20"/>
          <w:szCs w:val="20"/>
          <w:lang w:eastAsia="ja-JP"/>
        </w:rPr>
        <w:t>(Dixon &amp; Perkins, 2010)</w:t>
      </w:r>
      <w:r w:rsidRPr="00710CEF">
        <w:rPr>
          <w:rFonts w:ascii="Cambria" w:eastAsia="Times New Roman" w:hAnsi="Cambria"/>
          <w:color w:val="000000"/>
          <w:sz w:val="20"/>
          <w:szCs w:val="20"/>
          <w:lang w:eastAsia="ja-JP"/>
        </w:rPr>
        <w:fldChar w:fldCharType="end"/>
      </w:r>
      <w:r w:rsidRPr="00710CEF">
        <w:rPr>
          <w:rFonts w:ascii="Cambria" w:eastAsia="Times New Roman" w:hAnsi="Cambria"/>
          <w:color w:val="000000"/>
          <w:sz w:val="20"/>
          <w:szCs w:val="20"/>
          <w:lang w:eastAsia="ja-JP"/>
        </w:rPr>
        <w:t>.</w:t>
      </w:r>
    </w:p>
    <w:p w14:paraId="6FF0216D" w14:textId="77777777" w:rsidR="007B76C7" w:rsidRDefault="007B76C7" w:rsidP="007B76C7">
      <w:pPr>
        <w:spacing w:after="0" w:line="240" w:lineRule="auto"/>
        <w:rPr>
          <w:rFonts w:ascii="Cambria" w:eastAsia="Times New Roman" w:hAnsi="Cambria"/>
          <w:b/>
          <w:bCs/>
          <w:color w:val="000000"/>
          <w:sz w:val="20"/>
          <w:szCs w:val="20"/>
          <w:lang w:eastAsia="ja-JP"/>
        </w:rPr>
      </w:pPr>
    </w:p>
    <w:p w14:paraId="41FFAEA4" w14:textId="168E661D" w:rsidR="007B76C7" w:rsidRPr="00710CEF" w:rsidRDefault="007B76C7" w:rsidP="007B76C7">
      <w:pPr>
        <w:spacing w:after="0" w:line="240" w:lineRule="auto"/>
        <w:jc w:val="both"/>
        <w:rPr>
          <w:rFonts w:ascii="Cambria" w:eastAsia="Times New Roman" w:hAnsi="Cambria"/>
          <w:b/>
          <w:bCs/>
          <w:color w:val="000000"/>
          <w:sz w:val="20"/>
          <w:szCs w:val="20"/>
          <w:lang w:eastAsia="ja-JP"/>
        </w:rPr>
      </w:pPr>
      <w:proofErr w:type="spellStart"/>
      <w:r w:rsidRPr="00710CEF">
        <w:rPr>
          <w:rFonts w:ascii="Cambria" w:eastAsia="Times New Roman" w:hAnsi="Cambria"/>
          <w:b/>
          <w:bCs/>
          <w:color w:val="000000"/>
          <w:sz w:val="20"/>
          <w:szCs w:val="20"/>
          <w:lang w:eastAsia="ja-JP"/>
        </w:rPr>
        <w:t>Penggunaan</w:t>
      </w:r>
      <w:proofErr w:type="spellEnd"/>
      <w:r w:rsidRPr="00710CEF">
        <w:rPr>
          <w:rFonts w:ascii="Cambria" w:eastAsia="Times New Roman" w:hAnsi="Cambria"/>
          <w:b/>
          <w:bCs/>
          <w:color w:val="000000"/>
          <w:sz w:val="20"/>
          <w:szCs w:val="20"/>
          <w:lang w:eastAsia="ja-JP"/>
        </w:rPr>
        <w:t xml:space="preserve"> </w:t>
      </w:r>
      <w:r w:rsidRPr="00710CEF">
        <w:rPr>
          <w:rFonts w:ascii="Cambria" w:eastAsia="Times New Roman" w:hAnsi="Cambria"/>
          <w:b/>
          <w:bCs/>
          <w:i/>
          <w:iCs/>
          <w:color w:val="000000"/>
          <w:sz w:val="20"/>
          <w:szCs w:val="20"/>
          <w:lang w:eastAsia="ja-JP"/>
        </w:rPr>
        <w:t xml:space="preserve">Electro-Convulsive Therapy </w:t>
      </w:r>
      <w:r w:rsidRPr="00710CEF">
        <w:rPr>
          <w:rFonts w:ascii="Cambria" w:eastAsia="Times New Roman" w:hAnsi="Cambria"/>
          <w:b/>
          <w:bCs/>
          <w:color w:val="000000"/>
          <w:sz w:val="20"/>
          <w:szCs w:val="20"/>
          <w:lang w:eastAsia="ja-JP"/>
        </w:rPr>
        <w:t>(ECT)</w:t>
      </w:r>
    </w:p>
    <w:p w14:paraId="08DBAB97" w14:textId="7A224348" w:rsidR="007B76C7" w:rsidRPr="00710CEF" w:rsidRDefault="007B76C7" w:rsidP="007B76C7">
      <w:pPr>
        <w:spacing w:after="0" w:line="240" w:lineRule="auto"/>
        <w:ind w:firstLine="567"/>
        <w:jc w:val="both"/>
        <w:rPr>
          <w:rFonts w:ascii="Cambria" w:eastAsia="Times New Roman" w:hAnsi="Cambria"/>
          <w:color w:val="000000"/>
          <w:sz w:val="20"/>
          <w:szCs w:val="20"/>
          <w:lang w:eastAsia="ja-JP"/>
        </w:rPr>
      </w:pPr>
      <w:proofErr w:type="spellStart"/>
      <w:r w:rsidRPr="00710CEF">
        <w:rPr>
          <w:rFonts w:ascii="Cambria" w:eastAsia="Times New Roman" w:hAnsi="Cambria"/>
          <w:color w:val="000000"/>
          <w:sz w:val="20"/>
          <w:szCs w:val="20"/>
          <w:lang w:eastAsia="ja-JP"/>
        </w:rPr>
        <w:t>Sebanyak</w:t>
      </w:r>
      <w:proofErr w:type="spellEnd"/>
      <w:r w:rsidRPr="00710CEF">
        <w:rPr>
          <w:rFonts w:ascii="Cambria" w:eastAsia="Times New Roman" w:hAnsi="Cambria"/>
          <w:color w:val="000000"/>
          <w:sz w:val="20"/>
          <w:szCs w:val="20"/>
          <w:lang w:eastAsia="ja-JP"/>
        </w:rPr>
        <w:t xml:space="preserve"> 80 </w:t>
      </w:r>
      <w:proofErr w:type="spellStart"/>
      <w:r w:rsidRPr="00710CEF">
        <w:rPr>
          <w:rFonts w:ascii="Cambria" w:eastAsia="Times New Roman" w:hAnsi="Cambria"/>
          <w:color w:val="000000"/>
          <w:sz w:val="20"/>
          <w:szCs w:val="20"/>
          <w:lang w:eastAsia="ja-JP"/>
        </w:rPr>
        <w:t>kasus</w:t>
      </w:r>
      <w:proofErr w:type="spellEnd"/>
      <w:r w:rsidRPr="00710CEF">
        <w:rPr>
          <w:rFonts w:ascii="Cambria" w:eastAsia="Times New Roman" w:hAnsi="Cambria"/>
          <w:color w:val="000000"/>
          <w:sz w:val="20"/>
          <w:szCs w:val="20"/>
          <w:lang w:eastAsia="ja-JP"/>
        </w:rPr>
        <w:t xml:space="preserve"> (94,12%) </w:t>
      </w:r>
      <w:proofErr w:type="spellStart"/>
      <w:r w:rsidRPr="00710CEF">
        <w:rPr>
          <w:rFonts w:ascii="Cambria" w:eastAsia="Times New Roman" w:hAnsi="Cambria"/>
          <w:color w:val="000000"/>
          <w:sz w:val="20"/>
          <w:szCs w:val="20"/>
          <w:lang w:eastAsia="ja-JP"/>
        </w:rPr>
        <w:t>dari</w:t>
      </w:r>
      <w:proofErr w:type="spellEnd"/>
      <w:r w:rsidRPr="00710CEF">
        <w:rPr>
          <w:rFonts w:ascii="Cambria" w:eastAsia="Times New Roman" w:hAnsi="Cambria"/>
          <w:color w:val="000000"/>
          <w:sz w:val="20"/>
          <w:szCs w:val="20"/>
          <w:lang w:eastAsia="ja-JP"/>
        </w:rPr>
        <w:t xml:space="preserve"> total 85 </w:t>
      </w:r>
      <w:proofErr w:type="spellStart"/>
      <w:r w:rsidRPr="00710CEF">
        <w:rPr>
          <w:rFonts w:ascii="Cambria" w:eastAsia="Times New Roman" w:hAnsi="Cambria"/>
          <w:color w:val="000000"/>
          <w:sz w:val="20"/>
          <w:szCs w:val="20"/>
          <w:lang w:eastAsia="ja-JP"/>
        </w:rPr>
        <w:t>kasus</w:t>
      </w:r>
      <w:proofErr w:type="spellEnd"/>
      <w:r w:rsidRPr="00710CEF">
        <w:rPr>
          <w:rFonts w:ascii="Cambria" w:eastAsia="Times New Roman" w:hAnsi="Cambria"/>
          <w:color w:val="000000"/>
          <w:sz w:val="20"/>
          <w:szCs w:val="20"/>
          <w:lang w:eastAsia="ja-JP"/>
        </w:rPr>
        <w:t xml:space="preserve"> STD di RI </w:t>
      </w:r>
      <w:proofErr w:type="spellStart"/>
      <w:r w:rsidRPr="00710CEF">
        <w:rPr>
          <w:rFonts w:ascii="Cambria" w:eastAsia="Times New Roman" w:hAnsi="Cambria"/>
          <w:color w:val="000000"/>
          <w:sz w:val="20"/>
          <w:szCs w:val="20"/>
          <w:lang w:eastAsia="ja-JP"/>
        </w:rPr>
        <w:t>tidak</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diberikan</w:t>
      </w:r>
      <w:proofErr w:type="spellEnd"/>
      <w:r w:rsidRPr="00710CEF">
        <w:rPr>
          <w:rFonts w:ascii="Cambria" w:eastAsia="Times New Roman" w:hAnsi="Cambria"/>
          <w:color w:val="000000"/>
          <w:sz w:val="20"/>
          <w:szCs w:val="20"/>
          <w:lang w:eastAsia="ja-JP"/>
        </w:rPr>
        <w:t xml:space="preserve"> ECT. </w:t>
      </w:r>
      <w:proofErr w:type="spellStart"/>
      <w:r w:rsidRPr="00710CEF">
        <w:rPr>
          <w:rFonts w:ascii="Cambria" w:eastAsia="Times New Roman" w:hAnsi="Cambria"/>
          <w:color w:val="000000"/>
          <w:sz w:val="20"/>
          <w:szCs w:val="20"/>
          <w:lang w:eastAsia="ja-JP"/>
        </w:rPr>
        <w:t>Pemberian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terapi</w:t>
      </w:r>
      <w:proofErr w:type="spellEnd"/>
      <w:r w:rsidRPr="00710CEF">
        <w:rPr>
          <w:rFonts w:ascii="Cambria" w:eastAsia="Times New Roman" w:hAnsi="Cambria"/>
          <w:color w:val="000000"/>
          <w:sz w:val="20"/>
          <w:szCs w:val="20"/>
          <w:lang w:eastAsia="ja-JP"/>
        </w:rPr>
        <w:t xml:space="preserve"> ECT </w:t>
      </w:r>
      <w:proofErr w:type="spellStart"/>
      <w:r w:rsidRPr="00710CEF">
        <w:rPr>
          <w:rFonts w:ascii="Cambria" w:eastAsia="Times New Roman" w:hAnsi="Cambria"/>
          <w:color w:val="000000"/>
          <w:sz w:val="20"/>
          <w:szCs w:val="20"/>
          <w:lang w:eastAsia="ja-JP"/>
        </w:rPr>
        <w:t>hanya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ditemukan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dalam</w:t>
      </w:r>
      <w:proofErr w:type="spellEnd"/>
      <w:r w:rsidRPr="00710CEF">
        <w:rPr>
          <w:rFonts w:ascii="Cambria" w:eastAsia="Times New Roman" w:hAnsi="Cambria"/>
          <w:color w:val="000000"/>
          <w:sz w:val="20"/>
          <w:szCs w:val="20"/>
          <w:lang w:eastAsia="ja-JP"/>
        </w:rPr>
        <w:t xml:space="preserve"> 5 </w:t>
      </w:r>
      <w:proofErr w:type="spellStart"/>
      <w:r w:rsidRPr="00710CEF">
        <w:rPr>
          <w:rFonts w:ascii="Cambria" w:eastAsia="Times New Roman" w:hAnsi="Cambria"/>
          <w:color w:val="000000"/>
          <w:sz w:val="20"/>
          <w:szCs w:val="20"/>
          <w:lang w:eastAsia="ja-JP"/>
        </w:rPr>
        <w:t>kasus</w:t>
      </w:r>
      <w:proofErr w:type="spellEnd"/>
      <w:r w:rsidRPr="00710CEF">
        <w:rPr>
          <w:rFonts w:ascii="Cambria" w:eastAsia="Times New Roman" w:hAnsi="Cambria"/>
          <w:color w:val="000000"/>
          <w:sz w:val="20"/>
          <w:szCs w:val="20"/>
          <w:lang w:eastAsia="ja-JP"/>
        </w:rPr>
        <w:t xml:space="preserve"> (5,88%) yang </w:t>
      </w:r>
      <w:proofErr w:type="spellStart"/>
      <w:r w:rsidRPr="00710CEF">
        <w:rPr>
          <w:rFonts w:ascii="Cambria" w:eastAsia="Times New Roman" w:hAnsi="Cambria"/>
          <w:color w:val="000000"/>
          <w:sz w:val="20"/>
          <w:szCs w:val="20"/>
          <w:lang w:eastAsia="ja-JP"/>
        </w:rPr>
        <w:t>diberikan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dalam</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bentuk</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kombinasi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farmakoterapi</w:t>
      </w:r>
      <w:proofErr w:type="spellEnd"/>
      <w:r w:rsidRPr="00710CEF">
        <w:rPr>
          <w:rFonts w:ascii="Cambria" w:eastAsia="Times New Roman" w:hAnsi="Cambria"/>
          <w:color w:val="000000"/>
          <w:sz w:val="20"/>
          <w:szCs w:val="20"/>
          <w:lang w:eastAsia="ja-JP"/>
        </w:rPr>
        <w:t xml:space="preserve">. ECT </w:t>
      </w:r>
      <w:proofErr w:type="spellStart"/>
      <w:r w:rsidRPr="00710CEF">
        <w:rPr>
          <w:rFonts w:ascii="Cambria" w:eastAsia="Times New Roman" w:hAnsi="Cambria"/>
          <w:color w:val="000000"/>
          <w:sz w:val="20"/>
          <w:szCs w:val="20"/>
          <w:lang w:eastAsia="ja-JP"/>
        </w:rPr>
        <w:t>bekerja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cara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menstimulasi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otak</w:t>
      </w:r>
      <w:proofErr w:type="spellEnd"/>
      <w:r w:rsidRPr="00710CEF">
        <w:rPr>
          <w:rFonts w:ascii="Cambria" w:eastAsia="Times New Roman" w:hAnsi="Cambria"/>
          <w:color w:val="000000"/>
          <w:sz w:val="20"/>
          <w:szCs w:val="20"/>
          <w:lang w:eastAsia="ja-JP"/>
        </w:rPr>
        <w:t xml:space="preserve"> dan </w:t>
      </w:r>
      <w:proofErr w:type="spellStart"/>
      <w:r w:rsidRPr="00710CEF">
        <w:rPr>
          <w:rFonts w:ascii="Cambria" w:eastAsia="Times New Roman" w:hAnsi="Cambria"/>
          <w:color w:val="000000"/>
          <w:sz w:val="20"/>
          <w:szCs w:val="20"/>
          <w:lang w:eastAsia="ja-JP"/>
        </w:rPr>
        <w:t>merupakan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terapi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alternatif</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pilihan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bagi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gangguan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depresi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berat</w:t>
      </w:r>
      <w:proofErr w:type="spellEnd"/>
      <w:r w:rsidRPr="00710CEF">
        <w:rPr>
          <w:rFonts w:ascii="Cambria" w:eastAsia="Times New Roman" w:hAnsi="Cambria"/>
          <w:color w:val="000000"/>
          <w:sz w:val="20"/>
          <w:szCs w:val="20"/>
          <w:lang w:eastAsia="ja-JP"/>
        </w:rPr>
        <w:t xml:space="preserve"> yang </w:t>
      </w:r>
      <w:proofErr w:type="spellStart"/>
      <w:r w:rsidRPr="00710CEF">
        <w:rPr>
          <w:rFonts w:ascii="Cambria" w:eastAsia="Times New Roman" w:hAnsi="Cambria"/>
          <w:color w:val="000000"/>
          <w:sz w:val="20"/>
          <w:szCs w:val="20"/>
          <w:lang w:eastAsia="ja-JP"/>
        </w:rPr>
        <w:t>tidak</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dapat</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diatasi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antidepresan</w:t>
      </w:r>
      <w:proofErr w:type="spellEnd"/>
      <w:r w:rsidRPr="00710CEF">
        <w:rPr>
          <w:rFonts w:ascii="Cambria" w:eastAsia="Times New Roman" w:hAnsi="Cambria"/>
          <w:color w:val="000000"/>
          <w:sz w:val="20"/>
          <w:szCs w:val="20"/>
          <w:lang w:eastAsia="ja-JP"/>
        </w:rPr>
        <w:t xml:space="preserve"> </w:t>
      </w:r>
      <w:r w:rsidRPr="00710CEF">
        <w:rPr>
          <w:rFonts w:ascii="Cambria" w:eastAsia="Times New Roman" w:hAnsi="Cambria"/>
          <w:color w:val="000000"/>
          <w:sz w:val="20"/>
          <w:szCs w:val="20"/>
          <w:lang w:eastAsia="ja-JP"/>
        </w:rPr>
        <w:fldChar w:fldCharType="begin" w:fldLock="1"/>
      </w:r>
      <w:r w:rsidRPr="00710CEF">
        <w:rPr>
          <w:rFonts w:ascii="Cambria" w:eastAsia="Times New Roman" w:hAnsi="Cambria"/>
          <w:color w:val="000000"/>
          <w:sz w:val="20"/>
          <w:szCs w:val="20"/>
          <w:lang w:eastAsia="ja-JP"/>
        </w:rPr>
        <w:instrText>ADDIN CSL_CITATION {"citationItems":[{"id":"ITEM-1","itemData":{"author":[{"dropping-particle":"","family":"Cheng-jian D. et al","given":"","non-dropping-particle":"","parse-names":false,"suffix":""}],"container-title":"National Institute Of Mental Health","id":"ITEM-1","issue":"12","issued":{"date-parts":[["2006"]]},"page":"50-62","title":"Depression Basics","type":"article-journal","volume":"6"},"uris":["http://www.mendeley.com/documents/?uuid=f04a7aec-613b-48b3-9ca8-302d06b4bfd5"]}],"mendeley":{"formattedCitation":"(Cheng-jian D. et al, 2006)","manualFormatting":"(Anonim, 2006)","plainTextFormattedCitation":"(Cheng-jian D. et al, 2006)","previouslyFormattedCitation":"(Cheng-jian D. et al, 2006)"},"properties":{"noteIndex":0},"schema":"https://github.com/citation-style-language/schema/raw/master/csl-citation.json"}</w:instrText>
      </w:r>
      <w:r w:rsidRPr="00710CEF">
        <w:rPr>
          <w:rFonts w:ascii="Cambria" w:eastAsia="Times New Roman" w:hAnsi="Cambria"/>
          <w:color w:val="000000"/>
          <w:sz w:val="20"/>
          <w:szCs w:val="20"/>
          <w:lang w:eastAsia="ja-JP"/>
        </w:rPr>
        <w:fldChar w:fldCharType="separate"/>
      </w:r>
      <w:r w:rsidRPr="00710CEF">
        <w:rPr>
          <w:rFonts w:ascii="Cambria" w:eastAsia="Times New Roman" w:hAnsi="Cambria"/>
          <w:noProof/>
          <w:color w:val="000000"/>
          <w:sz w:val="20"/>
          <w:szCs w:val="20"/>
          <w:lang w:eastAsia="ja-JP"/>
        </w:rPr>
        <w:t>(Anonim, 2006)</w:t>
      </w:r>
      <w:r w:rsidRPr="00710CEF">
        <w:rPr>
          <w:rFonts w:ascii="Cambria" w:eastAsia="Times New Roman" w:hAnsi="Cambria"/>
          <w:color w:val="000000"/>
          <w:sz w:val="20"/>
          <w:szCs w:val="20"/>
          <w:lang w:eastAsia="ja-JP"/>
        </w:rPr>
        <w:fldChar w:fldCharType="end"/>
      </w:r>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Maka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besar</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kemungkinan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bahwa</w:t>
      </w:r>
      <w:proofErr w:type="spellEnd"/>
      <w:r w:rsidRPr="00710CEF">
        <w:rPr>
          <w:rFonts w:ascii="Cambria" w:eastAsia="Times New Roman" w:hAnsi="Cambria"/>
          <w:color w:val="000000"/>
          <w:sz w:val="20"/>
          <w:szCs w:val="20"/>
          <w:lang w:eastAsia="ja-JP"/>
        </w:rPr>
        <w:t xml:space="preserve"> ECT </w:t>
      </w:r>
      <w:proofErr w:type="spellStart"/>
      <w:r w:rsidRPr="00710CEF">
        <w:rPr>
          <w:rFonts w:ascii="Cambria" w:eastAsia="Times New Roman" w:hAnsi="Cambria"/>
          <w:color w:val="000000"/>
          <w:sz w:val="20"/>
          <w:szCs w:val="20"/>
          <w:lang w:eastAsia="ja-JP"/>
        </w:rPr>
        <w:t>menjadi</w:t>
      </w:r>
      <w:proofErr w:type="spellEnd"/>
      <w:r w:rsidRPr="00710CEF">
        <w:rPr>
          <w:rFonts w:ascii="Cambria" w:eastAsia="Times New Roman" w:hAnsi="Cambria"/>
          <w:color w:val="000000"/>
          <w:sz w:val="20"/>
          <w:szCs w:val="20"/>
          <w:lang w:eastAsia="ja-JP"/>
        </w:rPr>
        <w:t xml:space="preserve"> salah </w:t>
      </w:r>
      <w:r w:rsidR="007D0E5C">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satu</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alternatif</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pilihan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bagi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terapi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sindroma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depresi</w:t>
      </w:r>
      <w:proofErr w:type="spellEnd"/>
      <w:r w:rsidRPr="00710CEF">
        <w:rPr>
          <w:rFonts w:ascii="Cambria" w:eastAsia="Times New Roman" w:hAnsi="Cambria"/>
          <w:color w:val="000000"/>
          <w:sz w:val="20"/>
          <w:szCs w:val="20"/>
          <w:lang w:eastAsia="ja-JP"/>
        </w:rPr>
        <w:t xml:space="preserve"> pada </w:t>
      </w:r>
      <w:proofErr w:type="spellStart"/>
      <w:r w:rsidRPr="00710CEF">
        <w:rPr>
          <w:rFonts w:ascii="Cambria" w:eastAsia="Times New Roman" w:hAnsi="Cambria"/>
          <w:color w:val="000000"/>
          <w:sz w:val="20"/>
          <w:szCs w:val="20"/>
          <w:lang w:eastAsia="ja-JP"/>
        </w:rPr>
        <w:t>gangguan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jiwa</w:t>
      </w:r>
      <w:proofErr w:type="spellEnd"/>
      <w:r w:rsidRPr="00710CEF">
        <w:rPr>
          <w:rFonts w:ascii="Cambria" w:eastAsia="Times New Roman" w:hAnsi="Cambria"/>
          <w:color w:val="000000"/>
          <w:sz w:val="20"/>
          <w:szCs w:val="20"/>
          <w:lang w:eastAsia="ja-JP"/>
        </w:rPr>
        <w:t xml:space="preserve"> yang </w:t>
      </w:r>
      <w:proofErr w:type="spellStart"/>
      <w:r w:rsidRPr="00710CEF">
        <w:rPr>
          <w:rFonts w:ascii="Cambria" w:eastAsia="Times New Roman" w:hAnsi="Cambria"/>
          <w:color w:val="000000"/>
          <w:sz w:val="20"/>
          <w:szCs w:val="20"/>
          <w:lang w:eastAsia="ja-JP"/>
        </w:rPr>
        <w:t>tidak</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menghasilkan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hasil</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maksimal</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hanya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farmakoterapi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Adapula</w:t>
      </w:r>
      <w:proofErr w:type="spellEnd"/>
      <w:r w:rsidRPr="00710CEF">
        <w:rPr>
          <w:rFonts w:ascii="Cambria" w:eastAsia="Times New Roman" w:hAnsi="Cambria"/>
          <w:color w:val="000000"/>
          <w:sz w:val="20"/>
          <w:szCs w:val="20"/>
          <w:lang w:eastAsia="ja-JP"/>
        </w:rPr>
        <w:t xml:space="preserve"> pada </w:t>
      </w:r>
      <w:proofErr w:type="spellStart"/>
      <w:r w:rsidRPr="00710CEF">
        <w:rPr>
          <w:rFonts w:ascii="Cambria" w:eastAsia="Times New Roman" w:hAnsi="Cambria"/>
          <w:color w:val="000000"/>
          <w:sz w:val="20"/>
          <w:szCs w:val="20"/>
          <w:lang w:eastAsia="ja-JP"/>
        </w:rPr>
        <w:t>penelitian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sebelumnya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membandingkan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antara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kombinasi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farmakoterapi</w:t>
      </w:r>
      <w:proofErr w:type="spellEnd"/>
      <w:r w:rsidRPr="00710CEF">
        <w:rPr>
          <w:rFonts w:ascii="Cambria" w:eastAsia="Times New Roman" w:hAnsi="Cambria"/>
          <w:color w:val="000000"/>
          <w:sz w:val="20"/>
          <w:szCs w:val="20"/>
          <w:lang w:eastAsia="ja-JP"/>
        </w:rPr>
        <w:t xml:space="preserve">-ECT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farmakoterapi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saja</w:t>
      </w:r>
      <w:proofErr w:type="spellEnd"/>
      <w:r w:rsidRPr="00710CEF">
        <w:rPr>
          <w:rFonts w:ascii="Cambria" w:eastAsia="Times New Roman" w:hAnsi="Cambria"/>
          <w:color w:val="000000"/>
          <w:sz w:val="20"/>
          <w:szCs w:val="20"/>
          <w:lang w:eastAsia="ja-JP"/>
        </w:rPr>
        <w:t xml:space="preserve"> pada 8 </w:t>
      </w:r>
      <w:proofErr w:type="spellStart"/>
      <w:r w:rsidRPr="00710CEF">
        <w:rPr>
          <w:rFonts w:ascii="Cambria" w:eastAsia="Times New Roman" w:hAnsi="Cambria"/>
          <w:color w:val="000000"/>
          <w:sz w:val="20"/>
          <w:szCs w:val="20"/>
          <w:lang w:eastAsia="ja-JP"/>
        </w:rPr>
        <w:t>pasien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skizoafektif</w:t>
      </w:r>
      <w:proofErr w:type="spellEnd"/>
      <w:r w:rsidRPr="00710CEF">
        <w:rPr>
          <w:rFonts w:ascii="Cambria" w:eastAsia="Times New Roman" w:hAnsi="Cambria"/>
          <w:color w:val="000000"/>
          <w:sz w:val="20"/>
          <w:szCs w:val="20"/>
          <w:lang w:eastAsia="ja-JP"/>
        </w:rPr>
        <w:t xml:space="preserve"> dan 13 </w:t>
      </w:r>
      <w:proofErr w:type="spellStart"/>
      <w:r w:rsidRPr="00710CEF">
        <w:rPr>
          <w:rFonts w:ascii="Cambria" w:eastAsia="Times New Roman" w:hAnsi="Cambria"/>
          <w:color w:val="000000"/>
          <w:sz w:val="20"/>
          <w:szCs w:val="20"/>
          <w:lang w:eastAsia="ja-JP"/>
        </w:rPr>
        <w:t>pasien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depresi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didapati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waktu</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rehospitalisasi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lebih</w:t>
      </w:r>
      <w:proofErr w:type="spellEnd"/>
      <w:r w:rsidRPr="00710CEF">
        <w:rPr>
          <w:rFonts w:ascii="Cambria" w:eastAsia="Times New Roman" w:hAnsi="Cambria"/>
          <w:color w:val="000000"/>
          <w:sz w:val="20"/>
          <w:szCs w:val="20"/>
          <w:lang w:eastAsia="ja-JP"/>
        </w:rPr>
        <w:t xml:space="preserve"> lama pada </w:t>
      </w:r>
      <w:proofErr w:type="spellStart"/>
      <w:r w:rsidRPr="00710CEF">
        <w:rPr>
          <w:rFonts w:ascii="Cambria" w:eastAsia="Times New Roman" w:hAnsi="Cambria"/>
          <w:color w:val="000000"/>
          <w:sz w:val="20"/>
          <w:szCs w:val="20"/>
          <w:lang w:eastAsia="ja-JP"/>
        </w:rPr>
        <w:t>pasien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ECT. </w:t>
      </w:r>
      <w:proofErr w:type="spellStart"/>
      <w:r w:rsidRPr="00710CEF">
        <w:rPr>
          <w:rFonts w:ascii="Cambria" w:eastAsia="Times New Roman" w:hAnsi="Cambria"/>
          <w:color w:val="000000"/>
          <w:sz w:val="20"/>
          <w:szCs w:val="20"/>
          <w:lang w:eastAsia="ja-JP"/>
        </w:rPr>
        <w:t>Walaupun</w:t>
      </w:r>
      <w:proofErr w:type="spellEnd"/>
      <w:r w:rsidRPr="00710CEF">
        <w:rPr>
          <w:rFonts w:ascii="Cambria" w:eastAsia="Times New Roman" w:hAnsi="Cambria"/>
          <w:color w:val="000000"/>
          <w:sz w:val="20"/>
          <w:szCs w:val="20"/>
          <w:lang w:eastAsia="ja-JP"/>
        </w:rPr>
        <w:t xml:space="preserve"> </w:t>
      </w:r>
      <w:r w:rsidRPr="00710CEF">
        <w:rPr>
          <w:rFonts w:ascii="Cambria" w:eastAsia="Times New Roman" w:hAnsi="Cambria"/>
          <w:i/>
          <w:iCs/>
          <w:color w:val="000000"/>
          <w:sz w:val="20"/>
          <w:szCs w:val="20"/>
          <w:lang w:eastAsia="ja-JP"/>
        </w:rPr>
        <w:t xml:space="preserve">outcome </w:t>
      </w:r>
      <w:proofErr w:type="spellStart"/>
      <w:r w:rsidRPr="00710CEF">
        <w:rPr>
          <w:rFonts w:ascii="Cambria" w:eastAsia="Times New Roman" w:hAnsi="Cambria"/>
          <w:color w:val="000000"/>
          <w:sz w:val="20"/>
          <w:szCs w:val="20"/>
          <w:lang w:eastAsia="ja-JP"/>
        </w:rPr>
        <w:t>terapi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ECT </w:t>
      </w:r>
      <w:proofErr w:type="spellStart"/>
      <w:r w:rsidRPr="00710CEF">
        <w:rPr>
          <w:rFonts w:ascii="Cambria" w:eastAsia="Times New Roman" w:hAnsi="Cambria"/>
          <w:color w:val="000000"/>
          <w:sz w:val="20"/>
          <w:szCs w:val="20"/>
          <w:lang w:eastAsia="ja-JP"/>
        </w:rPr>
        <w:t>akan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lebih</w:t>
      </w:r>
      <w:proofErr w:type="spellEnd"/>
      <w:r w:rsidRPr="00710CEF">
        <w:rPr>
          <w:rFonts w:ascii="Cambria" w:eastAsia="Times New Roman" w:hAnsi="Cambria"/>
          <w:color w:val="000000"/>
          <w:sz w:val="20"/>
          <w:szCs w:val="20"/>
          <w:lang w:eastAsia="ja-JP"/>
        </w:rPr>
        <w:t xml:space="preserve"> baik </w:t>
      </w:r>
      <w:proofErr w:type="spellStart"/>
      <w:r w:rsidRPr="00710CEF">
        <w:rPr>
          <w:rFonts w:ascii="Cambria" w:eastAsia="Times New Roman" w:hAnsi="Cambria"/>
          <w:color w:val="000000"/>
          <w:sz w:val="20"/>
          <w:szCs w:val="20"/>
          <w:lang w:eastAsia="ja-JP"/>
        </w:rPr>
        <w:t>jika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diberikan</w:t>
      </w:r>
      <w:proofErr w:type="spellEnd"/>
      <w:r w:rsidRPr="00710CEF">
        <w:rPr>
          <w:rFonts w:ascii="Cambria" w:eastAsia="Times New Roman" w:hAnsi="Cambria"/>
          <w:color w:val="000000"/>
          <w:sz w:val="20"/>
          <w:szCs w:val="20"/>
          <w:lang w:eastAsia="ja-JP"/>
        </w:rPr>
        <w:t xml:space="preserve"> pada </w:t>
      </w:r>
      <w:proofErr w:type="spellStart"/>
      <w:r w:rsidRPr="00710CEF">
        <w:rPr>
          <w:rFonts w:ascii="Cambria" w:eastAsia="Times New Roman" w:hAnsi="Cambria"/>
          <w:color w:val="000000"/>
          <w:sz w:val="20"/>
          <w:szCs w:val="20"/>
          <w:lang w:eastAsia="ja-JP"/>
        </w:rPr>
        <w:t>pada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pasien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diagnosa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depresi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murni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terapi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ECT pada </w:t>
      </w:r>
      <w:proofErr w:type="spellStart"/>
      <w:r w:rsidRPr="00710CEF">
        <w:rPr>
          <w:rFonts w:ascii="Cambria" w:eastAsia="Times New Roman" w:hAnsi="Cambria"/>
          <w:color w:val="000000"/>
          <w:sz w:val="20"/>
          <w:szCs w:val="20"/>
          <w:lang w:eastAsia="ja-JP"/>
        </w:rPr>
        <w:t>skizoafektif</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termasuk</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tipe</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depresif</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dapat</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menjadi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opsi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apabila</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pasien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tidak</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merespon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dengan</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terapi</w:t>
      </w:r>
      <w:proofErr w:type="spellEnd"/>
      <w:r w:rsidRPr="00710CEF">
        <w:rPr>
          <w:rFonts w:ascii="Cambria" w:eastAsia="Times New Roman" w:hAnsi="Cambria"/>
          <w:color w:val="000000"/>
          <w:sz w:val="20"/>
          <w:szCs w:val="20"/>
          <w:lang w:eastAsia="ja-JP"/>
        </w:rPr>
        <w:t xml:space="preserve"> </w:t>
      </w:r>
      <w:proofErr w:type="spellStart"/>
      <w:r w:rsidRPr="00710CEF">
        <w:rPr>
          <w:rFonts w:ascii="Cambria" w:eastAsia="Times New Roman" w:hAnsi="Cambria"/>
          <w:color w:val="000000"/>
          <w:sz w:val="20"/>
          <w:szCs w:val="20"/>
          <w:lang w:eastAsia="ja-JP"/>
        </w:rPr>
        <w:t>lainnya</w:t>
      </w:r>
      <w:proofErr w:type="spellEnd"/>
      <w:r w:rsidRPr="00710CEF">
        <w:rPr>
          <w:rFonts w:ascii="Cambria" w:eastAsia="Times New Roman" w:hAnsi="Cambria"/>
          <w:color w:val="000000"/>
          <w:sz w:val="20"/>
          <w:szCs w:val="20"/>
          <w:lang w:eastAsia="ja-JP"/>
        </w:rPr>
        <w:t xml:space="preserve"> </w:t>
      </w:r>
      <w:r w:rsidRPr="00710CEF">
        <w:rPr>
          <w:rFonts w:ascii="Cambria" w:eastAsia="Times New Roman" w:hAnsi="Cambria"/>
          <w:color w:val="000000"/>
          <w:sz w:val="20"/>
          <w:szCs w:val="20"/>
          <w:lang w:eastAsia="ja-JP"/>
        </w:rPr>
        <w:fldChar w:fldCharType="begin" w:fldLock="1"/>
      </w:r>
      <w:r w:rsidRPr="00710CEF">
        <w:rPr>
          <w:rFonts w:ascii="Cambria" w:eastAsia="Times New Roman" w:hAnsi="Cambria"/>
          <w:color w:val="000000"/>
          <w:sz w:val="20"/>
          <w:szCs w:val="20"/>
          <w:lang w:eastAsia="ja-JP"/>
        </w:rPr>
        <w:instrText>ADDIN CSL_CITATION {"citationItems":[{"id":"ITEM-1","itemData":{"DOI":"10.4088/jcp.9096su1cc.03","ISSN":"0160-6689","abstract":"To develop an individualized treatment plan that addresses both psychotic and affective symptoms in patients with schizoaffective disorder, clinicians can take several steps. First, clinicians can confirm the diagnosis. In the Diagnostic and Statistical Manual of Mental Disorders, Fourth Edition, Text Revision (DSM-IV-TR) and in the International Classification of Diseases, Tenth Revision (ICD-10), schizoaffective disorder is defined differently, but, diagnostically, the disorder falls on a spectrum between bipolar disorder and schizophrenia and can be divided into bipolar and depressive types. Next, clinicians can evaluate predictors of outcome. Outcomes can be predicted by previous functioning, number of previous episodes, persistence of psychotic symptoms, and level of cognitive impairment. Then, clinicians can use evidence from clinical trials to guide selection of acute and maintenance phase treatment. Although data are limited, direct and indirect evidence from clinical trials support pharmacologic and psychoeducational interventions. In bipolar type schizoaffective disorder, evidence supports the use of an atypical antipsychotic and a mood stabilizer or atypical antipsychotic monotherapy. In the depressive type of the disorder, the combination of an atypical antipsychotic and an antidepressant is probably the best choice, but an atypical antipsychotic and a mood stabilizer could also be used. In both types of the disorder, patient psychoeducation can be beneficial in the maintenance phase of treatment. Adherence to treatment is essential for optimal outcome, and, besides patient psychoeducation, long-acting injectable antipsychotics and psychoeducation for caregivers may also improve adherence. In refractory cases, electroconvulsive therapy is an option.","author":[{"dropping-particle":"","family":"Vieta","given":"Eduard","non-dropping-particle":"","parse-names":false,"suffix":""}],"container-title":"The Journal of Clinical Psychiatry","id":"ITEM-1","issue":"suppl 2","issued":{"date-parts":[["2010"]]},"page":"14-19","title":"Developing an Individualized Treatment Plan for Patients With Schizoaffective Disorder","type":"article-journal","volume":"71"},"uris":["http://www.mendeley.com/documents/?uuid=38052ee4-2b10-4a56-ae96-640c62c5fe45"]}],"mendeley":{"formattedCitation":"(Vieta, 2010)","plainTextFormattedCitation":"(Vieta, 2010)","previouslyFormattedCitation":"(Vieta, 2010)"},"properties":{"noteIndex":0},"schema":"https://github.com/citation-style-language/schema/raw/master/csl-citation.json"}</w:instrText>
      </w:r>
      <w:r w:rsidRPr="00710CEF">
        <w:rPr>
          <w:rFonts w:ascii="Cambria" w:eastAsia="Times New Roman" w:hAnsi="Cambria"/>
          <w:color w:val="000000"/>
          <w:sz w:val="20"/>
          <w:szCs w:val="20"/>
          <w:lang w:eastAsia="ja-JP"/>
        </w:rPr>
        <w:fldChar w:fldCharType="separate"/>
      </w:r>
      <w:r w:rsidRPr="00710CEF">
        <w:rPr>
          <w:rFonts w:ascii="Cambria" w:eastAsia="Times New Roman" w:hAnsi="Cambria"/>
          <w:noProof/>
          <w:color w:val="000000"/>
          <w:sz w:val="20"/>
          <w:szCs w:val="20"/>
          <w:lang w:eastAsia="ja-JP"/>
        </w:rPr>
        <w:t>(Vieta, 2010)</w:t>
      </w:r>
      <w:r w:rsidRPr="00710CEF">
        <w:rPr>
          <w:rFonts w:ascii="Cambria" w:eastAsia="Times New Roman" w:hAnsi="Cambria"/>
          <w:color w:val="000000"/>
          <w:sz w:val="20"/>
          <w:szCs w:val="20"/>
          <w:lang w:eastAsia="ja-JP"/>
        </w:rPr>
        <w:fldChar w:fldCharType="end"/>
      </w:r>
      <w:r w:rsidRPr="00710CEF">
        <w:rPr>
          <w:rFonts w:ascii="Cambria" w:eastAsia="Times New Roman" w:hAnsi="Cambria"/>
          <w:color w:val="000000"/>
          <w:sz w:val="20"/>
          <w:szCs w:val="20"/>
          <w:lang w:eastAsia="ja-JP"/>
        </w:rPr>
        <w:t>.</w:t>
      </w:r>
    </w:p>
    <w:p w14:paraId="376AE886" w14:textId="77777777" w:rsidR="007B76C7" w:rsidRDefault="007B76C7" w:rsidP="007B76C7">
      <w:pPr>
        <w:tabs>
          <w:tab w:val="left" w:pos="900"/>
        </w:tabs>
        <w:spacing w:after="0" w:line="240" w:lineRule="auto"/>
        <w:ind w:firstLine="567"/>
        <w:rPr>
          <w:rFonts w:ascii="Cambria" w:hAnsi="Cambria"/>
          <w:b/>
          <w:sz w:val="20"/>
          <w:szCs w:val="20"/>
        </w:rPr>
      </w:pPr>
    </w:p>
    <w:p w14:paraId="6E526372" w14:textId="20C16C78" w:rsidR="007B76C7" w:rsidRPr="00710CEF" w:rsidRDefault="007B76C7" w:rsidP="007B76C7">
      <w:pPr>
        <w:tabs>
          <w:tab w:val="left" w:pos="900"/>
        </w:tabs>
        <w:spacing w:after="0" w:line="240" w:lineRule="auto"/>
        <w:jc w:val="both"/>
        <w:rPr>
          <w:rFonts w:ascii="Cambria" w:hAnsi="Cambria"/>
          <w:b/>
          <w:sz w:val="20"/>
          <w:szCs w:val="20"/>
        </w:rPr>
      </w:pPr>
      <w:proofErr w:type="spellStart"/>
      <w:r w:rsidRPr="00710CEF">
        <w:rPr>
          <w:rFonts w:ascii="Cambria" w:hAnsi="Cambria"/>
          <w:b/>
          <w:sz w:val="20"/>
          <w:szCs w:val="20"/>
        </w:rPr>
        <w:t>Kesesuaian</w:t>
      </w:r>
      <w:proofErr w:type="spellEnd"/>
      <w:r w:rsidRPr="00710CEF">
        <w:rPr>
          <w:rFonts w:ascii="Cambria" w:hAnsi="Cambria"/>
          <w:b/>
          <w:sz w:val="20"/>
          <w:szCs w:val="20"/>
        </w:rPr>
        <w:t xml:space="preserve"> </w:t>
      </w:r>
      <w:proofErr w:type="spellStart"/>
      <w:r w:rsidRPr="00710CEF">
        <w:rPr>
          <w:rFonts w:ascii="Cambria" w:hAnsi="Cambria"/>
          <w:b/>
          <w:sz w:val="20"/>
          <w:szCs w:val="20"/>
        </w:rPr>
        <w:t>Terapi</w:t>
      </w:r>
      <w:proofErr w:type="spellEnd"/>
      <w:r w:rsidRPr="00710CEF">
        <w:rPr>
          <w:rFonts w:ascii="Cambria" w:hAnsi="Cambria"/>
          <w:b/>
          <w:sz w:val="20"/>
          <w:szCs w:val="20"/>
        </w:rPr>
        <w:t xml:space="preserve"> </w:t>
      </w:r>
      <w:proofErr w:type="spellStart"/>
      <w:r w:rsidRPr="00710CEF">
        <w:rPr>
          <w:rFonts w:ascii="Cambria" w:hAnsi="Cambria"/>
          <w:b/>
          <w:sz w:val="20"/>
          <w:szCs w:val="20"/>
        </w:rPr>
        <w:t>Antidepresan</w:t>
      </w:r>
      <w:proofErr w:type="spellEnd"/>
      <w:r w:rsidRPr="00710CEF">
        <w:rPr>
          <w:rFonts w:ascii="Cambria" w:hAnsi="Cambria"/>
          <w:b/>
          <w:sz w:val="20"/>
          <w:szCs w:val="20"/>
        </w:rPr>
        <w:t xml:space="preserve"> </w:t>
      </w:r>
      <w:proofErr w:type="spellStart"/>
      <w:r w:rsidRPr="00710CEF">
        <w:rPr>
          <w:rFonts w:ascii="Cambria" w:hAnsi="Cambria"/>
          <w:b/>
          <w:sz w:val="20"/>
          <w:szCs w:val="20"/>
        </w:rPr>
        <w:t>dengan</w:t>
      </w:r>
      <w:proofErr w:type="spellEnd"/>
      <w:r w:rsidRPr="00710CEF">
        <w:rPr>
          <w:rFonts w:ascii="Cambria" w:hAnsi="Cambria"/>
          <w:b/>
          <w:sz w:val="20"/>
          <w:szCs w:val="20"/>
        </w:rPr>
        <w:t xml:space="preserve"> </w:t>
      </w:r>
      <w:proofErr w:type="spellStart"/>
      <w:r w:rsidRPr="00710CEF">
        <w:rPr>
          <w:rFonts w:ascii="Cambria" w:hAnsi="Cambria"/>
          <w:b/>
          <w:sz w:val="20"/>
          <w:szCs w:val="20"/>
        </w:rPr>
        <w:t>Standar</w:t>
      </w:r>
      <w:proofErr w:type="spellEnd"/>
      <w:r w:rsidRPr="00710CEF">
        <w:rPr>
          <w:rFonts w:ascii="Cambria" w:hAnsi="Cambria"/>
          <w:b/>
          <w:sz w:val="20"/>
          <w:szCs w:val="20"/>
        </w:rPr>
        <w:t xml:space="preserve"> </w:t>
      </w:r>
    </w:p>
    <w:p w14:paraId="69BDF0F7" w14:textId="77777777" w:rsidR="007B76C7" w:rsidRPr="00710CEF" w:rsidRDefault="007B76C7" w:rsidP="007B76C7">
      <w:pPr>
        <w:pStyle w:val="ListParagraph"/>
        <w:spacing w:after="0" w:line="240" w:lineRule="auto"/>
        <w:ind w:left="0" w:firstLine="567"/>
        <w:jc w:val="both"/>
        <w:rPr>
          <w:rFonts w:ascii="Cambria" w:eastAsia="Times New Roman" w:hAnsi="Cambria"/>
          <w:bCs/>
          <w:sz w:val="20"/>
          <w:szCs w:val="20"/>
        </w:rPr>
      </w:pPr>
      <w:proofErr w:type="spellStart"/>
      <w:r w:rsidRPr="00710CEF">
        <w:rPr>
          <w:rFonts w:ascii="Cambria" w:eastAsia="Times New Roman" w:hAnsi="Cambria"/>
          <w:bCs/>
          <w:sz w:val="20"/>
          <w:szCs w:val="20"/>
        </w:rPr>
        <w:t>Kesesuaian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obat</w:t>
      </w:r>
      <w:proofErr w:type="spellEnd"/>
      <w:r w:rsidRPr="00710CEF">
        <w:rPr>
          <w:rFonts w:ascii="Cambria" w:eastAsia="Times New Roman" w:hAnsi="Cambria"/>
          <w:bCs/>
          <w:sz w:val="20"/>
          <w:szCs w:val="20"/>
        </w:rPr>
        <w:t xml:space="preserve"> pada </w:t>
      </w:r>
      <w:proofErr w:type="spellStart"/>
      <w:r w:rsidRPr="00710CEF">
        <w:rPr>
          <w:rFonts w:ascii="Cambria" w:eastAsia="Times New Roman" w:hAnsi="Cambria"/>
          <w:bCs/>
          <w:sz w:val="20"/>
          <w:szCs w:val="20"/>
        </w:rPr>
        <w:t>dasarnya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adalah</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kesesuaian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pemilihan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jenis</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antidepresan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seperti</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direkomendasikan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dalam</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standar</w:t>
      </w:r>
      <w:proofErr w:type="spellEnd"/>
      <w:r w:rsidRPr="00710CEF">
        <w:rPr>
          <w:rFonts w:ascii="Cambria" w:eastAsia="Times New Roman" w:hAnsi="Cambria"/>
          <w:bCs/>
          <w:sz w:val="20"/>
          <w:szCs w:val="20"/>
        </w:rPr>
        <w:t xml:space="preserve">. Dari </w:t>
      </w:r>
      <w:proofErr w:type="spellStart"/>
      <w:r w:rsidRPr="00710CEF">
        <w:rPr>
          <w:rFonts w:ascii="Cambria" w:eastAsia="Times New Roman" w:hAnsi="Cambria"/>
          <w:bCs/>
          <w:sz w:val="20"/>
          <w:szCs w:val="20"/>
        </w:rPr>
        <w:t>berbagai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golongan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antidepresan</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ada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seleksi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umumnya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dipengaruhi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tolerabilitas</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keamanan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harga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obat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pemilihan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pasien</w:t>
      </w:r>
      <w:proofErr w:type="spellEnd"/>
      <w:r w:rsidRPr="00710CEF">
        <w:rPr>
          <w:rFonts w:ascii="Cambria" w:eastAsia="Times New Roman" w:hAnsi="Cambria"/>
          <w:bCs/>
          <w:sz w:val="20"/>
          <w:szCs w:val="20"/>
        </w:rPr>
        <w:t xml:space="preserve">, dan </w:t>
      </w:r>
      <w:proofErr w:type="spellStart"/>
      <w:r w:rsidRPr="00710CEF">
        <w:rPr>
          <w:rFonts w:ascii="Cambria" w:eastAsia="Times New Roman" w:hAnsi="Cambria"/>
          <w:bCs/>
          <w:sz w:val="20"/>
          <w:szCs w:val="20"/>
        </w:rPr>
        <w:t>riwayat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pengobatan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sebelumnya</w:t>
      </w:r>
      <w:proofErr w:type="spellEnd"/>
      <w:r w:rsidRPr="00710CEF">
        <w:rPr>
          <w:rFonts w:ascii="Cambria" w:eastAsia="Times New Roman" w:hAnsi="Cambria"/>
          <w:bCs/>
          <w:sz w:val="20"/>
          <w:szCs w:val="20"/>
        </w:rPr>
        <w:t xml:space="preserve"> </w:t>
      </w:r>
      <w:r w:rsidRPr="00710CEF">
        <w:rPr>
          <w:rFonts w:ascii="Cambria" w:eastAsia="Times New Roman" w:hAnsi="Cambria"/>
          <w:bCs/>
          <w:sz w:val="20"/>
          <w:szCs w:val="20"/>
        </w:rPr>
        <w:fldChar w:fldCharType="begin" w:fldLock="1"/>
      </w:r>
      <w:r w:rsidRPr="00710CEF">
        <w:rPr>
          <w:rFonts w:ascii="Cambria" w:eastAsia="Times New Roman" w:hAnsi="Cambria"/>
          <w:bCs/>
          <w:sz w:val="20"/>
          <w:szCs w:val="20"/>
        </w:rPr>
        <w:instrText>ADDIN CSL_CITATION {"citationItems":[{"id":"ITEM-1","itemData":{"ISSN":"0002953X","abstract":"A practical guide to the management of major depression for adults over the age of 18 is presented. It summarizes the specific forms of somatic, psychotherapeutic, psychosocial and educational treatments that have been developed to deal with major depressive disorder and its various subtypes.","author":[{"dropping-particle":"","family":"Gelenberg","given":"Alan J","non-dropping-particle":"","parse-names":false,"suffix":""},{"dropping-particle":"","family":"Freeman","given":"Marlene P","non-dropping-particle":"","parse-names":false,"suffix":""},{"dropping-particle":"","family":"Markowitz","given":"John C","non-dropping-particle":"","parse-names":false,"suffix":""},{"dropping-particle":"","family":"Rosenbaum","given":"Jerrold F","non-dropping-particle":"","parse-names":false,"suffix":""},{"dropping-particle":"","family":"Thase","given":"Michael E","non-dropping-particle":"","parse-names":false,"suffix":""},{"dropping-particle":"","family":"Trivedi","given":"Madhukar H","non-dropping-particle":"","parse-names":false,"suffix":""},{"dropping-particle":"","family":"Schneck","given":"Christopher D","non-dropping-particle":"","parse-names":false,"suffix":""},{"dropping-particle":"","family":"Silbersweig","given":"David A","non-dropping-particle":"","parse-names":false,"suffix":""}],"container-title":"American Journal of Psychiatry","id":"ITEM-1","issue":"4 SUPPL.","issued":{"date-parts":[["1993"]]},"page":"1-23","title":"Practice guideline for major depressive disorder in adults: American Psychiatric Association","type":"article-journal","volume":"150"},"uris":["http://www.mendeley.com/documents/?uuid=a413e949-17c4-4ee6-b94d-099a2354f212"]}],"mendeley":{"formattedCitation":"(Gelenberg et al., 1993)","manualFormatting":"(Gelenberg dkk., 1993)","plainTextFormattedCitation":"(Gelenberg et al., 1993)","previouslyFormattedCitation":"(Gelenberg et al., 1993)"},"properties":{"noteIndex":0},"schema":"https://github.com/citation-style-language/schema/raw/master/csl-citation.json"}</w:instrText>
      </w:r>
      <w:r w:rsidRPr="00710CEF">
        <w:rPr>
          <w:rFonts w:ascii="Cambria" w:eastAsia="Times New Roman" w:hAnsi="Cambria"/>
          <w:bCs/>
          <w:sz w:val="20"/>
          <w:szCs w:val="20"/>
        </w:rPr>
        <w:fldChar w:fldCharType="separate"/>
      </w:r>
      <w:r w:rsidRPr="00710CEF">
        <w:rPr>
          <w:rFonts w:ascii="Cambria" w:eastAsia="Times New Roman" w:hAnsi="Cambria"/>
          <w:bCs/>
          <w:noProof/>
          <w:sz w:val="20"/>
          <w:szCs w:val="20"/>
        </w:rPr>
        <w:t>(Gelenberg dkk., 1993)</w:t>
      </w:r>
      <w:r w:rsidRPr="00710CEF">
        <w:rPr>
          <w:rFonts w:ascii="Cambria" w:eastAsia="Times New Roman" w:hAnsi="Cambria"/>
          <w:bCs/>
          <w:sz w:val="20"/>
          <w:szCs w:val="20"/>
        </w:rPr>
        <w:fldChar w:fldCharType="end"/>
      </w:r>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Tabel</w:t>
      </w:r>
      <w:proofErr w:type="spellEnd"/>
      <w:r w:rsidRPr="00710CEF">
        <w:rPr>
          <w:rFonts w:ascii="Cambria" w:eastAsia="Times New Roman" w:hAnsi="Cambria"/>
          <w:bCs/>
          <w:sz w:val="20"/>
          <w:szCs w:val="20"/>
        </w:rPr>
        <w:t xml:space="preserve"> IV </w:t>
      </w:r>
      <w:proofErr w:type="spellStart"/>
      <w:r w:rsidRPr="00710CEF">
        <w:rPr>
          <w:rFonts w:ascii="Cambria" w:eastAsia="Times New Roman" w:hAnsi="Cambria"/>
          <w:bCs/>
          <w:sz w:val="20"/>
          <w:szCs w:val="20"/>
        </w:rPr>
        <w:t>memperlihatkan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presentase</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kesesuaian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pemilihan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antidepresan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bagi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pasien</w:t>
      </w:r>
      <w:proofErr w:type="spellEnd"/>
      <w:r w:rsidRPr="00710CEF">
        <w:rPr>
          <w:rFonts w:ascii="Cambria" w:eastAsia="Times New Roman" w:hAnsi="Cambria"/>
          <w:bCs/>
          <w:sz w:val="20"/>
          <w:szCs w:val="20"/>
        </w:rPr>
        <w:t xml:space="preserve"> STD di </w:t>
      </w:r>
      <w:proofErr w:type="spellStart"/>
      <w:r w:rsidRPr="00710CEF">
        <w:rPr>
          <w:rFonts w:ascii="Cambria" w:eastAsia="Times New Roman" w:hAnsi="Cambria"/>
          <w:bCs/>
          <w:sz w:val="20"/>
          <w:szCs w:val="20"/>
        </w:rPr>
        <w:t>instalasi</w:t>
      </w:r>
      <w:proofErr w:type="spellEnd"/>
      <w:r w:rsidRPr="00710CEF">
        <w:rPr>
          <w:rFonts w:ascii="Cambria" w:eastAsia="Times New Roman" w:hAnsi="Cambria"/>
          <w:bCs/>
          <w:sz w:val="20"/>
          <w:szCs w:val="20"/>
        </w:rPr>
        <w:t xml:space="preserve"> RJ dan RI RS Jiwa Prof. Dr. </w:t>
      </w:r>
      <w:proofErr w:type="spellStart"/>
      <w:r w:rsidRPr="00710CEF">
        <w:rPr>
          <w:rFonts w:ascii="Cambria" w:eastAsia="Times New Roman" w:hAnsi="Cambria"/>
          <w:bCs/>
          <w:sz w:val="20"/>
          <w:szCs w:val="20"/>
        </w:rPr>
        <w:t>Soerojo</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Magelang</w:t>
      </w:r>
      <w:proofErr w:type="spellEnd"/>
      <w:r w:rsidRPr="00710CEF">
        <w:rPr>
          <w:rFonts w:ascii="Cambria" w:eastAsia="Times New Roman" w:hAnsi="Cambria"/>
          <w:bCs/>
          <w:sz w:val="20"/>
          <w:szCs w:val="20"/>
        </w:rPr>
        <w:t xml:space="preserve"> pada </w:t>
      </w:r>
      <w:proofErr w:type="spellStart"/>
      <w:r w:rsidRPr="00710CEF">
        <w:rPr>
          <w:rFonts w:ascii="Cambria" w:eastAsia="Times New Roman" w:hAnsi="Cambria"/>
          <w:bCs/>
          <w:sz w:val="20"/>
          <w:szCs w:val="20"/>
        </w:rPr>
        <w:t>tahun</w:t>
      </w:r>
      <w:proofErr w:type="spellEnd"/>
      <w:r w:rsidRPr="00710CEF">
        <w:rPr>
          <w:rFonts w:ascii="Cambria" w:eastAsia="Times New Roman" w:hAnsi="Cambria"/>
          <w:bCs/>
          <w:sz w:val="20"/>
          <w:szCs w:val="20"/>
        </w:rPr>
        <w:t xml:space="preserve"> 2018 </w:t>
      </w:r>
      <w:proofErr w:type="spellStart"/>
      <w:r w:rsidRPr="00710CEF">
        <w:rPr>
          <w:rFonts w:ascii="Cambria" w:eastAsia="Times New Roman" w:hAnsi="Cambria"/>
          <w:bCs/>
          <w:sz w:val="20"/>
          <w:szCs w:val="20"/>
        </w:rPr>
        <w:t>dengan</w:t>
      </w:r>
      <w:proofErr w:type="spellEnd"/>
      <w:r w:rsidRPr="00710CEF">
        <w:rPr>
          <w:rFonts w:ascii="Cambria" w:eastAsia="Times New Roman" w:hAnsi="Cambria"/>
          <w:bCs/>
          <w:sz w:val="20"/>
          <w:szCs w:val="20"/>
        </w:rPr>
        <w:t xml:space="preserve"> </w:t>
      </w:r>
      <w:r w:rsidRPr="00710CEF">
        <w:rPr>
          <w:rFonts w:ascii="Cambria" w:eastAsia="Times New Roman" w:hAnsi="Cambria"/>
          <w:bCs/>
          <w:i/>
          <w:iCs/>
          <w:sz w:val="20"/>
          <w:szCs w:val="20"/>
        </w:rPr>
        <w:t>guideline</w:t>
      </w:r>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tatalaksana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depresi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dari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Kepmenkes</w:t>
      </w:r>
      <w:proofErr w:type="spellEnd"/>
      <w:r w:rsidRPr="00710CEF">
        <w:rPr>
          <w:rFonts w:ascii="Cambria" w:eastAsia="Times New Roman" w:hAnsi="Cambria"/>
          <w:bCs/>
          <w:sz w:val="20"/>
          <w:szCs w:val="20"/>
        </w:rPr>
        <w:t xml:space="preserve"> dan APA </w:t>
      </w:r>
      <w:proofErr w:type="spellStart"/>
      <w:r w:rsidRPr="00710CEF">
        <w:rPr>
          <w:rFonts w:ascii="Cambria" w:eastAsia="Times New Roman" w:hAnsi="Cambria"/>
          <w:bCs/>
          <w:sz w:val="20"/>
          <w:szCs w:val="20"/>
        </w:rPr>
        <w:t>tahun</w:t>
      </w:r>
      <w:proofErr w:type="spellEnd"/>
      <w:r w:rsidRPr="00710CEF">
        <w:rPr>
          <w:rFonts w:ascii="Cambria" w:eastAsia="Times New Roman" w:hAnsi="Cambria"/>
          <w:bCs/>
          <w:sz w:val="20"/>
          <w:szCs w:val="20"/>
        </w:rPr>
        <w:t xml:space="preserve"> 2010. </w:t>
      </w:r>
      <w:proofErr w:type="spellStart"/>
      <w:r w:rsidRPr="00710CEF">
        <w:rPr>
          <w:rFonts w:ascii="Cambria" w:eastAsia="Times New Roman" w:hAnsi="Cambria"/>
          <w:bCs/>
          <w:sz w:val="20"/>
          <w:szCs w:val="20"/>
        </w:rPr>
        <w:t>Seleksi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antidepresan</w:t>
      </w:r>
      <w:proofErr w:type="spellEnd"/>
      <w:r w:rsidRPr="00710CEF">
        <w:rPr>
          <w:rFonts w:ascii="Cambria" w:eastAsia="Times New Roman" w:hAnsi="Cambria"/>
          <w:bCs/>
          <w:sz w:val="20"/>
          <w:szCs w:val="20"/>
        </w:rPr>
        <w:t xml:space="preserve"> untuk </w:t>
      </w:r>
      <w:proofErr w:type="spellStart"/>
      <w:r w:rsidRPr="00710CEF">
        <w:rPr>
          <w:rFonts w:ascii="Cambria" w:eastAsia="Times New Roman" w:hAnsi="Cambria"/>
          <w:bCs/>
          <w:sz w:val="20"/>
          <w:szCs w:val="20"/>
        </w:rPr>
        <w:t>pasien</w:t>
      </w:r>
      <w:proofErr w:type="spellEnd"/>
      <w:r w:rsidRPr="00710CEF">
        <w:rPr>
          <w:rFonts w:ascii="Cambria" w:eastAsia="Times New Roman" w:hAnsi="Cambria"/>
          <w:bCs/>
          <w:sz w:val="20"/>
          <w:szCs w:val="20"/>
        </w:rPr>
        <w:t xml:space="preserve"> STD </w:t>
      </w:r>
      <w:proofErr w:type="spellStart"/>
      <w:r w:rsidRPr="00710CEF">
        <w:rPr>
          <w:rFonts w:ascii="Cambria" w:eastAsia="Times New Roman" w:hAnsi="Cambria"/>
          <w:bCs/>
          <w:sz w:val="20"/>
          <w:szCs w:val="20"/>
        </w:rPr>
        <w:t>seluruhnya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sesuai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dengan</w:t>
      </w:r>
      <w:proofErr w:type="spellEnd"/>
      <w:r w:rsidRPr="00710CEF">
        <w:rPr>
          <w:rFonts w:ascii="Cambria" w:eastAsia="Times New Roman" w:hAnsi="Cambria"/>
          <w:bCs/>
          <w:sz w:val="20"/>
          <w:szCs w:val="20"/>
        </w:rPr>
        <w:t xml:space="preserve"> </w:t>
      </w:r>
      <w:r w:rsidRPr="00710CEF">
        <w:rPr>
          <w:rFonts w:ascii="Cambria" w:eastAsia="Times New Roman" w:hAnsi="Cambria"/>
          <w:bCs/>
          <w:i/>
          <w:iCs/>
          <w:sz w:val="20"/>
          <w:szCs w:val="20"/>
        </w:rPr>
        <w:t>guideline</w:t>
      </w:r>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depresi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dari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kepemenkes</w:t>
      </w:r>
      <w:proofErr w:type="spellEnd"/>
      <w:r w:rsidRPr="00710CEF">
        <w:rPr>
          <w:rFonts w:ascii="Cambria" w:eastAsia="Times New Roman" w:hAnsi="Cambria"/>
          <w:bCs/>
          <w:sz w:val="20"/>
          <w:szCs w:val="20"/>
        </w:rPr>
        <w:t xml:space="preserve"> (100%) </w:t>
      </w:r>
      <w:proofErr w:type="spellStart"/>
      <w:r w:rsidRPr="00710CEF">
        <w:rPr>
          <w:rFonts w:ascii="Cambria" w:eastAsia="Times New Roman" w:hAnsi="Cambria"/>
          <w:bCs/>
          <w:sz w:val="20"/>
          <w:szCs w:val="20"/>
        </w:rPr>
        <w:t>maupun</w:t>
      </w:r>
      <w:proofErr w:type="spellEnd"/>
      <w:r w:rsidRPr="00710CEF">
        <w:rPr>
          <w:rFonts w:ascii="Cambria" w:eastAsia="Times New Roman" w:hAnsi="Cambria"/>
          <w:bCs/>
          <w:sz w:val="20"/>
          <w:szCs w:val="20"/>
        </w:rPr>
        <w:t xml:space="preserve"> APA (100%). </w:t>
      </w:r>
      <w:proofErr w:type="spellStart"/>
      <w:r w:rsidRPr="00710CEF">
        <w:rPr>
          <w:rFonts w:ascii="Cambria" w:eastAsia="Times New Roman" w:hAnsi="Cambria"/>
          <w:bCs/>
          <w:sz w:val="20"/>
          <w:szCs w:val="20"/>
        </w:rPr>
        <w:t>Antidepresan</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diseleksi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meliputi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golongan</w:t>
      </w:r>
      <w:proofErr w:type="spellEnd"/>
      <w:r w:rsidRPr="00710CEF">
        <w:rPr>
          <w:rFonts w:ascii="Cambria" w:eastAsia="Times New Roman" w:hAnsi="Cambria"/>
          <w:bCs/>
          <w:sz w:val="20"/>
          <w:szCs w:val="20"/>
        </w:rPr>
        <w:t xml:space="preserve"> SSRI (escitalopram, </w:t>
      </w:r>
      <w:proofErr w:type="spellStart"/>
      <w:r w:rsidRPr="00710CEF">
        <w:rPr>
          <w:rFonts w:ascii="Cambria" w:eastAsia="Times New Roman" w:hAnsi="Cambria"/>
          <w:bCs/>
          <w:sz w:val="20"/>
          <w:szCs w:val="20"/>
        </w:rPr>
        <w:t>fluoksetin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Sertralin</w:t>
      </w:r>
      <w:proofErr w:type="spellEnd"/>
      <w:r w:rsidRPr="00710CEF">
        <w:rPr>
          <w:rFonts w:ascii="Cambria" w:eastAsia="Times New Roman" w:hAnsi="Cambria"/>
          <w:bCs/>
          <w:sz w:val="20"/>
          <w:szCs w:val="20"/>
        </w:rPr>
        <w:t>), SNRI (</w:t>
      </w:r>
      <w:proofErr w:type="spellStart"/>
      <w:r w:rsidRPr="00710CEF">
        <w:rPr>
          <w:rFonts w:ascii="Cambria" w:eastAsia="Times New Roman" w:hAnsi="Cambria"/>
          <w:bCs/>
          <w:sz w:val="20"/>
          <w:szCs w:val="20"/>
        </w:rPr>
        <w:t>Duloksetin</w:t>
      </w:r>
      <w:proofErr w:type="spellEnd"/>
      <w:r w:rsidRPr="00710CEF">
        <w:rPr>
          <w:rFonts w:ascii="Cambria" w:eastAsia="Times New Roman" w:hAnsi="Cambria"/>
          <w:bCs/>
          <w:sz w:val="20"/>
          <w:szCs w:val="20"/>
        </w:rPr>
        <w:t>), dan ATS (</w:t>
      </w:r>
      <w:proofErr w:type="spellStart"/>
      <w:r w:rsidRPr="00710CEF">
        <w:rPr>
          <w:rFonts w:ascii="Cambria" w:eastAsia="Times New Roman" w:hAnsi="Cambria"/>
          <w:bCs/>
          <w:sz w:val="20"/>
          <w:szCs w:val="20"/>
        </w:rPr>
        <w:t>Maprotilin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Amitriptilin</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merupakan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antidepresan</w:t>
      </w:r>
      <w:proofErr w:type="spellEnd"/>
      <w:r w:rsidRPr="00710CEF">
        <w:rPr>
          <w:rFonts w:ascii="Cambria" w:eastAsia="Times New Roman" w:hAnsi="Cambria"/>
          <w:bCs/>
          <w:sz w:val="20"/>
          <w:szCs w:val="20"/>
        </w:rPr>
        <w:t xml:space="preserve"> yang juga </w:t>
      </w:r>
      <w:proofErr w:type="spellStart"/>
      <w:r w:rsidRPr="00710CEF">
        <w:rPr>
          <w:rFonts w:ascii="Cambria" w:eastAsia="Times New Roman" w:hAnsi="Cambria"/>
          <w:bCs/>
          <w:sz w:val="20"/>
          <w:szCs w:val="20"/>
        </w:rPr>
        <w:t>direkomendasikan</w:t>
      </w:r>
      <w:proofErr w:type="spellEnd"/>
      <w:r w:rsidRPr="00710CEF">
        <w:rPr>
          <w:rFonts w:ascii="Cambria" w:eastAsia="Times New Roman" w:hAnsi="Cambria"/>
          <w:bCs/>
          <w:sz w:val="20"/>
          <w:szCs w:val="20"/>
        </w:rPr>
        <w:t xml:space="preserve"> untuk </w:t>
      </w:r>
      <w:proofErr w:type="spellStart"/>
      <w:r w:rsidRPr="00710CEF">
        <w:rPr>
          <w:rFonts w:ascii="Cambria" w:eastAsia="Times New Roman" w:hAnsi="Cambria"/>
          <w:bCs/>
          <w:sz w:val="20"/>
          <w:szCs w:val="20"/>
        </w:rPr>
        <w:t>terapi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depresi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dalam</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standar</w:t>
      </w:r>
      <w:proofErr w:type="spellEnd"/>
      <w:r w:rsidRPr="00710CEF">
        <w:rPr>
          <w:rFonts w:ascii="Cambria" w:eastAsia="Times New Roman" w:hAnsi="Cambria"/>
          <w:bCs/>
          <w:sz w:val="20"/>
          <w:szCs w:val="20"/>
        </w:rPr>
        <w:t xml:space="preserve">.  </w:t>
      </w:r>
    </w:p>
    <w:p w14:paraId="36D22AF1" w14:textId="29A54653" w:rsidR="007B76C7" w:rsidRDefault="007B76C7" w:rsidP="007B76C7">
      <w:pPr>
        <w:spacing w:after="0" w:line="240" w:lineRule="auto"/>
        <w:ind w:firstLine="567"/>
        <w:jc w:val="both"/>
        <w:rPr>
          <w:rFonts w:ascii="Cambria" w:eastAsia="Times New Roman" w:hAnsi="Cambria"/>
          <w:bCs/>
          <w:sz w:val="20"/>
          <w:szCs w:val="20"/>
        </w:rPr>
      </w:pPr>
      <w:proofErr w:type="spellStart"/>
      <w:r w:rsidRPr="00710CEF">
        <w:rPr>
          <w:rFonts w:ascii="Cambria" w:eastAsia="Times New Roman" w:hAnsi="Cambria"/>
          <w:bCs/>
          <w:sz w:val="20"/>
          <w:szCs w:val="20"/>
        </w:rPr>
        <w:t>Menurut</w:t>
      </w:r>
      <w:proofErr w:type="spellEnd"/>
      <w:r w:rsidRPr="00710CEF">
        <w:rPr>
          <w:rFonts w:ascii="Cambria" w:eastAsia="Times New Roman" w:hAnsi="Cambria"/>
          <w:bCs/>
          <w:sz w:val="20"/>
          <w:szCs w:val="20"/>
        </w:rPr>
        <w:t xml:space="preserve"> </w:t>
      </w:r>
      <w:r w:rsidRPr="00710CEF">
        <w:rPr>
          <w:rFonts w:ascii="Cambria" w:eastAsia="Times New Roman" w:hAnsi="Cambria"/>
          <w:bCs/>
          <w:i/>
          <w:iCs/>
          <w:sz w:val="20"/>
          <w:szCs w:val="20"/>
        </w:rPr>
        <w:t>guideline</w:t>
      </w:r>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terapi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dari</w:t>
      </w:r>
      <w:proofErr w:type="spellEnd"/>
      <w:r w:rsidRPr="00710CEF">
        <w:rPr>
          <w:rFonts w:ascii="Cambria" w:eastAsia="Times New Roman" w:hAnsi="Cambria"/>
          <w:bCs/>
          <w:sz w:val="20"/>
          <w:szCs w:val="20"/>
        </w:rPr>
        <w:t xml:space="preserve"> APA </w:t>
      </w:r>
      <w:proofErr w:type="spellStart"/>
      <w:r w:rsidRPr="00710CEF">
        <w:rPr>
          <w:rFonts w:ascii="Cambria" w:eastAsia="Times New Roman" w:hAnsi="Cambria"/>
          <w:bCs/>
          <w:sz w:val="20"/>
          <w:szCs w:val="20"/>
        </w:rPr>
        <w:t>tahun</w:t>
      </w:r>
      <w:proofErr w:type="spellEnd"/>
      <w:r w:rsidRPr="00710CEF">
        <w:rPr>
          <w:rFonts w:ascii="Cambria" w:eastAsia="Times New Roman" w:hAnsi="Cambria"/>
          <w:bCs/>
          <w:sz w:val="20"/>
          <w:szCs w:val="20"/>
        </w:rPr>
        <w:t xml:space="preserve"> 2010, </w:t>
      </w:r>
      <w:proofErr w:type="spellStart"/>
      <w:r w:rsidRPr="00710CEF">
        <w:rPr>
          <w:rFonts w:ascii="Cambria" w:eastAsia="Times New Roman" w:hAnsi="Cambria"/>
          <w:bCs/>
          <w:sz w:val="20"/>
          <w:szCs w:val="20"/>
        </w:rPr>
        <w:t>secara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umum</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jangka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waktu</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pemberian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antidepresan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sebaiknya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selama</w:t>
      </w:r>
      <w:proofErr w:type="spellEnd"/>
      <w:r w:rsidRPr="00710CEF">
        <w:rPr>
          <w:rFonts w:ascii="Cambria" w:eastAsia="Times New Roman" w:hAnsi="Cambria"/>
          <w:bCs/>
          <w:sz w:val="20"/>
          <w:szCs w:val="20"/>
        </w:rPr>
        <w:t xml:space="preserve"> 4 </w:t>
      </w:r>
      <w:proofErr w:type="spellStart"/>
      <w:r w:rsidRPr="00710CEF">
        <w:rPr>
          <w:rFonts w:ascii="Cambria" w:eastAsia="Times New Roman" w:hAnsi="Cambria"/>
          <w:bCs/>
          <w:sz w:val="20"/>
          <w:szCs w:val="20"/>
        </w:rPr>
        <w:t>sampai</w:t>
      </w:r>
      <w:proofErr w:type="spellEnd"/>
      <w:r w:rsidRPr="00710CEF">
        <w:rPr>
          <w:rFonts w:ascii="Cambria" w:eastAsia="Times New Roman" w:hAnsi="Cambria"/>
          <w:bCs/>
          <w:sz w:val="20"/>
          <w:szCs w:val="20"/>
        </w:rPr>
        <w:t xml:space="preserve"> 8 </w:t>
      </w:r>
      <w:proofErr w:type="spellStart"/>
      <w:r w:rsidRPr="00710CEF">
        <w:rPr>
          <w:rFonts w:ascii="Cambria" w:eastAsia="Times New Roman" w:hAnsi="Cambria"/>
          <w:bCs/>
          <w:sz w:val="20"/>
          <w:szCs w:val="20"/>
        </w:rPr>
        <w:t>minggu</w:t>
      </w:r>
      <w:proofErr w:type="spellEnd"/>
      <w:r w:rsidRPr="00710CEF">
        <w:rPr>
          <w:rFonts w:ascii="Cambria" w:eastAsia="Times New Roman" w:hAnsi="Cambria"/>
          <w:bCs/>
          <w:sz w:val="20"/>
          <w:szCs w:val="20"/>
        </w:rPr>
        <w:t xml:space="preserve"> untuk </w:t>
      </w:r>
      <w:proofErr w:type="spellStart"/>
      <w:r w:rsidRPr="00710CEF">
        <w:rPr>
          <w:rFonts w:ascii="Cambria" w:eastAsia="Times New Roman" w:hAnsi="Cambria"/>
          <w:bCs/>
          <w:sz w:val="20"/>
          <w:szCs w:val="20"/>
        </w:rPr>
        <w:t>menilai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respon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terapi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Menurut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pedoman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dari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kepmenkes</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tahun</w:t>
      </w:r>
      <w:proofErr w:type="spellEnd"/>
      <w:r w:rsidRPr="00710CEF">
        <w:rPr>
          <w:rFonts w:ascii="Cambria" w:eastAsia="Times New Roman" w:hAnsi="Cambria"/>
          <w:bCs/>
          <w:sz w:val="20"/>
          <w:szCs w:val="20"/>
        </w:rPr>
        <w:t xml:space="preserve"> 2015, lama </w:t>
      </w:r>
      <w:proofErr w:type="spellStart"/>
      <w:r w:rsidRPr="00710CEF">
        <w:rPr>
          <w:rFonts w:ascii="Cambria" w:eastAsia="Times New Roman" w:hAnsi="Cambria"/>
          <w:bCs/>
          <w:sz w:val="20"/>
          <w:szCs w:val="20"/>
        </w:rPr>
        <w:t>terapi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fase</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akut</w:t>
      </w:r>
      <w:proofErr w:type="spellEnd"/>
      <w:r w:rsidRPr="00710CEF">
        <w:rPr>
          <w:rFonts w:ascii="Cambria" w:eastAsia="Times New Roman" w:hAnsi="Cambria"/>
          <w:bCs/>
          <w:sz w:val="20"/>
          <w:szCs w:val="20"/>
        </w:rPr>
        <w:t xml:space="preserve"> atau </w:t>
      </w:r>
      <w:proofErr w:type="spellStart"/>
      <w:r w:rsidRPr="00710CEF">
        <w:rPr>
          <w:rFonts w:ascii="Cambria" w:eastAsia="Times New Roman" w:hAnsi="Cambria"/>
          <w:bCs/>
          <w:sz w:val="20"/>
          <w:szCs w:val="20"/>
        </w:rPr>
        <w:t>penilaian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respon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dilakukan</w:t>
      </w:r>
      <w:proofErr w:type="spellEnd"/>
      <w:r w:rsidRPr="00710CEF">
        <w:rPr>
          <w:rFonts w:ascii="Cambria" w:eastAsia="Times New Roman" w:hAnsi="Cambria"/>
          <w:bCs/>
          <w:sz w:val="20"/>
          <w:szCs w:val="20"/>
        </w:rPr>
        <w:t xml:space="preserve"> </w:t>
      </w:r>
      <w:r w:rsidR="007D0E5C">
        <w:rPr>
          <w:rFonts w:ascii="Cambria" w:eastAsia="Times New Roman" w:hAnsi="Cambria"/>
          <w:bCs/>
          <w:noProof/>
          <w:sz w:val="20"/>
          <w:szCs w:val="20"/>
        </w:rPr>
        <w:lastRenderedPageBreak/>
        <mc:AlternateContent>
          <mc:Choice Requires="wps">
            <w:drawing>
              <wp:anchor distT="0" distB="0" distL="114300" distR="114300" simplePos="0" relativeHeight="251663360" behindDoc="0" locked="0" layoutInCell="1" allowOverlap="1" wp14:anchorId="44879EE4" wp14:editId="4D8AB725">
                <wp:simplePos x="0" y="0"/>
                <wp:positionH relativeFrom="column">
                  <wp:posOffset>4445</wp:posOffset>
                </wp:positionH>
                <wp:positionV relativeFrom="paragraph">
                  <wp:posOffset>0</wp:posOffset>
                </wp:positionV>
                <wp:extent cx="5404485" cy="5506720"/>
                <wp:effectExtent l="0" t="0" r="5715" b="0"/>
                <wp:wrapSquare wrapText="bothSides"/>
                <wp:docPr id="19" name="Text Box 19"/>
                <wp:cNvGraphicFramePr/>
                <a:graphic xmlns:a="http://schemas.openxmlformats.org/drawingml/2006/main">
                  <a:graphicData uri="http://schemas.microsoft.com/office/word/2010/wordprocessingShape">
                    <wps:wsp>
                      <wps:cNvSpPr txBox="1"/>
                      <wps:spPr>
                        <a:xfrm>
                          <a:off x="0" y="0"/>
                          <a:ext cx="5404485" cy="5506720"/>
                        </a:xfrm>
                        <a:prstGeom prst="rect">
                          <a:avLst/>
                        </a:prstGeom>
                        <a:solidFill>
                          <a:schemeClr val="lt1"/>
                        </a:solidFill>
                        <a:ln w="6350">
                          <a:noFill/>
                        </a:ln>
                      </wps:spPr>
                      <wps:txbx>
                        <w:txbxContent>
                          <w:p w14:paraId="0AD1F84A" w14:textId="77777777" w:rsidR="007D0E5C" w:rsidRPr="007D0E5C" w:rsidRDefault="007D0E5C" w:rsidP="007D0E5C">
                            <w:pPr>
                              <w:keepNext/>
                              <w:spacing w:after="0" w:line="240" w:lineRule="auto"/>
                              <w:jc w:val="center"/>
                              <w:rPr>
                                <w:rFonts w:ascii="Cambria" w:eastAsia="Times New Roman" w:hAnsi="Cambria"/>
                                <w:b/>
                                <w:bCs/>
                                <w:sz w:val="20"/>
                                <w:szCs w:val="20"/>
                              </w:rPr>
                            </w:pPr>
                            <w:proofErr w:type="spellStart"/>
                            <w:r w:rsidRPr="007D0E5C">
                              <w:rPr>
                                <w:rFonts w:ascii="Cambria" w:eastAsia="Times New Roman" w:hAnsi="Cambria"/>
                                <w:b/>
                                <w:bCs/>
                                <w:sz w:val="20"/>
                                <w:szCs w:val="20"/>
                              </w:rPr>
                              <w:t>Tabel</w:t>
                            </w:r>
                            <w:proofErr w:type="spellEnd"/>
                            <w:r w:rsidRPr="007D0E5C">
                              <w:rPr>
                                <w:rFonts w:ascii="Cambria" w:eastAsia="Times New Roman" w:hAnsi="Cambria"/>
                                <w:b/>
                                <w:bCs/>
                                <w:sz w:val="20"/>
                                <w:szCs w:val="20"/>
                              </w:rPr>
                              <w:t xml:space="preserve"> IV. </w:t>
                            </w:r>
                            <w:proofErr w:type="spellStart"/>
                            <w:r w:rsidRPr="007D0E5C">
                              <w:rPr>
                                <w:rFonts w:ascii="Cambria" w:eastAsia="Times New Roman" w:hAnsi="Cambria"/>
                                <w:b/>
                                <w:bCs/>
                                <w:sz w:val="20"/>
                                <w:szCs w:val="20"/>
                              </w:rPr>
                              <w:t>presentase</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kesesuaian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terapi</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antidepresan</w:t>
                            </w:r>
                            <w:proofErr w:type="spellEnd"/>
                            <w:r w:rsidRPr="007D0E5C">
                              <w:rPr>
                                <w:rFonts w:ascii="Cambria" w:eastAsia="Times New Roman" w:hAnsi="Cambria"/>
                                <w:b/>
                                <w:bCs/>
                                <w:sz w:val="20"/>
                                <w:szCs w:val="20"/>
                              </w:rPr>
                              <w:t xml:space="preserve"> pada </w:t>
                            </w:r>
                            <w:proofErr w:type="spellStart"/>
                            <w:r w:rsidRPr="007D0E5C">
                              <w:rPr>
                                <w:rFonts w:ascii="Cambria" w:eastAsia="Times New Roman" w:hAnsi="Cambria"/>
                                <w:b/>
                                <w:bCs/>
                                <w:sz w:val="20"/>
                                <w:szCs w:val="20"/>
                              </w:rPr>
                              <w:t>pasien</w:t>
                            </w:r>
                            <w:proofErr w:type="spellEnd"/>
                            <w:r w:rsidRPr="007D0E5C">
                              <w:rPr>
                                <w:rFonts w:ascii="Cambria" w:eastAsia="Times New Roman" w:hAnsi="Cambria"/>
                                <w:b/>
                                <w:bCs/>
                                <w:sz w:val="20"/>
                                <w:szCs w:val="20"/>
                              </w:rPr>
                              <w:t xml:space="preserve"> STD di </w:t>
                            </w:r>
                            <w:proofErr w:type="spellStart"/>
                            <w:r w:rsidRPr="007D0E5C">
                              <w:rPr>
                                <w:rFonts w:ascii="Cambria" w:eastAsia="Times New Roman" w:hAnsi="Cambria"/>
                                <w:b/>
                                <w:bCs/>
                                <w:sz w:val="20"/>
                                <w:szCs w:val="20"/>
                              </w:rPr>
                              <w:t>instalasi</w:t>
                            </w:r>
                            <w:proofErr w:type="spellEnd"/>
                            <w:r w:rsidRPr="007D0E5C">
                              <w:rPr>
                                <w:rFonts w:ascii="Cambria" w:eastAsia="Times New Roman" w:hAnsi="Cambria"/>
                                <w:b/>
                                <w:bCs/>
                                <w:sz w:val="20"/>
                                <w:szCs w:val="20"/>
                              </w:rPr>
                              <w:t xml:space="preserve"> RJ dan RI RS Jiwa Prof. Dr. </w:t>
                            </w:r>
                            <w:proofErr w:type="spellStart"/>
                            <w:r w:rsidRPr="007D0E5C">
                              <w:rPr>
                                <w:rFonts w:ascii="Cambria" w:eastAsia="Times New Roman" w:hAnsi="Cambria"/>
                                <w:b/>
                                <w:bCs/>
                                <w:sz w:val="20"/>
                                <w:szCs w:val="20"/>
                              </w:rPr>
                              <w:t>Soerojo</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Magelang</w:t>
                            </w:r>
                            <w:proofErr w:type="spellEnd"/>
                            <w:r w:rsidRPr="007D0E5C">
                              <w:rPr>
                                <w:rFonts w:ascii="Cambria" w:eastAsia="Times New Roman" w:hAnsi="Cambria"/>
                                <w:b/>
                                <w:bCs/>
                                <w:sz w:val="20"/>
                                <w:szCs w:val="20"/>
                              </w:rPr>
                              <w:t xml:space="preserve"> 2018 </w:t>
                            </w:r>
                            <w:proofErr w:type="spellStart"/>
                            <w:r w:rsidRPr="007D0E5C">
                              <w:rPr>
                                <w:rFonts w:ascii="Cambria" w:eastAsia="Times New Roman" w:hAnsi="Cambria"/>
                                <w:b/>
                                <w:bCs/>
                                <w:sz w:val="20"/>
                                <w:szCs w:val="20"/>
                              </w:rPr>
                              <w:t>dengan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standar</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berdasarkan</w:t>
                            </w:r>
                            <w:proofErr w:type="spellEnd"/>
                            <w:r w:rsidRPr="007D0E5C">
                              <w:rPr>
                                <w:rFonts w:ascii="Cambria" w:eastAsia="Times New Roman" w:hAnsi="Cambria"/>
                                <w:b/>
                                <w:bCs/>
                                <w:sz w:val="20"/>
                                <w:szCs w:val="20"/>
                              </w:rPr>
                              <w:t xml:space="preserve"> parameter </w:t>
                            </w:r>
                            <w:proofErr w:type="spellStart"/>
                            <w:r w:rsidRPr="007D0E5C">
                              <w:rPr>
                                <w:rFonts w:ascii="Cambria" w:eastAsia="Times New Roman" w:hAnsi="Cambria"/>
                                <w:b/>
                                <w:bCs/>
                                <w:sz w:val="20"/>
                                <w:szCs w:val="20"/>
                              </w:rPr>
                              <w:t>sesuai</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obat</w:t>
                            </w:r>
                            <w:proofErr w:type="spellEnd"/>
                          </w:p>
                          <w:p w14:paraId="7EFD01DA" w14:textId="77777777" w:rsidR="007D0E5C" w:rsidRPr="007D0E5C" w:rsidRDefault="007D0E5C" w:rsidP="007D0E5C">
                            <w:pPr>
                              <w:keepNext/>
                              <w:spacing w:after="0" w:line="240" w:lineRule="auto"/>
                              <w:jc w:val="center"/>
                              <w:rPr>
                                <w:rFonts w:ascii="Cambria" w:eastAsia="Times New Roman" w:hAnsi="Cambria"/>
                                <w:sz w:val="10"/>
                                <w:szCs w:val="10"/>
                              </w:rPr>
                            </w:pPr>
                          </w:p>
                          <w:tbl>
                            <w:tblPr>
                              <w:tblW w:w="5175" w:type="pct"/>
                              <w:tblInd w:w="-147" w:type="dxa"/>
                              <w:tblBorders>
                                <w:top w:val="single" w:sz="4" w:space="0" w:color="auto"/>
                                <w:bottom w:val="single" w:sz="4" w:space="0" w:color="auto"/>
                              </w:tblBorders>
                              <w:tblLayout w:type="fixed"/>
                              <w:tblLook w:val="04A0" w:firstRow="1" w:lastRow="0" w:firstColumn="1" w:lastColumn="0" w:noHBand="0" w:noVBand="1"/>
                            </w:tblPr>
                            <w:tblGrid>
                              <w:gridCol w:w="481"/>
                              <w:gridCol w:w="1865"/>
                              <w:gridCol w:w="1340"/>
                              <w:gridCol w:w="984"/>
                              <w:gridCol w:w="1276"/>
                              <w:gridCol w:w="1414"/>
                              <w:gridCol w:w="1156"/>
                            </w:tblGrid>
                            <w:tr w:rsidR="00000000" w:rsidRPr="00710CEF" w14:paraId="515ABC71" w14:textId="77777777" w:rsidTr="007D0E5C">
                              <w:trPr>
                                <w:trHeight w:val="595"/>
                              </w:trPr>
                              <w:tc>
                                <w:tcPr>
                                  <w:tcW w:w="282" w:type="pct"/>
                                  <w:tcBorders>
                                    <w:top w:val="single" w:sz="4" w:space="0" w:color="auto"/>
                                    <w:bottom w:val="single" w:sz="4" w:space="0" w:color="auto"/>
                                  </w:tcBorders>
                                  <w:shd w:val="clear" w:color="auto" w:fill="auto"/>
                                  <w:noWrap/>
                                  <w:vAlign w:val="center"/>
                                  <w:hideMark/>
                                </w:tcPr>
                                <w:p w14:paraId="14D06412" w14:textId="77777777" w:rsidR="007D0E5C" w:rsidRPr="007D0E5C" w:rsidRDefault="007D0E5C" w:rsidP="007D0E5C">
                                  <w:pPr>
                                    <w:spacing w:after="0" w:line="240" w:lineRule="auto"/>
                                    <w:jc w:val="center"/>
                                    <w:rPr>
                                      <w:rFonts w:ascii="Cambria" w:eastAsia="Times New Roman" w:hAnsi="Cambria"/>
                                      <w:b/>
                                      <w:bCs/>
                                      <w:sz w:val="20"/>
                                      <w:szCs w:val="20"/>
                                    </w:rPr>
                                  </w:pPr>
                                  <w:r w:rsidRPr="007D0E5C">
                                    <w:rPr>
                                      <w:rFonts w:ascii="Cambria" w:eastAsia="Times New Roman" w:hAnsi="Cambria"/>
                                      <w:b/>
                                      <w:bCs/>
                                      <w:sz w:val="20"/>
                                      <w:szCs w:val="20"/>
                                    </w:rPr>
                                    <w:t>No</w:t>
                                  </w:r>
                                </w:p>
                              </w:tc>
                              <w:tc>
                                <w:tcPr>
                                  <w:tcW w:w="1095" w:type="pct"/>
                                  <w:tcBorders>
                                    <w:top w:val="single" w:sz="4" w:space="0" w:color="auto"/>
                                    <w:bottom w:val="single" w:sz="4" w:space="0" w:color="auto"/>
                                  </w:tcBorders>
                                  <w:shd w:val="clear" w:color="auto" w:fill="auto"/>
                                  <w:noWrap/>
                                  <w:vAlign w:val="center"/>
                                  <w:hideMark/>
                                </w:tcPr>
                                <w:p w14:paraId="199BBEBD" w14:textId="77777777" w:rsidR="007D0E5C" w:rsidRPr="007D0E5C" w:rsidRDefault="007D0E5C" w:rsidP="007D0E5C">
                                  <w:pPr>
                                    <w:spacing w:after="0" w:line="240" w:lineRule="auto"/>
                                    <w:jc w:val="center"/>
                                    <w:rPr>
                                      <w:rFonts w:ascii="Cambria" w:eastAsia="Times New Roman" w:hAnsi="Cambria"/>
                                      <w:b/>
                                      <w:bCs/>
                                      <w:sz w:val="20"/>
                                      <w:szCs w:val="20"/>
                                    </w:rPr>
                                  </w:pPr>
                                  <w:proofErr w:type="spellStart"/>
                                  <w:r w:rsidRPr="007D0E5C">
                                    <w:rPr>
                                      <w:rFonts w:ascii="Cambria" w:eastAsia="Times New Roman" w:hAnsi="Cambria"/>
                                      <w:b/>
                                      <w:bCs/>
                                      <w:sz w:val="20"/>
                                      <w:szCs w:val="20"/>
                                    </w:rPr>
                                    <w:t>Antidepresan</w:t>
                                  </w:r>
                                  <w:proofErr w:type="spellEnd"/>
                                </w:p>
                              </w:tc>
                              <w:tc>
                                <w:tcPr>
                                  <w:tcW w:w="787" w:type="pct"/>
                                  <w:tcBorders>
                                    <w:top w:val="single" w:sz="4" w:space="0" w:color="auto"/>
                                    <w:bottom w:val="single" w:sz="4" w:space="0" w:color="auto"/>
                                  </w:tcBorders>
                                  <w:shd w:val="clear" w:color="auto" w:fill="auto"/>
                                  <w:noWrap/>
                                  <w:vAlign w:val="center"/>
                                  <w:hideMark/>
                                </w:tcPr>
                                <w:p w14:paraId="06F114FB" w14:textId="77777777" w:rsidR="007D0E5C" w:rsidRPr="007D0E5C" w:rsidRDefault="007D0E5C" w:rsidP="007D0E5C">
                                  <w:pPr>
                                    <w:spacing w:after="0" w:line="240" w:lineRule="auto"/>
                                    <w:ind w:left="-182" w:right="-116"/>
                                    <w:jc w:val="center"/>
                                    <w:rPr>
                                      <w:rFonts w:ascii="Cambria" w:eastAsia="Times New Roman" w:hAnsi="Cambria"/>
                                      <w:b/>
                                      <w:bCs/>
                                      <w:sz w:val="20"/>
                                      <w:szCs w:val="20"/>
                                    </w:rPr>
                                  </w:pPr>
                                  <w:proofErr w:type="spellStart"/>
                                  <w:r w:rsidRPr="007D0E5C">
                                    <w:rPr>
                                      <w:rFonts w:ascii="Cambria" w:eastAsia="Times New Roman" w:hAnsi="Cambria"/>
                                      <w:b/>
                                      <w:bCs/>
                                      <w:sz w:val="20"/>
                                      <w:szCs w:val="20"/>
                                    </w:rPr>
                                    <w:t>Jangka</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waktu</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penggantian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hari</w:t>
                                  </w:r>
                                  <w:proofErr w:type="spellEnd"/>
                                  <w:r w:rsidRPr="007D0E5C">
                                    <w:rPr>
                                      <w:rFonts w:ascii="Cambria" w:eastAsia="Times New Roman" w:hAnsi="Cambria"/>
                                      <w:b/>
                                      <w:bCs/>
                                      <w:sz w:val="20"/>
                                      <w:szCs w:val="20"/>
                                    </w:rPr>
                                    <w:t>)</w:t>
                                  </w:r>
                                </w:p>
                              </w:tc>
                              <w:tc>
                                <w:tcPr>
                                  <w:tcW w:w="578" w:type="pct"/>
                                  <w:tcBorders>
                                    <w:top w:val="single" w:sz="4" w:space="0" w:color="auto"/>
                                    <w:bottom w:val="single" w:sz="4" w:space="0" w:color="auto"/>
                                  </w:tcBorders>
                                  <w:shd w:val="clear" w:color="auto" w:fill="auto"/>
                                  <w:noWrap/>
                                  <w:vAlign w:val="center"/>
                                  <w:hideMark/>
                                </w:tcPr>
                                <w:p w14:paraId="69BE9D20" w14:textId="77777777" w:rsidR="007D0E5C" w:rsidRPr="007D0E5C" w:rsidRDefault="007D0E5C" w:rsidP="007D0E5C">
                                  <w:pPr>
                                    <w:spacing w:after="0" w:line="240" w:lineRule="auto"/>
                                    <w:jc w:val="center"/>
                                    <w:rPr>
                                      <w:rFonts w:ascii="Cambria" w:eastAsia="Times New Roman" w:hAnsi="Cambria"/>
                                      <w:b/>
                                      <w:bCs/>
                                      <w:sz w:val="20"/>
                                      <w:szCs w:val="20"/>
                                    </w:rPr>
                                  </w:pPr>
                                  <w:proofErr w:type="spellStart"/>
                                  <w:r w:rsidRPr="007D0E5C">
                                    <w:rPr>
                                      <w:rFonts w:ascii="Cambria" w:eastAsia="Times New Roman" w:hAnsi="Cambria"/>
                                      <w:b/>
                                      <w:bCs/>
                                      <w:sz w:val="20"/>
                                      <w:szCs w:val="20"/>
                                    </w:rPr>
                                    <w:t>Jumlah</w:t>
                                  </w:r>
                                  <w:proofErr w:type="spellEnd"/>
                                  <w:r w:rsidRPr="007D0E5C">
                                    <w:rPr>
                                      <w:rFonts w:ascii="Cambria" w:eastAsia="Times New Roman" w:hAnsi="Cambria"/>
                                      <w:b/>
                                      <w:bCs/>
                                      <w:sz w:val="20"/>
                                      <w:szCs w:val="20"/>
                                    </w:rPr>
                                    <w:t xml:space="preserve"> (n)</w:t>
                                  </w:r>
                                </w:p>
                              </w:tc>
                              <w:tc>
                                <w:tcPr>
                                  <w:tcW w:w="749" w:type="pct"/>
                                  <w:tcBorders>
                                    <w:top w:val="single" w:sz="4" w:space="0" w:color="auto"/>
                                    <w:bottom w:val="single" w:sz="4" w:space="0" w:color="auto"/>
                                  </w:tcBorders>
                                  <w:shd w:val="clear" w:color="auto" w:fill="auto"/>
                                  <w:noWrap/>
                                  <w:vAlign w:val="center"/>
                                  <w:hideMark/>
                                </w:tcPr>
                                <w:p w14:paraId="509EBA74" w14:textId="77777777" w:rsidR="007D0E5C" w:rsidRPr="007D0E5C" w:rsidRDefault="007D0E5C" w:rsidP="007D0E5C">
                                  <w:pPr>
                                    <w:spacing w:after="0" w:line="240" w:lineRule="auto"/>
                                    <w:jc w:val="center"/>
                                    <w:rPr>
                                      <w:rFonts w:ascii="Cambria" w:eastAsia="Times New Roman" w:hAnsi="Cambria"/>
                                      <w:b/>
                                      <w:bCs/>
                                      <w:sz w:val="20"/>
                                      <w:szCs w:val="20"/>
                                    </w:rPr>
                                  </w:pPr>
                                  <w:proofErr w:type="spellStart"/>
                                  <w:r w:rsidRPr="007D0E5C">
                                    <w:rPr>
                                      <w:rFonts w:ascii="Cambria" w:eastAsia="Times New Roman" w:hAnsi="Cambria"/>
                                      <w:b/>
                                      <w:bCs/>
                                      <w:sz w:val="20"/>
                                      <w:szCs w:val="20"/>
                                    </w:rPr>
                                    <w:t>Presentase</w:t>
                                  </w:r>
                                  <w:proofErr w:type="spellEnd"/>
                                </w:p>
                              </w:tc>
                              <w:tc>
                                <w:tcPr>
                                  <w:tcW w:w="830" w:type="pct"/>
                                  <w:tcBorders>
                                    <w:top w:val="single" w:sz="4" w:space="0" w:color="auto"/>
                                    <w:bottom w:val="single" w:sz="4" w:space="0" w:color="auto"/>
                                  </w:tcBorders>
                                  <w:shd w:val="clear" w:color="auto" w:fill="auto"/>
                                  <w:noWrap/>
                                  <w:vAlign w:val="center"/>
                                  <w:hideMark/>
                                </w:tcPr>
                                <w:p w14:paraId="7463C835" w14:textId="77777777" w:rsidR="007D0E5C" w:rsidRPr="007D0E5C" w:rsidRDefault="007D0E5C" w:rsidP="007D0E5C">
                                  <w:pPr>
                                    <w:spacing w:after="0" w:line="240" w:lineRule="auto"/>
                                    <w:jc w:val="center"/>
                                    <w:rPr>
                                      <w:rFonts w:ascii="Cambria" w:eastAsia="Times New Roman" w:hAnsi="Cambria"/>
                                      <w:b/>
                                      <w:bCs/>
                                      <w:sz w:val="20"/>
                                      <w:szCs w:val="20"/>
                                    </w:rPr>
                                  </w:pPr>
                                  <w:proofErr w:type="spellStart"/>
                                  <w:r w:rsidRPr="007D0E5C">
                                    <w:rPr>
                                      <w:rFonts w:ascii="Cambria" w:eastAsia="Times New Roman" w:hAnsi="Cambria"/>
                                      <w:b/>
                                      <w:bCs/>
                                      <w:sz w:val="20"/>
                                      <w:szCs w:val="20"/>
                                    </w:rPr>
                                    <w:t>Kesesuaian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dengan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Kepmenkes</w:t>
                                  </w:r>
                                  <w:proofErr w:type="spellEnd"/>
                                </w:p>
                              </w:tc>
                              <w:tc>
                                <w:tcPr>
                                  <w:tcW w:w="680" w:type="pct"/>
                                  <w:tcBorders>
                                    <w:top w:val="single" w:sz="4" w:space="0" w:color="auto"/>
                                    <w:bottom w:val="single" w:sz="4" w:space="0" w:color="auto"/>
                                  </w:tcBorders>
                                  <w:shd w:val="clear" w:color="auto" w:fill="auto"/>
                                  <w:noWrap/>
                                  <w:vAlign w:val="center"/>
                                  <w:hideMark/>
                                </w:tcPr>
                                <w:p w14:paraId="330491D1" w14:textId="77777777" w:rsidR="007D0E5C" w:rsidRPr="007D0E5C" w:rsidRDefault="007D0E5C" w:rsidP="007D0E5C">
                                  <w:pPr>
                                    <w:spacing w:after="0" w:line="240" w:lineRule="auto"/>
                                    <w:ind w:left="-87" w:right="-121"/>
                                    <w:jc w:val="center"/>
                                    <w:rPr>
                                      <w:rFonts w:ascii="Cambria" w:eastAsia="Times New Roman" w:hAnsi="Cambria"/>
                                      <w:b/>
                                      <w:bCs/>
                                      <w:sz w:val="20"/>
                                      <w:szCs w:val="20"/>
                                    </w:rPr>
                                  </w:pPr>
                                  <w:proofErr w:type="spellStart"/>
                                  <w:r w:rsidRPr="007D0E5C">
                                    <w:rPr>
                                      <w:rFonts w:ascii="Cambria" w:eastAsia="Times New Roman" w:hAnsi="Cambria"/>
                                      <w:b/>
                                      <w:bCs/>
                                      <w:sz w:val="20"/>
                                      <w:szCs w:val="20"/>
                                    </w:rPr>
                                    <w:t>Kesesuaian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dengan</w:t>
                                  </w:r>
                                  <w:proofErr w:type="spellEnd"/>
                                  <w:r w:rsidRPr="007D0E5C">
                                    <w:rPr>
                                      <w:rFonts w:ascii="Cambria" w:eastAsia="Times New Roman" w:hAnsi="Cambria"/>
                                      <w:b/>
                                      <w:bCs/>
                                      <w:sz w:val="20"/>
                                      <w:szCs w:val="20"/>
                                    </w:rPr>
                                    <w:t xml:space="preserve"> APA</w:t>
                                  </w:r>
                                </w:p>
                              </w:tc>
                            </w:tr>
                            <w:tr w:rsidR="007D0E5C" w:rsidRPr="00710CEF" w14:paraId="02751819" w14:textId="77777777" w:rsidTr="007D0E5C">
                              <w:trPr>
                                <w:trHeight w:val="92"/>
                              </w:trPr>
                              <w:tc>
                                <w:tcPr>
                                  <w:tcW w:w="5000" w:type="pct"/>
                                  <w:gridSpan w:val="7"/>
                                  <w:tcBorders>
                                    <w:top w:val="single" w:sz="4" w:space="0" w:color="auto"/>
                                  </w:tcBorders>
                                  <w:shd w:val="clear" w:color="auto" w:fill="auto"/>
                                  <w:noWrap/>
                                  <w:vAlign w:val="center"/>
                                </w:tcPr>
                                <w:p w14:paraId="20FC19C3" w14:textId="77777777" w:rsidR="007D0E5C" w:rsidRPr="007D0E5C" w:rsidRDefault="007D0E5C" w:rsidP="007D0E5C">
                                  <w:pPr>
                                    <w:spacing w:after="0" w:line="240" w:lineRule="auto"/>
                                    <w:jc w:val="center"/>
                                    <w:rPr>
                                      <w:rFonts w:ascii="Cambria" w:eastAsia="Times New Roman" w:hAnsi="Cambria"/>
                                      <w:b/>
                                      <w:bCs/>
                                      <w:sz w:val="20"/>
                                      <w:szCs w:val="20"/>
                                    </w:rPr>
                                  </w:pPr>
                                  <w:r w:rsidRPr="007D0E5C">
                                    <w:rPr>
                                      <w:rFonts w:ascii="Cambria" w:eastAsia="Times New Roman" w:hAnsi="Cambria"/>
                                      <w:b/>
                                      <w:bCs/>
                                      <w:sz w:val="20"/>
                                      <w:szCs w:val="20"/>
                                    </w:rPr>
                                    <w:t>RJ</w:t>
                                  </w:r>
                                </w:p>
                              </w:tc>
                            </w:tr>
                            <w:tr w:rsidR="007D0E5C" w:rsidRPr="00710CEF" w14:paraId="3B4B877B" w14:textId="77777777" w:rsidTr="007D0E5C">
                              <w:trPr>
                                <w:trHeight w:val="154"/>
                              </w:trPr>
                              <w:tc>
                                <w:tcPr>
                                  <w:tcW w:w="282" w:type="pct"/>
                                  <w:shd w:val="clear" w:color="auto" w:fill="auto"/>
                                  <w:noWrap/>
                                  <w:vAlign w:val="center"/>
                                  <w:hideMark/>
                                </w:tcPr>
                                <w:p w14:paraId="612A2AC8"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1095" w:type="pct"/>
                                  <w:shd w:val="clear" w:color="auto" w:fill="auto"/>
                                  <w:noWrap/>
                                  <w:vAlign w:val="center"/>
                                  <w:hideMark/>
                                </w:tcPr>
                                <w:p w14:paraId="29B8213D"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p>
                              </w:tc>
                              <w:tc>
                                <w:tcPr>
                                  <w:tcW w:w="787" w:type="pct"/>
                                  <w:shd w:val="clear" w:color="auto" w:fill="auto"/>
                                  <w:noWrap/>
                                  <w:vAlign w:val="center"/>
                                  <w:hideMark/>
                                </w:tcPr>
                                <w:p w14:paraId="17DFDED4"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578" w:type="pct"/>
                                  <w:shd w:val="clear" w:color="auto" w:fill="auto"/>
                                  <w:noWrap/>
                                  <w:vAlign w:val="center"/>
                                  <w:hideMark/>
                                </w:tcPr>
                                <w:p w14:paraId="0274314D"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749" w:type="pct"/>
                                  <w:shd w:val="clear" w:color="auto" w:fill="auto"/>
                                  <w:noWrap/>
                                  <w:vAlign w:val="center"/>
                                  <w:hideMark/>
                                </w:tcPr>
                                <w:p w14:paraId="3E9418F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12,50%</w:t>
                                  </w:r>
                                </w:p>
                              </w:tc>
                              <w:tc>
                                <w:tcPr>
                                  <w:tcW w:w="830" w:type="pct"/>
                                  <w:shd w:val="clear" w:color="auto" w:fill="auto"/>
                                  <w:noWrap/>
                                  <w:vAlign w:val="center"/>
                                  <w:hideMark/>
                                </w:tcPr>
                                <w:p w14:paraId="528F565D"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5FF0FDF5"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3D740479" w14:textId="77777777" w:rsidTr="007D0E5C">
                              <w:trPr>
                                <w:trHeight w:val="181"/>
                              </w:trPr>
                              <w:tc>
                                <w:tcPr>
                                  <w:tcW w:w="282" w:type="pct"/>
                                  <w:shd w:val="clear" w:color="auto" w:fill="auto"/>
                                  <w:noWrap/>
                                  <w:vAlign w:val="center"/>
                                  <w:hideMark/>
                                </w:tcPr>
                                <w:p w14:paraId="5B994D9A"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1095" w:type="pct"/>
                                  <w:shd w:val="clear" w:color="auto" w:fill="auto"/>
                                  <w:noWrap/>
                                  <w:vAlign w:val="center"/>
                                  <w:hideMark/>
                                </w:tcPr>
                                <w:p w14:paraId="2342F792"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5B2061B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578" w:type="pct"/>
                                  <w:shd w:val="clear" w:color="auto" w:fill="auto"/>
                                  <w:noWrap/>
                                  <w:vAlign w:val="center"/>
                                  <w:hideMark/>
                                </w:tcPr>
                                <w:p w14:paraId="0451CD34"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20</w:t>
                                  </w:r>
                                </w:p>
                              </w:tc>
                              <w:tc>
                                <w:tcPr>
                                  <w:tcW w:w="749" w:type="pct"/>
                                  <w:shd w:val="clear" w:color="auto" w:fill="auto"/>
                                  <w:noWrap/>
                                  <w:vAlign w:val="center"/>
                                  <w:hideMark/>
                                </w:tcPr>
                                <w:p w14:paraId="5139F2F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62,50%</w:t>
                                  </w:r>
                                </w:p>
                              </w:tc>
                              <w:tc>
                                <w:tcPr>
                                  <w:tcW w:w="830" w:type="pct"/>
                                  <w:shd w:val="clear" w:color="auto" w:fill="auto"/>
                                  <w:noWrap/>
                                  <w:vAlign w:val="center"/>
                                  <w:hideMark/>
                                </w:tcPr>
                                <w:p w14:paraId="372A0A74"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62DFC421"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044EDEF6" w14:textId="77777777" w:rsidTr="007D0E5C">
                              <w:trPr>
                                <w:trHeight w:val="127"/>
                              </w:trPr>
                              <w:tc>
                                <w:tcPr>
                                  <w:tcW w:w="282" w:type="pct"/>
                                  <w:shd w:val="clear" w:color="auto" w:fill="auto"/>
                                  <w:noWrap/>
                                  <w:vAlign w:val="center"/>
                                  <w:hideMark/>
                                </w:tcPr>
                                <w:p w14:paraId="26DC71A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1095" w:type="pct"/>
                                  <w:shd w:val="clear" w:color="auto" w:fill="auto"/>
                                  <w:noWrap/>
                                  <w:vAlign w:val="center"/>
                                  <w:hideMark/>
                                </w:tcPr>
                                <w:p w14:paraId="7201938C"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Mapro</w:t>
                                  </w:r>
                                  <w:proofErr w:type="spellEnd"/>
                                </w:p>
                              </w:tc>
                              <w:tc>
                                <w:tcPr>
                                  <w:tcW w:w="787" w:type="pct"/>
                                  <w:shd w:val="clear" w:color="auto" w:fill="auto"/>
                                  <w:noWrap/>
                                  <w:vAlign w:val="center"/>
                                  <w:hideMark/>
                                </w:tcPr>
                                <w:p w14:paraId="4186475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578" w:type="pct"/>
                                  <w:shd w:val="clear" w:color="auto" w:fill="auto"/>
                                  <w:noWrap/>
                                  <w:vAlign w:val="center"/>
                                  <w:hideMark/>
                                </w:tcPr>
                                <w:p w14:paraId="576A9FCD"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30817036"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70BAA14E"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42CB176F"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4F0FB498" w14:textId="77777777" w:rsidTr="007D0E5C">
                              <w:trPr>
                                <w:trHeight w:val="154"/>
                              </w:trPr>
                              <w:tc>
                                <w:tcPr>
                                  <w:tcW w:w="282" w:type="pct"/>
                                  <w:shd w:val="clear" w:color="auto" w:fill="auto"/>
                                  <w:noWrap/>
                                  <w:vAlign w:val="center"/>
                                  <w:hideMark/>
                                </w:tcPr>
                                <w:p w14:paraId="60CC2A7A"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1095" w:type="pct"/>
                                  <w:shd w:val="clear" w:color="auto" w:fill="auto"/>
                                  <w:noWrap/>
                                  <w:vAlign w:val="center"/>
                                  <w:hideMark/>
                                </w:tcPr>
                                <w:p w14:paraId="1386837B"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Srt</w:t>
                                  </w:r>
                                  <w:proofErr w:type="spellEnd"/>
                                </w:p>
                              </w:tc>
                              <w:tc>
                                <w:tcPr>
                                  <w:tcW w:w="787" w:type="pct"/>
                                  <w:shd w:val="clear" w:color="auto" w:fill="auto"/>
                                  <w:noWrap/>
                                  <w:vAlign w:val="center"/>
                                  <w:hideMark/>
                                </w:tcPr>
                                <w:p w14:paraId="2A6ED483"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578" w:type="pct"/>
                                  <w:shd w:val="clear" w:color="auto" w:fill="auto"/>
                                  <w:noWrap/>
                                  <w:vAlign w:val="center"/>
                                  <w:hideMark/>
                                </w:tcPr>
                                <w:p w14:paraId="78DB5C5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12732D2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67983B8F"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5631C998"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5D9C00A3" w14:textId="77777777" w:rsidTr="007D0E5C">
                              <w:trPr>
                                <w:trHeight w:val="54"/>
                              </w:trPr>
                              <w:tc>
                                <w:tcPr>
                                  <w:tcW w:w="282" w:type="pct"/>
                                  <w:shd w:val="clear" w:color="auto" w:fill="auto"/>
                                  <w:noWrap/>
                                  <w:vAlign w:val="center"/>
                                  <w:hideMark/>
                                </w:tcPr>
                                <w:p w14:paraId="2890060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w:t>
                                  </w:r>
                                </w:p>
                              </w:tc>
                              <w:tc>
                                <w:tcPr>
                                  <w:tcW w:w="1095" w:type="pct"/>
                                  <w:shd w:val="clear" w:color="auto" w:fill="auto"/>
                                  <w:noWrap/>
                                  <w:vAlign w:val="center"/>
                                  <w:hideMark/>
                                </w:tcPr>
                                <w:p w14:paraId="38444071"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xml:space="preserve">Am → </w:t>
                                  </w:r>
                                  <w:proofErr w:type="spellStart"/>
                                  <w:r w:rsidRPr="00710CEF">
                                    <w:rPr>
                                      <w:rFonts w:ascii="Cambria" w:eastAsia="Times New Roman" w:hAnsi="Cambria"/>
                                      <w:color w:val="000000"/>
                                      <w:sz w:val="20"/>
                                      <w:szCs w:val="20"/>
                                    </w:rPr>
                                    <w:t>Fxt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Srt</w:t>
                                  </w:r>
                                  <w:proofErr w:type="spellEnd"/>
                                </w:p>
                              </w:tc>
                              <w:tc>
                                <w:tcPr>
                                  <w:tcW w:w="787" w:type="pct"/>
                                  <w:shd w:val="clear" w:color="auto" w:fill="auto"/>
                                  <w:noWrap/>
                                  <w:vAlign w:val="center"/>
                                  <w:hideMark/>
                                </w:tcPr>
                                <w:p w14:paraId="2D68F93B"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30 → 30</w:t>
                                  </w:r>
                                </w:p>
                              </w:tc>
                              <w:tc>
                                <w:tcPr>
                                  <w:tcW w:w="578" w:type="pct"/>
                                  <w:shd w:val="clear" w:color="auto" w:fill="auto"/>
                                  <w:noWrap/>
                                  <w:vAlign w:val="center"/>
                                  <w:hideMark/>
                                </w:tcPr>
                                <w:p w14:paraId="2F2E1F88"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177C68BE"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1ACB0DAD"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7AD878B7"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6A6B9252" w14:textId="77777777" w:rsidTr="007D0E5C">
                              <w:trPr>
                                <w:trHeight w:val="54"/>
                              </w:trPr>
                              <w:tc>
                                <w:tcPr>
                                  <w:tcW w:w="282" w:type="pct"/>
                                  <w:shd w:val="clear" w:color="auto" w:fill="auto"/>
                                  <w:noWrap/>
                                  <w:vAlign w:val="center"/>
                                  <w:hideMark/>
                                </w:tcPr>
                                <w:p w14:paraId="44D1464E"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1095" w:type="pct"/>
                                  <w:shd w:val="clear" w:color="auto" w:fill="auto"/>
                                  <w:noWrap/>
                                  <w:vAlign w:val="center"/>
                                  <w:hideMark/>
                                </w:tcPr>
                                <w:p w14:paraId="2B82F70D"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Fxt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w:t>
                                  </w:r>
                                </w:p>
                              </w:tc>
                              <w:tc>
                                <w:tcPr>
                                  <w:tcW w:w="787" w:type="pct"/>
                                  <w:shd w:val="clear" w:color="auto" w:fill="auto"/>
                                  <w:noWrap/>
                                  <w:vAlign w:val="center"/>
                                  <w:hideMark/>
                                </w:tcPr>
                                <w:p w14:paraId="5A4C89F5"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30 → 90</w:t>
                                  </w:r>
                                </w:p>
                              </w:tc>
                              <w:tc>
                                <w:tcPr>
                                  <w:tcW w:w="578" w:type="pct"/>
                                  <w:shd w:val="clear" w:color="auto" w:fill="auto"/>
                                  <w:noWrap/>
                                  <w:vAlign w:val="center"/>
                                  <w:hideMark/>
                                </w:tcPr>
                                <w:p w14:paraId="45556CD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793D896F"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48CE67E7"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3174D712"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62B9A33D" w14:textId="77777777" w:rsidTr="007D0E5C">
                              <w:trPr>
                                <w:trHeight w:val="90"/>
                              </w:trPr>
                              <w:tc>
                                <w:tcPr>
                                  <w:tcW w:w="282" w:type="pct"/>
                                  <w:shd w:val="clear" w:color="auto" w:fill="auto"/>
                                  <w:noWrap/>
                                  <w:vAlign w:val="center"/>
                                  <w:hideMark/>
                                </w:tcPr>
                                <w:p w14:paraId="3BD94A4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1095" w:type="pct"/>
                                  <w:shd w:val="clear" w:color="auto" w:fill="auto"/>
                                  <w:noWrap/>
                                  <w:vAlign w:val="center"/>
                                  <w:hideMark/>
                                </w:tcPr>
                                <w:p w14:paraId="1A0259C3"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673A3F84"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30</w:t>
                                  </w:r>
                                </w:p>
                              </w:tc>
                              <w:tc>
                                <w:tcPr>
                                  <w:tcW w:w="578" w:type="pct"/>
                                  <w:shd w:val="clear" w:color="auto" w:fill="auto"/>
                                  <w:noWrap/>
                                  <w:vAlign w:val="center"/>
                                  <w:hideMark/>
                                </w:tcPr>
                                <w:p w14:paraId="40A39534"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5E9FB518"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2FF34551"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22B707F9"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01C5AAF4" w14:textId="77777777" w:rsidTr="007D0E5C">
                              <w:trPr>
                                <w:trHeight w:val="54"/>
                              </w:trPr>
                              <w:tc>
                                <w:tcPr>
                                  <w:tcW w:w="282" w:type="pct"/>
                                  <w:shd w:val="clear" w:color="auto" w:fill="auto"/>
                                  <w:noWrap/>
                                  <w:vAlign w:val="center"/>
                                  <w:hideMark/>
                                </w:tcPr>
                                <w:p w14:paraId="06B83574"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w:t>
                                  </w:r>
                                </w:p>
                              </w:tc>
                              <w:tc>
                                <w:tcPr>
                                  <w:tcW w:w="1095" w:type="pct"/>
                                  <w:shd w:val="clear" w:color="auto" w:fill="auto"/>
                                  <w:noWrap/>
                                  <w:vAlign w:val="center"/>
                                  <w:hideMark/>
                                </w:tcPr>
                                <w:p w14:paraId="63E751E5"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Fxt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w:t>
                                  </w:r>
                                </w:p>
                              </w:tc>
                              <w:tc>
                                <w:tcPr>
                                  <w:tcW w:w="787" w:type="pct"/>
                                  <w:shd w:val="clear" w:color="auto" w:fill="auto"/>
                                  <w:noWrap/>
                                  <w:vAlign w:val="center"/>
                                  <w:hideMark/>
                                </w:tcPr>
                                <w:p w14:paraId="3C3DA538"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60 → 60</w:t>
                                  </w:r>
                                </w:p>
                              </w:tc>
                              <w:tc>
                                <w:tcPr>
                                  <w:tcW w:w="578" w:type="pct"/>
                                  <w:shd w:val="clear" w:color="auto" w:fill="auto"/>
                                  <w:noWrap/>
                                  <w:vAlign w:val="center"/>
                                  <w:hideMark/>
                                </w:tcPr>
                                <w:p w14:paraId="23F825D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01CF9FEA"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15369772"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6A5CB62C"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169F4696" w14:textId="77777777" w:rsidTr="007D0E5C">
                              <w:trPr>
                                <w:trHeight w:val="54"/>
                              </w:trPr>
                              <w:tc>
                                <w:tcPr>
                                  <w:tcW w:w="282" w:type="pct"/>
                                  <w:shd w:val="clear" w:color="auto" w:fill="auto"/>
                                  <w:noWrap/>
                                  <w:vAlign w:val="center"/>
                                  <w:hideMark/>
                                </w:tcPr>
                                <w:p w14:paraId="173BF483"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9</w:t>
                                  </w:r>
                                </w:p>
                              </w:tc>
                              <w:tc>
                                <w:tcPr>
                                  <w:tcW w:w="1095" w:type="pct"/>
                                  <w:shd w:val="clear" w:color="auto" w:fill="auto"/>
                                  <w:noWrap/>
                                  <w:vAlign w:val="center"/>
                                  <w:hideMark/>
                                </w:tcPr>
                                <w:p w14:paraId="721FFCF6"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Fxt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Escit</w:t>
                                  </w:r>
                                  <w:proofErr w:type="spellEnd"/>
                                </w:p>
                              </w:tc>
                              <w:tc>
                                <w:tcPr>
                                  <w:tcW w:w="787" w:type="pct"/>
                                  <w:shd w:val="clear" w:color="auto" w:fill="auto"/>
                                  <w:noWrap/>
                                  <w:vAlign w:val="center"/>
                                  <w:hideMark/>
                                </w:tcPr>
                                <w:p w14:paraId="5038632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60</w:t>
                                  </w:r>
                                </w:p>
                              </w:tc>
                              <w:tc>
                                <w:tcPr>
                                  <w:tcW w:w="578" w:type="pct"/>
                                  <w:shd w:val="clear" w:color="auto" w:fill="auto"/>
                                  <w:noWrap/>
                                  <w:vAlign w:val="center"/>
                                  <w:hideMark/>
                                </w:tcPr>
                                <w:p w14:paraId="1E3FA2E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0A5987C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27BAD3E8"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4560335D"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0A421375" w14:textId="77777777" w:rsidTr="007D0E5C">
                              <w:trPr>
                                <w:trHeight w:val="54"/>
                              </w:trPr>
                              <w:tc>
                                <w:tcPr>
                                  <w:tcW w:w="282" w:type="pct"/>
                                  <w:shd w:val="clear" w:color="auto" w:fill="auto"/>
                                  <w:noWrap/>
                                  <w:vAlign w:val="center"/>
                                  <w:hideMark/>
                                </w:tcPr>
                                <w:p w14:paraId="7763AD2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w:t>
                                  </w:r>
                                </w:p>
                              </w:tc>
                              <w:tc>
                                <w:tcPr>
                                  <w:tcW w:w="1095" w:type="pct"/>
                                  <w:shd w:val="clear" w:color="auto" w:fill="auto"/>
                                  <w:noWrap/>
                                  <w:vAlign w:val="center"/>
                                  <w:hideMark/>
                                </w:tcPr>
                                <w:p w14:paraId="45F58D26"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Fxt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7834D3A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120 → 60</w:t>
                                  </w:r>
                                </w:p>
                              </w:tc>
                              <w:tc>
                                <w:tcPr>
                                  <w:tcW w:w="578" w:type="pct"/>
                                  <w:shd w:val="clear" w:color="auto" w:fill="auto"/>
                                  <w:noWrap/>
                                  <w:vAlign w:val="center"/>
                                  <w:hideMark/>
                                </w:tcPr>
                                <w:p w14:paraId="1DA7A5C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438E7DB5"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4C79631E"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67DC51FC"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393AB87F" w14:textId="77777777" w:rsidTr="007D0E5C">
                              <w:trPr>
                                <w:trHeight w:val="92"/>
                              </w:trPr>
                              <w:tc>
                                <w:tcPr>
                                  <w:tcW w:w="2163" w:type="pct"/>
                                  <w:gridSpan w:val="3"/>
                                  <w:shd w:val="clear" w:color="auto" w:fill="auto"/>
                                  <w:noWrap/>
                                  <w:vAlign w:val="center"/>
                                  <w:hideMark/>
                                </w:tcPr>
                                <w:p w14:paraId="23F119FE"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Jumlah</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Kesesuaian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dengan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Kepmenkes</w:t>
                                  </w:r>
                                  <w:proofErr w:type="spellEnd"/>
                                </w:p>
                              </w:tc>
                              <w:tc>
                                <w:tcPr>
                                  <w:tcW w:w="578" w:type="pct"/>
                                  <w:shd w:val="clear" w:color="auto" w:fill="auto"/>
                                  <w:noWrap/>
                                  <w:vAlign w:val="center"/>
                                  <w:hideMark/>
                                </w:tcPr>
                                <w:p w14:paraId="737ED85F"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32</w:t>
                                  </w:r>
                                </w:p>
                              </w:tc>
                              <w:tc>
                                <w:tcPr>
                                  <w:tcW w:w="749" w:type="pct"/>
                                  <w:shd w:val="clear" w:color="auto" w:fill="auto"/>
                                  <w:noWrap/>
                                  <w:vAlign w:val="center"/>
                                  <w:hideMark/>
                                </w:tcPr>
                                <w:p w14:paraId="643FB011"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830" w:type="pct"/>
                                  <w:shd w:val="clear" w:color="auto" w:fill="auto"/>
                                  <w:noWrap/>
                                  <w:vAlign w:val="center"/>
                                  <w:hideMark/>
                                </w:tcPr>
                                <w:p w14:paraId="7A526A3E" w14:textId="77777777" w:rsidR="007D0E5C" w:rsidRPr="00710CEF" w:rsidRDefault="007D0E5C" w:rsidP="007D0E5C">
                                  <w:pPr>
                                    <w:spacing w:after="0" w:line="240" w:lineRule="auto"/>
                                    <w:rPr>
                                      <w:rFonts w:ascii="Cambria" w:eastAsia="Times New Roman" w:hAnsi="Cambria"/>
                                      <w:b/>
                                      <w:bCs/>
                                      <w:color w:val="000000"/>
                                      <w:sz w:val="20"/>
                                      <w:szCs w:val="20"/>
                                    </w:rPr>
                                  </w:pPr>
                                  <w:r w:rsidRPr="00710CEF">
                                    <w:rPr>
                                      <w:rFonts w:ascii="Cambria" w:eastAsia="Times New Roman" w:hAnsi="Cambria"/>
                                      <w:b/>
                                      <w:bCs/>
                                      <w:color w:val="000000"/>
                                      <w:sz w:val="20"/>
                                      <w:szCs w:val="20"/>
                                    </w:rPr>
                                    <w:t> </w:t>
                                  </w:r>
                                </w:p>
                              </w:tc>
                              <w:tc>
                                <w:tcPr>
                                  <w:tcW w:w="680" w:type="pct"/>
                                  <w:shd w:val="clear" w:color="auto" w:fill="auto"/>
                                  <w:noWrap/>
                                  <w:vAlign w:val="bottom"/>
                                  <w:hideMark/>
                                </w:tcPr>
                                <w:p w14:paraId="46C2C635"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w:t>
                                  </w:r>
                                </w:p>
                              </w:tc>
                            </w:tr>
                            <w:tr w:rsidR="007D0E5C" w:rsidRPr="00710CEF" w14:paraId="69C49A5A" w14:textId="77777777" w:rsidTr="007D0E5C">
                              <w:trPr>
                                <w:trHeight w:val="244"/>
                              </w:trPr>
                              <w:tc>
                                <w:tcPr>
                                  <w:tcW w:w="2163" w:type="pct"/>
                                  <w:gridSpan w:val="3"/>
                                  <w:shd w:val="clear" w:color="auto" w:fill="auto"/>
                                  <w:noWrap/>
                                  <w:vAlign w:val="center"/>
                                  <w:hideMark/>
                                </w:tcPr>
                                <w:p w14:paraId="1CC4A06D"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Jumlah</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Kesesuaian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dengan</w:t>
                                  </w:r>
                                  <w:proofErr w:type="spellEnd"/>
                                  <w:r w:rsidRPr="00710CEF">
                                    <w:rPr>
                                      <w:rFonts w:ascii="Cambria" w:eastAsia="Times New Roman" w:hAnsi="Cambria"/>
                                      <w:color w:val="000000"/>
                                      <w:sz w:val="20"/>
                                      <w:szCs w:val="20"/>
                                    </w:rPr>
                                    <w:t xml:space="preserve"> APA</w:t>
                                  </w:r>
                                </w:p>
                              </w:tc>
                              <w:tc>
                                <w:tcPr>
                                  <w:tcW w:w="578" w:type="pct"/>
                                  <w:shd w:val="clear" w:color="auto" w:fill="auto"/>
                                  <w:noWrap/>
                                  <w:vAlign w:val="center"/>
                                  <w:hideMark/>
                                </w:tcPr>
                                <w:p w14:paraId="3E4B4998"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32</w:t>
                                  </w:r>
                                </w:p>
                              </w:tc>
                              <w:tc>
                                <w:tcPr>
                                  <w:tcW w:w="749" w:type="pct"/>
                                  <w:shd w:val="clear" w:color="auto" w:fill="auto"/>
                                  <w:noWrap/>
                                  <w:vAlign w:val="center"/>
                                  <w:hideMark/>
                                </w:tcPr>
                                <w:p w14:paraId="6953177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830" w:type="pct"/>
                                  <w:shd w:val="clear" w:color="auto" w:fill="auto"/>
                                  <w:noWrap/>
                                  <w:vAlign w:val="center"/>
                                  <w:hideMark/>
                                </w:tcPr>
                                <w:p w14:paraId="33B75857" w14:textId="77777777" w:rsidR="007D0E5C" w:rsidRPr="00710CEF" w:rsidRDefault="007D0E5C" w:rsidP="007D0E5C">
                                  <w:pPr>
                                    <w:spacing w:after="0" w:line="240" w:lineRule="auto"/>
                                    <w:rPr>
                                      <w:rFonts w:ascii="Cambria" w:eastAsia="Times New Roman" w:hAnsi="Cambria"/>
                                      <w:b/>
                                      <w:bCs/>
                                      <w:color w:val="000000"/>
                                      <w:sz w:val="20"/>
                                      <w:szCs w:val="20"/>
                                    </w:rPr>
                                  </w:pPr>
                                  <w:r w:rsidRPr="00710CEF">
                                    <w:rPr>
                                      <w:rFonts w:ascii="Cambria" w:eastAsia="Times New Roman" w:hAnsi="Cambria"/>
                                      <w:b/>
                                      <w:bCs/>
                                      <w:color w:val="000000"/>
                                      <w:sz w:val="20"/>
                                      <w:szCs w:val="20"/>
                                    </w:rPr>
                                    <w:t> </w:t>
                                  </w:r>
                                </w:p>
                              </w:tc>
                              <w:tc>
                                <w:tcPr>
                                  <w:tcW w:w="680" w:type="pct"/>
                                  <w:shd w:val="clear" w:color="auto" w:fill="auto"/>
                                  <w:noWrap/>
                                  <w:vAlign w:val="center"/>
                                  <w:hideMark/>
                                </w:tcPr>
                                <w:p w14:paraId="1BC4D8F9" w14:textId="77777777" w:rsidR="007D0E5C" w:rsidRPr="00710CEF" w:rsidRDefault="007D0E5C" w:rsidP="007D0E5C">
                                  <w:pPr>
                                    <w:spacing w:after="0" w:line="240" w:lineRule="auto"/>
                                    <w:jc w:val="center"/>
                                    <w:rPr>
                                      <w:rFonts w:ascii="Cambria" w:eastAsia="Times New Roman" w:hAnsi="Cambria"/>
                                      <w:b/>
                                      <w:bCs/>
                                      <w:color w:val="000000"/>
                                      <w:sz w:val="20"/>
                                      <w:szCs w:val="20"/>
                                    </w:rPr>
                                  </w:pPr>
                                  <w:r w:rsidRPr="00710CEF">
                                    <w:rPr>
                                      <w:rFonts w:ascii="Cambria" w:eastAsia="Times New Roman" w:hAnsi="Cambria"/>
                                      <w:b/>
                                      <w:bCs/>
                                      <w:color w:val="000000"/>
                                      <w:sz w:val="20"/>
                                      <w:szCs w:val="20"/>
                                    </w:rPr>
                                    <w:t> </w:t>
                                  </w:r>
                                </w:p>
                              </w:tc>
                            </w:tr>
                            <w:tr w:rsidR="007D0E5C" w:rsidRPr="00710CEF" w14:paraId="76963E22" w14:textId="77777777" w:rsidTr="007D0E5C">
                              <w:trPr>
                                <w:trHeight w:val="92"/>
                              </w:trPr>
                              <w:tc>
                                <w:tcPr>
                                  <w:tcW w:w="5000" w:type="pct"/>
                                  <w:gridSpan w:val="7"/>
                                  <w:shd w:val="clear" w:color="auto" w:fill="auto"/>
                                  <w:noWrap/>
                                  <w:vAlign w:val="center"/>
                                </w:tcPr>
                                <w:p w14:paraId="36625CFE" w14:textId="77777777" w:rsidR="007D0E5C" w:rsidRPr="007D0E5C" w:rsidRDefault="007D0E5C" w:rsidP="007D0E5C">
                                  <w:pPr>
                                    <w:spacing w:after="0" w:line="240" w:lineRule="auto"/>
                                    <w:jc w:val="center"/>
                                    <w:rPr>
                                      <w:rFonts w:ascii="Cambria" w:eastAsia="Times New Roman" w:hAnsi="Cambria"/>
                                      <w:b/>
                                      <w:bCs/>
                                      <w:color w:val="000000"/>
                                      <w:sz w:val="20"/>
                                      <w:szCs w:val="20"/>
                                    </w:rPr>
                                  </w:pPr>
                                  <w:r w:rsidRPr="007D0E5C">
                                    <w:rPr>
                                      <w:rFonts w:ascii="Cambria" w:eastAsia="Times New Roman" w:hAnsi="Cambria"/>
                                      <w:b/>
                                      <w:bCs/>
                                      <w:color w:val="000000"/>
                                      <w:sz w:val="20"/>
                                      <w:szCs w:val="20"/>
                                    </w:rPr>
                                    <w:t>RI</w:t>
                                  </w:r>
                                </w:p>
                              </w:tc>
                            </w:tr>
                            <w:tr w:rsidR="007D0E5C" w:rsidRPr="00710CEF" w14:paraId="18C4E8A7" w14:textId="77777777" w:rsidTr="007D0E5C">
                              <w:trPr>
                                <w:trHeight w:val="199"/>
                              </w:trPr>
                              <w:tc>
                                <w:tcPr>
                                  <w:tcW w:w="282" w:type="pct"/>
                                  <w:shd w:val="clear" w:color="auto" w:fill="auto"/>
                                  <w:noWrap/>
                                  <w:vAlign w:val="center"/>
                                  <w:hideMark/>
                                </w:tcPr>
                                <w:p w14:paraId="7CDA9197"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1095" w:type="pct"/>
                                  <w:shd w:val="clear" w:color="auto" w:fill="auto"/>
                                  <w:noWrap/>
                                  <w:vAlign w:val="center"/>
                                  <w:hideMark/>
                                </w:tcPr>
                                <w:p w14:paraId="681035C7"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Am</w:t>
                                  </w:r>
                                </w:p>
                              </w:tc>
                              <w:tc>
                                <w:tcPr>
                                  <w:tcW w:w="787" w:type="pct"/>
                                  <w:shd w:val="clear" w:color="auto" w:fill="auto"/>
                                  <w:noWrap/>
                                  <w:vAlign w:val="center"/>
                                  <w:hideMark/>
                                </w:tcPr>
                                <w:p w14:paraId="50EC1119" w14:textId="77777777" w:rsidR="007D0E5C" w:rsidRPr="00710CEF" w:rsidRDefault="007D0E5C" w:rsidP="007D0E5C">
                                  <w:pPr>
                                    <w:spacing w:after="0" w:line="240" w:lineRule="auto"/>
                                    <w:jc w:val="center"/>
                                    <w:rPr>
                                      <w:rFonts w:ascii="Cambria" w:eastAsia="Times New Roman" w:hAnsi="Cambria"/>
                                      <w:color w:val="000000"/>
                                      <w:sz w:val="20"/>
                                      <w:szCs w:val="20"/>
                                    </w:rPr>
                                  </w:pPr>
                                </w:p>
                              </w:tc>
                              <w:tc>
                                <w:tcPr>
                                  <w:tcW w:w="578" w:type="pct"/>
                                  <w:shd w:val="clear" w:color="auto" w:fill="auto"/>
                                  <w:noWrap/>
                                  <w:vAlign w:val="center"/>
                                  <w:hideMark/>
                                </w:tcPr>
                                <w:p w14:paraId="0B58C4F3"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67886216"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1,37%</w:t>
                                  </w:r>
                                </w:p>
                              </w:tc>
                              <w:tc>
                                <w:tcPr>
                                  <w:tcW w:w="830" w:type="pct"/>
                                  <w:shd w:val="clear" w:color="auto" w:fill="auto"/>
                                  <w:noWrap/>
                                  <w:vAlign w:val="center"/>
                                  <w:hideMark/>
                                </w:tcPr>
                                <w:p w14:paraId="7627CE97"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702D6692"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4C111080" w14:textId="77777777" w:rsidTr="007D0E5C">
                              <w:trPr>
                                <w:trHeight w:val="136"/>
                              </w:trPr>
                              <w:tc>
                                <w:tcPr>
                                  <w:tcW w:w="282" w:type="pct"/>
                                  <w:shd w:val="clear" w:color="auto" w:fill="auto"/>
                                  <w:noWrap/>
                                  <w:vAlign w:val="center"/>
                                  <w:hideMark/>
                                </w:tcPr>
                                <w:p w14:paraId="551DFAA6"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1095" w:type="pct"/>
                                  <w:shd w:val="clear" w:color="auto" w:fill="auto"/>
                                  <w:noWrap/>
                                  <w:vAlign w:val="center"/>
                                  <w:hideMark/>
                                </w:tcPr>
                                <w:p w14:paraId="7A25A40B"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p>
                              </w:tc>
                              <w:tc>
                                <w:tcPr>
                                  <w:tcW w:w="787" w:type="pct"/>
                                  <w:shd w:val="clear" w:color="auto" w:fill="auto"/>
                                  <w:noWrap/>
                                  <w:vAlign w:val="center"/>
                                  <w:hideMark/>
                                </w:tcPr>
                                <w:p w14:paraId="11132FDD" w14:textId="77777777" w:rsidR="007D0E5C" w:rsidRPr="00710CEF" w:rsidRDefault="007D0E5C" w:rsidP="007D0E5C">
                                  <w:pPr>
                                    <w:spacing w:after="0" w:line="240" w:lineRule="auto"/>
                                    <w:jc w:val="center"/>
                                    <w:rPr>
                                      <w:rFonts w:ascii="Cambria" w:eastAsia="Times New Roman" w:hAnsi="Cambria"/>
                                      <w:color w:val="000000"/>
                                      <w:sz w:val="20"/>
                                      <w:szCs w:val="20"/>
                                    </w:rPr>
                                  </w:pPr>
                                </w:p>
                              </w:tc>
                              <w:tc>
                                <w:tcPr>
                                  <w:tcW w:w="578" w:type="pct"/>
                                  <w:shd w:val="clear" w:color="auto" w:fill="auto"/>
                                  <w:noWrap/>
                                  <w:vAlign w:val="center"/>
                                  <w:hideMark/>
                                </w:tcPr>
                                <w:p w14:paraId="281FDA1F"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749" w:type="pct"/>
                                  <w:shd w:val="clear" w:color="auto" w:fill="auto"/>
                                  <w:noWrap/>
                                  <w:vAlign w:val="center"/>
                                  <w:hideMark/>
                                </w:tcPr>
                                <w:p w14:paraId="68FFB0E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8,22%</w:t>
                                  </w:r>
                                </w:p>
                              </w:tc>
                              <w:tc>
                                <w:tcPr>
                                  <w:tcW w:w="830" w:type="pct"/>
                                  <w:shd w:val="clear" w:color="auto" w:fill="auto"/>
                                  <w:noWrap/>
                                  <w:vAlign w:val="center"/>
                                  <w:hideMark/>
                                </w:tcPr>
                                <w:p w14:paraId="34316482"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65E98E9D"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258C052D" w14:textId="77777777" w:rsidTr="007D0E5C">
                              <w:trPr>
                                <w:trHeight w:val="163"/>
                              </w:trPr>
                              <w:tc>
                                <w:tcPr>
                                  <w:tcW w:w="282" w:type="pct"/>
                                  <w:shd w:val="clear" w:color="auto" w:fill="auto"/>
                                  <w:noWrap/>
                                  <w:vAlign w:val="center"/>
                                  <w:hideMark/>
                                </w:tcPr>
                                <w:p w14:paraId="45B2D4D1"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1095" w:type="pct"/>
                                  <w:shd w:val="clear" w:color="auto" w:fill="auto"/>
                                  <w:noWrap/>
                                  <w:vAlign w:val="center"/>
                                  <w:hideMark/>
                                </w:tcPr>
                                <w:p w14:paraId="789B395A"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75F43351" w14:textId="77777777" w:rsidR="007D0E5C" w:rsidRPr="00710CEF" w:rsidRDefault="007D0E5C" w:rsidP="007D0E5C">
                                  <w:pPr>
                                    <w:spacing w:after="0" w:line="240" w:lineRule="auto"/>
                                    <w:jc w:val="center"/>
                                    <w:rPr>
                                      <w:rFonts w:ascii="Cambria" w:eastAsia="Times New Roman" w:hAnsi="Cambria"/>
                                      <w:color w:val="000000"/>
                                      <w:sz w:val="20"/>
                                      <w:szCs w:val="20"/>
                                    </w:rPr>
                                  </w:pPr>
                                </w:p>
                              </w:tc>
                              <w:tc>
                                <w:tcPr>
                                  <w:tcW w:w="578" w:type="pct"/>
                                  <w:shd w:val="clear" w:color="auto" w:fill="auto"/>
                                  <w:noWrap/>
                                  <w:vAlign w:val="center"/>
                                  <w:hideMark/>
                                </w:tcPr>
                                <w:p w14:paraId="3461B3E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59</w:t>
                                  </w:r>
                                </w:p>
                              </w:tc>
                              <w:tc>
                                <w:tcPr>
                                  <w:tcW w:w="749" w:type="pct"/>
                                  <w:shd w:val="clear" w:color="auto" w:fill="auto"/>
                                  <w:noWrap/>
                                  <w:vAlign w:val="center"/>
                                  <w:hideMark/>
                                </w:tcPr>
                                <w:p w14:paraId="23402433"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80,82%</w:t>
                                  </w:r>
                                </w:p>
                              </w:tc>
                              <w:tc>
                                <w:tcPr>
                                  <w:tcW w:w="830" w:type="pct"/>
                                  <w:shd w:val="clear" w:color="auto" w:fill="auto"/>
                                  <w:noWrap/>
                                  <w:vAlign w:val="center"/>
                                  <w:hideMark/>
                                </w:tcPr>
                                <w:p w14:paraId="6EB98C98"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5F539BC7"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546AADB7" w14:textId="77777777" w:rsidTr="007D0E5C">
                              <w:trPr>
                                <w:trHeight w:val="90"/>
                              </w:trPr>
                              <w:tc>
                                <w:tcPr>
                                  <w:tcW w:w="282" w:type="pct"/>
                                  <w:shd w:val="clear" w:color="auto" w:fill="auto"/>
                                  <w:noWrap/>
                                  <w:vAlign w:val="center"/>
                                  <w:hideMark/>
                                </w:tcPr>
                                <w:p w14:paraId="07AF47B3"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1095" w:type="pct"/>
                                  <w:shd w:val="clear" w:color="auto" w:fill="auto"/>
                                  <w:noWrap/>
                                  <w:vAlign w:val="center"/>
                                  <w:hideMark/>
                                </w:tcPr>
                                <w:p w14:paraId="6A5E41EA"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Mapro</w:t>
                                  </w:r>
                                  <w:proofErr w:type="spellEnd"/>
                                </w:p>
                              </w:tc>
                              <w:tc>
                                <w:tcPr>
                                  <w:tcW w:w="787" w:type="pct"/>
                                  <w:shd w:val="clear" w:color="auto" w:fill="auto"/>
                                  <w:noWrap/>
                                  <w:vAlign w:val="center"/>
                                  <w:hideMark/>
                                </w:tcPr>
                                <w:p w14:paraId="3D13AE6F" w14:textId="77777777" w:rsidR="007D0E5C" w:rsidRPr="00710CEF" w:rsidRDefault="007D0E5C" w:rsidP="007D0E5C">
                                  <w:pPr>
                                    <w:spacing w:after="0" w:line="240" w:lineRule="auto"/>
                                    <w:jc w:val="center"/>
                                    <w:rPr>
                                      <w:rFonts w:ascii="Cambria" w:eastAsia="Times New Roman" w:hAnsi="Cambria"/>
                                      <w:color w:val="000000"/>
                                      <w:sz w:val="20"/>
                                      <w:szCs w:val="20"/>
                                    </w:rPr>
                                  </w:pPr>
                                </w:p>
                              </w:tc>
                              <w:tc>
                                <w:tcPr>
                                  <w:tcW w:w="578" w:type="pct"/>
                                  <w:shd w:val="clear" w:color="auto" w:fill="auto"/>
                                  <w:noWrap/>
                                  <w:vAlign w:val="center"/>
                                  <w:hideMark/>
                                </w:tcPr>
                                <w:p w14:paraId="3717BEE7"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749" w:type="pct"/>
                                  <w:shd w:val="clear" w:color="auto" w:fill="auto"/>
                                  <w:noWrap/>
                                  <w:vAlign w:val="center"/>
                                  <w:hideMark/>
                                </w:tcPr>
                                <w:p w14:paraId="250370F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4,11%</w:t>
                                  </w:r>
                                </w:p>
                              </w:tc>
                              <w:tc>
                                <w:tcPr>
                                  <w:tcW w:w="830" w:type="pct"/>
                                  <w:shd w:val="clear" w:color="auto" w:fill="auto"/>
                                  <w:noWrap/>
                                  <w:vAlign w:val="center"/>
                                  <w:hideMark/>
                                </w:tcPr>
                                <w:p w14:paraId="1010C344"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6E1FC8E3"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6368E20F" w14:textId="77777777" w:rsidTr="007D0E5C">
                              <w:trPr>
                                <w:trHeight w:val="54"/>
                              </w:trPr>
                              <w:tc>
                                <w:tcPr>
                                  <w:tcW w:w="282" w:type="pct"/>
                                  <w:shd w:val="clear" w:color="auto" w:fill="auto"/>
                                  <w:noWrap/>
                                  <w:vAlign w:val="center"/>
                                  <w:hideMark/>
                                </w:tcPr>
                                <w:p w14:paraId="1B972C0F"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w:t>
                                  </w:r>
                                </w:p>
                              </w:tc>
                              <w:tc>
                                <w:tcPr>
                                  <w:tcW w:w="1095" w:type="pct"/>
                                  <w:shd w:val="clear" w:color="auto" w:fill="auto"/>
                                  <w:noWrap/>
                                  <w:vAlign w:val="center"/>
                                  <w:hideMark/>
                                </w:tcPr>
                                <w:p w14:paraId="1182087B"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xml:space="preserve">Am → </w:t>
                                  </w: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448BFFAB"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w:t>
                                  </w:r>
                                </w:p>
                              </w:tc>
                              <w:tc>
                                <w:tcPr>
                                  <w:tcW w:w="578" w:type="pct"/>
                                  <w:shd w:val="clear" w:color="auto" w:fill="auto"/>
                                  <w:noWrap/>
                                  <w:vAlign w:val="center"/>
                                  <w:hideMark/>
                                </w:tcPr>
                                <w:p w14:paraId="49DC2AA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1E5DE36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1,37%</w:t>
                                  </w:r>
                                </w:p>
                              </w:tc>
                              <w:tc>
                                <w:tcPr>
                                  <w:tcW w:w="830" w:type="pct"/>
                                  <w:shd w:val="clear" w:color="auto" w:fill="auto"/>
                                  <w:noWrap/>
                                  <w:vAlign w:val="center"/>
                                  <w:hideMark/>
                                </w:tcPr>
                                <w:p w14:paraId="12E89A04"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00695184"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50179272" w14:textId="77777777" w:rsidTr="007D0E5C">
                              <w:trPr>
                                <w:trHeight w:val="54"/>
                              </w:trPr>
                              <w:tc>
                                <w:tcPr>
                                  <w:tcW w:w="282" w:type="pct"/>
                                  <w:shd w:val="clear" w:color="auto" w:fill="auto"/>
                                  <w:noWrap/>
                                  <w:vAlign w:val="center"/>
                                  <w:hideMark/>
                                </w:tcPr>
                                <w:p w14:paraId="49B540A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1095" w:type="pct"/>
                                  <w:shd w:val="clear" w:color="auto" w:fill="auto"/>
                                  <w:noWrap/>
                                  <w:vAlign w:val="center"/>
                                  <w:hideMark/>
                                </w:tcPr>
                                <w:p w14:paraId="497D26EC"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xml:space="preserve">Dx → </w:t>
                                  </w:r>
                                  <w:proofErr w:type="spellStart"/>
                                  <w:r w:rsidRPr="00710CEF">
                                    <w:rPr>
                                      <w:rFonts w:ascii="Cambria" w:eastAsia="Times New Roman" w:hAnsi="Cambria"/>
                                      <w:color w:val="000000"/>
                                      <w:sz w:val="20"/>
                                      <w:szCs w:val="20"/>
                                    </w:rPr>
                                    <w:t>Escit</w:t>
                                  </w:r>
                                  <w:proofErr w:type="spellEnd"/>
                                </w:p>
                              </w:tc>
                              <w:tc>
                                <w:tcPr>
                                  <w:tcW w:w="787" w:type="pct"/>
                                  <w:shd w:val="clear" w:color="auto" w:fill="auto"/>
                                  <w:noWrap/>
                                  <w:vAlign w:val="center"/>
                                  <w:hideMark/>
                                </w:tcPr>
                                <w:p w14:paraId="614AFBAE"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578" w:type="pct"/>
                                  <w:shd w:val="clear" w:color="auto" w:fill="auto"/>
                                  <w:noWrap/>
                                  <w:vAlign w:val="center"/>
                                  <w:hideMark/>
                                </w:tcPr>
                                <w:p w14:paraId="14A63B26"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4837DAB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1,37%</w:t>
                                  </w:r>
                                </w:p>
                              </w:tc>
                              <w:tc>
                                <w:tcPr>
                                  <w:tcW w:w="830" w:type="pct"/>
                                  <w:shd w:val="clear" w:color="auto" w:fill="auto"/>
                                  <w:noWrap/>
                                  <w:vAlign w:val="center"/>
                                  <w:hideMark/>
                                </w:tcPr>
                                <w:p w14:paraId="21CED4B5"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16C2F401"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13882B0C" w14:textId="77777777" w:rsidTr="007D0E5C">
                              <w:trPr>
                                <w:trHeight w:val="54"/>
                              </w:trPr>
                              <w:tc>
                                <w:tcPr>
                                  <w:tcW w:w="282" w:type="pct"/>
                                  <w:shd w:val="clear" w:color="auto" w:fill="auto"/>
                                  <w:noWrap/>
                                  <w:vAlign w:val="center"/>
                                  <w:hideMark/>
                                </w:tcPr>
                                <w:p w14:paraId="3359EF37"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1095" w:type="pct"/>
                                  <w:shd w:val="clear" w:color="auto" w:fill="auto"/>
                                  <w:noWrap/>
                                  <w:vAlign w:val="center"/>
                                  <w:hideMark/>
                                </w:tcPr>
                                <w:p w14:paraId="1C3AD59E"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xml:space="preserve">Dx → </w:t>
                                  </w: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1821D09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578" w:type="pct"/>
                                  <w:shd w:val="clear" w:color="auto" w:fill="auto"/>
                                  <w:noWrap/>
                                  <w:vAlign w:val="center"/>
                                  <w:hideMark/>
                                </w:tcPr>
                                <w:p w14:paraId="644AE6B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2881385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1,37%</w:t>
                                  </w:r>
                                </w:p>
                              </w:tc>
                              <w:tc>
                                <w:tcPr>
                                  <w:tcW w:w="830" w:type="pct"/>
                                  <w:shd w:val="clear" w:color="auto" w:fill="auto"/>
                                  <w:noWrap/>
                                  <w:vAlign w:val="center"/>
                                  <w:hideMark/>
                                </w:tcPr>
                                <w:p w14:paraId="005A6CB9"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28099AE6"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3D21F44B" w14:textId="77777777" w:rsidTr="007D0E5C">
                              <w:trPr>
                                <w:trHeight w:val="54"/>
                              </w:trPr>
                              <w:tc>
                                <w:tcPr>
                                  <w:tcW w:w="282" w:type="pct"/>
                                  <w:shd w:val="clear" w:color="auto" w:fill="auto"/>
                                  <w:noWrap/>
                                  <w:vAlign w:val="center"/>
                                  <w:hideMark/>
                                </w:tcPr>
                                <w:p w14:paraId="69E823C7"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w:t>
                                  </w:r>
                                </w:p>
                              </w:tc>
                              <w:tc>
                                <w:tcPr>
                                  <w:tcW w:w="1095" w:type="pct"/>
                                  <w:shd w:val="clear" w:color="auto" w:fill="auto"/>
                                  <w:noWrap/>
                                  <w:vAlign w:val="center"/>
                                  <w:hideMark/>
                                </w:tcPr>
                                <w:p w14:paraId="09B180E2"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Srt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Escit</w:t>
                                  </w:r>
                                  <w:proofErr w:type="spellEnd"/>
                                </w:p>
                              </w:tc>
                              <w:tc>
                                <w:tcPr>
                                  <w:tcW w:w="787" w:type="pct"/>
                                  <w:shd w:val="clear" w:color="auto" w:fill="auto"/>
                                  <w:noWrap/>
                                  <w:vAlign w:val="center"/>
                                  <w:hideMark/>
                                </w:tcPr>
                                <w:p w14:paraId="79AA0DAE"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 → 8</w:t>
                                  </w:r>
                                </w:p>
                              </w:tc>
                              <w:tc>
                                <w:tcPr>
                                  <w:tcW w:w="578" w:type="pct"/>
                                  <w:shd w:val="clear" w:color="auto" w:fill="auto"/>
                                  <w:noWrap/>
                                  <w:vAlign w:val="center"/>
                                  <w:hideMark/>
                                </w:tcPr>
                                <w:p w14:paraId="0BDBB32A"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06751BEB"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1,37%</w:t>
                                  </w:r>
                                </w:p>
                              </w:tc>
                              <w:tc>
                                <w:tcPr>
                                  <w:tcW w:w="830" w:type="pct"/>
                                  <w:shd w:val="clear" w:color="auto" w:fill="auto"/>
                                  <w:noWrap/>
                                  <w:vAlign w:val="center"/>
                                  <w:hideMark/>
                                </w:tcPr>
                                <w:p w14:paraId="55BCA8B0"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41A0491F"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2EE22E32" w14:textId="77777777" w:rsidTr="007D0E5C">
                              <w:trPr>
                                <w:trHeight w:val="300"/>
                              </w:trPr>
                              <w:tc>
                                <w:tcPr>
                                  <w:tcW w:w="2163" w:type="pct"/>
                                  <w:gridSpan w:val="3"/>
                                  <w:shd w:val="clear" w:color="auto" w:fill="auto"/>
                                  <w:noWrap/>
                                  <w:vAlign w:val="center"/>
                                  <w:hideMark/>
                                </w:tcPr>
                                <w:p w14:paraId="5AA5A667"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Jumlah</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Kesesuaian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dengan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Kepmenkes</w:t>
                                  </w:r>
                                  <w:proofErr w:type="spellEnd"/>
                                </w:p>
                              </w:tc>
                              <w:tc>
                                <w:tcPr>
                                  <w:tcW w:w="578" w:type="pct"/>
                                  <w:shd w:val="clear" w:color="auto" w:fill="auto"/>
                                  <w:noWrap/>
                                  <w:vAlign w:val="center"/>
                                  <w:hideMark/>
                                </w:tcPr>
                                <w:p w14:paraId="1FEDB05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73</w:t>
                                  </w:r>
                                </w:p>
                              </w:tc>
                              <w:tc>
                                <w:tcPr>
                                  <w:tcW w:w="749" w:type="pct"/>
                                  <w:shd w:val="clear" w:color="auto" w:fill="auto"/>
                                  <w:noWrap/>
                                  <w:vAlign w:val="center"/>
                                  <w:hideMark/>
                                </w:tcPr>
                                <w:p w14:paraId="7C93855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830" w:type="pct"/>
                                  <w:shd w:val="clear" w:color="auto" w:fill="auto"/>
                                  <w:noWrap/>
                                  <w:vAlign w:val="bottom"/>
                                  <w:hideMark/>
                                </w:tcPr>
                                <w:p w14:paraId="426E9B11"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680" w:type="pct"/>
                                  <w:shd w:val="clear" w:color="auto" w:fill="auto"/>
                                  <w:noWrap/>
                                  <w:vAlign w:val="bottom"/>
                                  <w:hideMark/>
                                </w:tcPr>
                                <w:p w14:paraId="283FB3D1"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w:t>
                                  </w:r>
                                </w:p>
                              </w:tc>
                            </w:tr>
                            <w:tr w:rsidR="007D0E5C" w:rsidRPr="00710CEF" w14:paraId="450B740A" w14:textId="77777777" w:rsidTr="007D0E5C">
                              <w:trPr>
                                <w:trHeight w:val="154"/>
                              </w:trPr>
                              <w:tc>
                                <w:tcPr>
                                  <w:tcW w:w="2163" w:type="pct"/>
                                  <w:gridSpan w:val="3"/>
                                  <w:shd w:val="clear" w:color="auto" w:fill="auto"/>
                                  <w:noWrap/>
                                  <w:vAlign w:val="center"/>
                                  <w:hideMark/>
                                </w:tcPr>
                                <w:p w14:paraId="361302C4"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Jumlah</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Kesesuaian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dengan</w:t>
                                  </w:r>
                                  <w:proofErr w:type="spellEnd"/>
                                  <w:r w:rsidRPr="00710CEF">
                                    <w:rPr>
                                      <w:rFonts w:ascii="Cambria" w:eastAsia="Times New Roman" w:hAnsi="Cambria"/>
                                      <w:color w:val="000000"/>
                                      <w:sz w:val="20"/>
                                      <w:szCs w:val="20"/>
                                    </w:rPr>
                                    <w:t xml:space="preserve"> APA</w:t>
                                  </w:r>
                                </w:p>
                              </w:tc>
                              <w:tc>
                                <w:tcPr>
                                  <w:tcW w:w="578" w:type="pct"/>
                                  <w:shd w:val="clear" w:color="auto" w:fill="auto"/>
                                  <w:noWrap/>
                                  <w:vAlign w:val="center"/>
                                  <w:hideMark/>
                                </w:tcPr>
                                <w:p w14:paraId="125DE17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73</w:t>
                                  </w:r>
                                </w:p>
                              </w:tc>
                              <w:tc>
                                <w:tcPr>
                                  <w:tcW w:w="749" w:type="pct"/>
                                  <w:shd w:val="clear" w:color="auto" w:fill="auto"/>
                                  <w:noWrap/>
                                  <w:vAlign w:val="center"/>
                                  <w:hideMark/>
                                </w:tcPr>
                                <w:p w14:paraId="369E3D0F"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830" w:type="pct"/>
                                  <w:shd w:val="clear" w:color="auto" w:fill="auto"/>
                                  <w:noWrap/>
                                  <w:vAlign w:val="bottom"/>
                                  <w:hideMark/>
                                </w:tcPr>
                                <w:p w14:paraId="6F994B34"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680" w:type="pct"/>
                                  <w:shd w:val="clear" w:color="auto" w:fill="auto"/>
                                  <w:noWrap/>
                                  <w:vAlign w:val="bottom"/>
                                  <w:hideMark/>
                                </w:tcPr>
                                <w:p w14:paraId="66E6F32A"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w:t>
                                  </w:r>
                                </w:p>
                              </w:tc>
                            </w:tr>
                          </w:tbl>
                          <w:p w14:paraId="419F3C12" w14:textId="77777777" w:rsidR="007D0E5C" w:rsidRPr="007D0E5C" w:rsidRDefault="007D0E5C" w:rsidP="007D0E5C">
                            <w:pPr>
                              <w:keepNext/>
                              <w:spacing w:after="0" w:line="240" w:lineRule="auto"/>
                              <w:jc w:val="center"/>
                              <w:rPr>
                                <w:rFonts w:ascii="Cambria" w:eastAsia="Times New Roman" w:hAnsi="Cambria"/>
                                <w:sz w:val="10"/>
                                <w:szCs w:val="10"/>
                              </w:rPr>
                            </w:pPr>
                          </w:p>
                          <w:p w14:paraId="342EDD0A" w14:textId="4769B9EA" w:rsidR="007D0E5C" w:rsidRPr="00710CEF" w:rsidRDefault="007D0E5C" w:rsidP="007D0E5C">
                            <w:pPr>
                              <w:spacing w:after="0" w:line="240" w:lineRule="auto"/>
                              <w:ind w:left="-142"/>
                              <w:jc w:val="both"/>
                              <w:rPr>
                                <w:rFonts w:ascii="Cambria" w:eastAsia="Times New Roman" w:hAnsi="Cambria"/>
                                <w:bCs/>
                                <w:color w:val="000000"/>
                                <w:sz w:val="20"/>
                                <w:szCs w:val="20"/>
                              </w:rPr>
                            </w:pPr>
                            <w:proofErr w:type="spellStart"/>
                            <w:proofErr w:type="gramStart"/>
                            <w:r w:rsidRPr="00710CEF">
                              <w:rPr>
                                <w:rFonts w:ascii="Cambria" w:eastAsia="Times New Roman" w:hAnsi="Cambria"/>
                                <w:sz w:val="20"/>
                                <w:szCs w:val="20"/>
                              </w:rPr>
                              <w:t>Keterangan</w:t>
                            </w:r>
                            <w:proofErr w:type="spellEnd"/>
                            <w:r>
                              <w:rPr>
                                <w:rFonts w:ascii="Cambria" w:eastAsia="Times New Roman" w:hAnsi="Cambria"/>
                                <w:sz w:val="20"/>
                                <w:szCs w:val="20"/>
                              </w:rPr>
                              <w:t xml:space="preserve"> </w:t>
                            </w:r>
                            <w:r w:rsidRPr="00710CEF">
                              <w:rPr>
                                <w:rFonts w:ascii="Cambria" w:eastAsia="Times New Roman" w:hAnsi="Cambria"/>
                                <w:sz w:val="20"/>
                                <w:szCs w:val="20"/>
                              </w:rPr>
                              <w:t>:</w:t>
                            </w:r>
                            <w:proofErr w:type="gramEnd"/>
                            <w:r w:rsidRPr="00710CEF">
                              <w:rPr>
                                <w:rFonts w:ascii="Cambria" w:eastAsia="Times New Roman" w:hAnsi="Cambria"/>
                                <w:sz w:val="20"/>
                                <w:szCs w:val="20"/>
                              </w:rPr>
                              <w:t xml:space="preserve"> </w:t>
                            </w:r>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diganti</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dengan</w:t>
                            </w:r>
                            <w:proofErr w:type="spellEnd"/>
                            <w:r w:rsidRPr="00710CEF">
                              <w:rPr>
                                <w:rFonts w:ascii="Cambria" w:eastAsia="Times New Roman" w:hAnsi="Cambria"/>
                                <w:color w:val="000000"/>
                                <w:sz w:val="20"/>
                                <w:szCs w:val="20"/>
                              </w:rPr>
                              <w:t xml:space="preserve">, </w:t>
                            </w:r>
                            <w:r w:rsidRPr="00710CEF">
                              <w:rPr>
                                <w:rFonts w:ascii="Cambria" w:eastAsia="Times New Roman" w:hAnsi="Cambria"/>
                                <w:bCs/>
                                <w:color w:val="000000"/>
                                <w:sz w:val="20"/>
                                <w:szCs w:val="20"/>
                              </w:rPr>
                              <w:t xml:space="preserve">n = </w:t>
                            </w:r>
                            <w:proofErr w:type="spellStart"/>
                            <w:r w:rsidRPr="00710CEF">
                              <w:rPr>
                                <w:rFonts w:ascii="Cambria" w:eastAsia="Times New Roman" w:hAnsi="Cambria"/>
                                <w:bCs/>
                                <w:color w:val="000000"/>
                                <w:sz w:val="20"/>
                                <w:szCs w:val="20"/>
                              </w:rPr>
                              <w:t>jumlah</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kasus</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Escit</w:t>
                            </w:r>
                            <w:proofErr w:type="spellEnd"/>
                            <w:r w:rsidRPr="00710CEF">
                              <w:rPr>
                                <w:rFonts w:ascii="Cambria" w:eastAsia="Times New Roman" w:hAnsi="Cambria"/>
                                <w:bCs/>
                                <w:color w:val="000000"/>
                                <w:sz w:val="20"/>
                                <w:szCs w:val="20"/>
                              </w:rPr>
                              <w:t xml:space="preserve"> = Escitalopram, </w:t>
                            </w:r>
                            <w:proofErr w:type="spellStart"/>
                            <w:r w:rsidRPr="00710CEF">
                              <w:rPr>
                                <w:rFonts w:ascii="Cambria" w:eastAsia="Times New Roman" w:hAnsi="Cambria"/>
                                <w:bCs/>
                                <w:color w:val="000000"/>
                                <w:sz w:val="20"/>
                                <w:szCs w:val="20"/>
                              </w:rPr>
                              <w:t>Fxt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Fluoksetin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Mapro</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Maprotilin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Srt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Sertralin</w:t>
                            </w:r>
                            <w:proofErr w:type="spellEnd"/>
                            <w:r w:rsidRPr="00710CEF">
                              <w:rPr>
                                <w:rFonts w:ascii="Cambria" w:eastAsia="Times New Roman" w:hAnsi="Cambria"/>
                                <w:bCs/>
                                <w:color w:val="000000"/>
                                <w:sz w:val="20"/>
                                <w:szCs w:val="20"/>
                              </w:rPr>
                              <w:t xml:space="preserve">, Am = </w:t>
                            </w:r>
                            <w:proofErr w:type="spellStart"/>
                            <w:r w:rsidRPr="00710CEF">
                              <w:rPr>
                                <w:rFonts w:ascii="Cambria" w:eastAsia="Times New Roman" w:hAnsi="Cambria"/>
                                <w:bCs/>
                                <w:color w:val="000000"/>
                                <w:sz w:val="20"/>
                                <w:szCs w:val="20"/>
                              </w:rPr>
                              <w:t>Amitriptilin</w:t>
                            </w:r>
                            <w:proofErr w:type="spellEnd"/>
                            <w:r w:rsidRPr="00710CEF">
                              <w:rPr>
                                <w:rFonts w:ascii="Cambria" w:eastAsia="Times New Roman" w:hAnsi="Cambria"/>
                                <w:bCs/>
                                <w:color w:val="000000"/>
                                <w:sz w:val="20"/>
                                <w:szCs w:val="20"/>
                              </w:rPr>
                              <w:t xml:space="preserve">, Dx = </w:t>
                            </w:r>
                            <w:proofErr w:type="spellStart"/>
                            <w:r w:rsidRPr="00710CEF">
                              <w:rPr>
                                <w:rFonts w:ascii="Cambria" w:eastAsia="Times New Roman" w:hAnsi="Cambria"/>
                                <w:bCs/>
                                <w:color w:val="000000"/>
                                <w:sz w:val="20"/>
                                <w:szCs w:val="20"/>
                              </w:rPr>
                              <w:t>Duloksetin</w:t>
                            </w:r>
                            <w:proofErr w:type="spellEnd"/>
                          </w:p>
                          <w:p w14:paraId="720F4FA2" w14:textId="77777777" w:rsidR="007D0E5C" w:rsidRDefault="007D0E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879EE4" id="Text Box 19" o:spid="_x0000_s1029" type="#_x0000_t202" style="position:absolute;left:0;text-align:left;margin-left:.35pt;margin-top:0;width:425.55pt;height:43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" fillcolor="white [3201]" stroked="f" strokeweight=".5pt">
                <v:textbox>
                  <w:txbxContent>
                    <w:p w14:paraId="0AD1F84A" w14:textId="77777777" w:rsidR="007D0E5C" w:rsidRPr="007D0E5C" w:rsidRDefault="007D0E5C" w:rsidP="007D0E5C">
                      <w:pPr>
                        <w:keepNext/>
                        <w:spacing w:after="0" w:line="240" w:lineRule="auto"/>
                        <w:jc w:val="center"/>
                        <w:rPr>
                          <w:rFonts w:ascii="Cambria" w:eastAsia="Times New Roman" w:hAnsi="Cambria"/>
                          <w:b/>
                          <w:bCs/>
                          <w:sz w:val="20"/>
                          <w:szCs w:val="20"/>
                        </w:rPr>
                      </w:pPr>
                      <w:proofErr w:type="spellStart"/>
                      <w:r w:rsidRPr="007D0E5C">
                        <w:rPr>
                          <w:rFonts w:ascii="Cambria" w:eastAsia="Times New Roman" w:hAnsi="Cambria"/>
                          <w:b/>
                          <w:bCs/>
                          <w:sz w:val="20"/>
                          <w:szCs w:val="20"/>
                        </w:rPr>
                        <w:t>Tabel</w:t>
                      </w:r>
                      <w:proofErr w:type="spellEnd"/>
                      <w:r w:rsidRPr="007D0E5C">
                        <w:rPr>
                          <w:rFonts w:ascii="Cambria" w:eastAsia="Times New Roman" w:hAnsi="Cambria"/>
                          <w:b/>
                          <w:bCs/>
                          <w:sz w:val="20"/>
                          <w:szCs w:val="20"/>
                        </w:rPr>
                        <w:t xml:space="preserve"> IV. </w:t>
                      </w:r>
                      <w:proofErr w:type="spellStart"/>
                      <w:r w:rsidRPr="007D0E5C">
                        <w:rPr>
                          <w:rFonts w:ascii="Cambria" w:eastAsia="Times New Roman" w:hAnsi="Cambria"/>
                          <w:b/>
                          <w:bCs/>
                          <w:sz w:val="20"/>
                          <w:szCs w:val="20"/>
                        </w:rPr>
                        <w:t>presentase</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kesesuaian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terapi</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antidepresan</w:t>
                      </w:r>
                      <w:proofErr w:type="spellEnd"/>
                      <w:r w:rsidRPr="007D0E5C">
                        <w:rPr>
                          <w:rFonts w:ascii="Cambria" w:eastAsia="Times New Roman" w:hAnsi="Cambria"/>
                          <w:b/>
                          <w:bCs/>
                          <w:sz w:val="20"/>
                          <w:szCs w:val="20"/>
                        </w:rPr>
                        <w:t xml:space="preserve"> pada </w:t>
                      </w:r>
                      <w:proofErr w:type="spellStart"/>
                      <w:r w:rsidRPr="007D0E5C">
                        <w:rPr>
                          <w:rFonts w:ascii="Cambria" w:eastAsia="Times New Roman" w:hAnsi="Cambria"/>
                          <w:b/>
                          <w:bCs/>
                          <w:sz w:val="20"/>
                          <w:szCs w:val="20"/>
                        </w:rPr>
                        <w:t>pasien</w:t>
                      </w:r>
                      <w:proofErr w:type="spellEnd"/>
                      <w:r w:rsidRPr="007D0E5C">
                        <w:rPr>
                          <w:rFonts w:ascii="Cambria" w:eastAsia="Times New Roman" w:hAnsi="Cambria"/>
                          <w:b/>
                          <w:bCs/>
                          <w:sz w:val="20"/>
                          <w:szCs w:val="20"/>
                        </w:rPr>
                        <w:t xml:space="preserve"> STD di </w:t>
                      </w:r>
                      <w:proofErr w:type="spellStart"/>
                      <w:r w:rsidRPr="007D0E5C">
                        <w:rPr>
                          <w:rFonts w:ascii="Cambria" w:eastAsia="Times New Roman" w:hAnsi="Cambria"/>
                          <w:b/>
                          <w:bCs/>
                          <w:sz w:val="20"/>
                          <w:szCs w:val="20"/>
                        </w:rPr>
                        <w:t>instalasi</w:t>
                      </w:r>
                      <w:proofErr w:type="spellEnd"/>
                      <w:r w:rsidRPr="007D0E5C">
                        <w:rPr>
                          <w:rFonts w:ascii="Cambria" w:eastAsia="Times New Roman" w:hAnsi="Cambria"/>
                          <w:b/>
                          <w:bCs/>
                          <w:sz w:val="20"/>
                          <w:szCs w:val="20"/>
                        </w:rPr>
                        <w:t xml:space="preserve"> RJ dan RI RS Jiwa Prof. Dr. </w:t>
                      </w:r>
                      <w:proofErr w:type="spellStart"/>
                      <w:r w:rsidRPr="007D0E5C">
                        <w:rPr>
                          <w:rFonts w:ascii="Cambria" w:eastAsia="Times New Roman" w:hAnsi="Cambria"/>
                          <w:b/>
                          <w:bCs/>
                          <w:sz w:val="20"/>
                          <w:szCs w:val="20"/>
                        </w:rPr>
                        <w:t>Soerojo</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Magelang</w:t>
                      </w:r>
                      <w:proofErr w:type="spellEnd"/>
                      <w:r w:rsidRPr="007D0E5C">
                        <w:rPr>
                          <w:rFonts w:ascii="Cambria" w:eastAsia="Times New Roman" w:hAnsi="Cambria"/>
                          <w:b/>
                          <w:bCs/>
                          <w:sz w:val="20"/>
                          <w:szCs w:val="20"/>
                        </w:rPr>
                        <w:t xml:space="preserve"> 2018 </w:t>
                      </w:r>
                      <w:proofErr w:type="spellStart"/>
                      <w:r w:rsidRPr="007D0E5C">
                        <w:rPr>
                          <w:rFonts w:ascii="Cambria" w:eastAsia="Times New Roman" w:hAnsi="Cambria"/>
                          <w:b/>
                          <w:bCs/>
                          <w:sz w:val="20"/>
                          <w:szCs w:val="20"/>
                        </w:rPr>
                        <w:t>dengan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standar</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berdasarkan</w:t>
                      </w:r>
                      <w:proofErr w:type="spellEnd"/>
                      <w:r w:rsidRPr="007D0E5C">
                        <w:rPr>
                          <w:rFonts w:ascii="Cambria" w:eastAsia="Times New Roman" w:hAnsi="Cambria"/>
                          <w:b/>
                          <w:bCs/>
                          <w:sz w:val="20"/>
                          <w:szCs w:val="20"/>
                        </w:rPr>
                        <w:t xml:space="preserve"> parameter </w:t>
                      </w:r>
                      <w:proofErr w:type="spellStart"/>
                      <w:r w:rsidRPr="007D0E5C">
                        <w:rPr>
                          <w:rFonts w:ascii="Cambria" w:eastAsia="Times New Roman" w:hAnsi="Cambria"/>
                          <w:b/>
                          <w:bCs/>
                          <w:sz w:val="20"/>
                          <w:szCs w:val="20"/>
                        </w:rPr>
                        <w:t>sesuai</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obat</w:t>
                      </w:r>
                      <w:proofErr w:type="spellEnd"/>
                    </w:p>
                    <w:p w14:paraId="7EFD01DA" w14:textId="77777777" w:rsidR="007D0E5C" w:rsidRPr="007D0E5C" w:rsidRDefault="007D0E5C" w:rsidP="007D0E5C">
                      <w:pPr>
                        <w:keepNext/>
                        <w:spacing w:after="0" w:line="240" w:lineRule="auto"/>
                        <w:jc w:val="center"/>
                        <w:rPr>
                          <w:rFonts w:ascii="Cambria" w:eastAsia="Times New Roman" w:hAnsi="Cambria"/>
                          <w:sz w:val="10"/>
                          <w:szCs w:val="10"/>
                        </w:rPr>
                      </w:pPr>
                    </w:p>
                    <w:tbl>
                      <w:tblPr>
                        <w:tblW w:w="5175" w:type="pct"/>
                        <w:tblInd w:w="-147" w:type="dxa"/>
                        <w:tblBorders>
                          <w:top w:val="single" w:sz="4" w:space="0" w:color="auto"/>
                          <w:bottom w:val="single" w:sz="4" w:space="0" w:color="auto"/>
                        </w:tblBorders>
                        <w:tblLayout w:type="fixed"/>
                        <w:tblLook w:val="04A0" w:firstRow="1" w:lastRow="0" w:firstColumn="1" w:lastColumn="0" w:noHBand="0" w:noVBand="1"/>
                      </w:tblPr>
                      <w:tblGrid>
                        <w:gridCol w:w="481"/>
                        <w:gridCol w:w="1865"/>
                        <w:gridCol w:w="1340"/>
                        <w:gridCol w:w="984"/>
                        <w:gridCol w:w="1276"/>
                        <w:gridCol w:w="1414"/>
                        <w:gridCol w:w="1156"/>
                      </w:tblGrid>
                      <w:tr w:rsidR="00000000" w:rsidRPr="00710CEF" w14:paraId="515ABC71" w14:textId="77777777" w:rsidTr="007D0E5C">
                        <w:trPr>
                          <w:trHeight w:val="595"/>
                        </w:trPr>
                        <w:tc>
                          <w:tcPr>
                            <w:tcW w:w="282" w:type="pct"/>
                            <w:tcBorders>
                              <w:top w:val="single" w:sz="4" w:space="0" w:color="auto"/>
                              <w:bottom w:val="single" w:sz="4" w:space="0" w:color="auto"/>
                            </w:tcBorders>
                            <w:shd w:val="clear" w:color="auto" w:fill="auto"/>
                            <w:noWrap/>
                            <w:vAlign w:val="center"/>
                            <w:hideMark/>
                          </w:tcPr>
                          <w:p w14:paraId="14D06412" w14:textId="77777777" w:rsidR="007D0E5C" w:rsidRPr="007D0E5C" w:rsidRDefault="007D0E5C" w:rsidP="007D0E5C">
                            <w:pPr>
                              <w:spacing w:after="0" w:line="240" w:lineRule="auto"/>
                              <w:jc w:val="center"/>
                              <w:rPr>
                                <w:rFonts w:ascii="Cambria" w:eastAsia="Times New Roman" w:hAnsi="Cambria"/>
                                <w:b/>
                                <w:bCs/>
                                <w:sz w:val="20"/>
                                <w:szCs w:val="20"/>
                              </w:rPr>
                            </w:pPr>
                            <w:r w:rsidRPr="007D0E5C">
                              <w:rPr>
                                <w:rFonts w:ascii="Cambria" w:eastAsia="Times New Roman" w:hAnsi="Cambria"/>
                                <w:b/>
                                <w:bCs/>
                                <w:sz w:val="20"/>
                                <w:szCs w:val="20"/>
                              </w:rPr>
                              <w:t>No</w:t>
                            </w:r>
                          </w:p>
                        </w:tc>
                        <w:tc>
                          <w:tcPr>
                            <w:tcW w:w="1095" w:type="pct"/>
                            <w:tcBorders>
                              <w:top w:val="single" w:sz="4" w:space="0" w:color="auto"/>
                              <w:bottom w:val="single" w:sz="4" w:space="0" w:color="auto"/>
                            </w:tcBorders>
                            <w:shd w:val="clear" w:color="auto" w:fill="auto"/>
                            <w:noWrap/>
                            <w:vAlign w:val="center"/>
                            <w:hideMark/>
                          </w:tcPr>
                          <w:p w14:paraId="199BBEBD" w14:textId="77777777" w:rsidR="007D0E5C" w:rsidRPr="007D0E5C" w:rsidRDefault="007D0E5C" w:rsidP="007D0E5C">
                            <w:pPr>
                              <w:spacing w:after="0" w:line="240" w:lineRule="auto"/>
                              <w:jc w:val="center"/>
                              <w:rPr>
                                <w:rFonts w:ascii="Cambria" w:eastAsia="Times New Roman" w:hAnsi="Cambria"/>
                                <w:b/>
                                <w:bCs/>
                                <w:sz w:val="20"/>
                                <w:szCs w:val="20"/>
                              </w:rPr>
                            </w:pPr>
                            <w:proofErr w:type="spellStart"/>
                            <w:r w:rsidRPr="007D0E5C">
                              <w:rPr>
                                <w:rFonts w:ascii="Cambria" w:eastAsia="Times New Roman" w:hAnsi="Cambria"/>
                                <w:b/>
                                <w:bCs/>
                                <w:sz w:val="20"/>
                                <w:szCs w:val="20"/>
                              </w:rPr>
                              <w:t>Antidepresan</w:t>
                            </w:r>
                            <w:proofErr w:type="spellEnd"/>
                          </w:p>
                        </w:tc>
                        <w:tc>
                          <w:tcPr>
                            <w:tcW w:w="787" w:type="pct"/>
                            <w:tcBorders>
                              <w:top w:val="single" w:sz="4" w:space="0" w:color="auto"/>
                              <w:bottom w:val="single" w:sz="4" w:space="0" w:color="auto"/>
                            </w:tcBorders>
                            <w:shd w:val="clear" w:color="auto" w:fill="auto"/>
                            <w:noWrap/>
                            <w:vAlign w:val="center"/>
                            <w:hideMark/>
                          </w:tcPr>
                          <w:p w14:paraId="06F114FB" w14:textId="77777777" w:rsidR="007D0E5C" w:rsidRPr="007D0E5C" w:rsidRDefault="007D0E5C" w:rsidP="007D0E5C">
                            <w:pPr>
                              <w:spacing w:after="0" w:line="240" w:lineRule="auto"/>
                              <w:ind w:left="-182" w:right="-116"/>
                              <w:jc w:val="center"/>
                              <w:rPr>
                                <w:rFonts w:ascii="Cambria" w:eastAsia="Times New Roman" w:hAnsi="Cambria"/>
                                <w:b/>
                                <w:bCs/>
                                <w:sz w:val="20"/>
                                <w:szCs w:val="20"/>
                              </w:rPr>
                            </w:pPr>
                            <w:proofErr w:type="spellStart"/>
                            <w:r w:rsidRPr="007D0E5C">
                              <w:rPr>
                                <w:rFonts w:ascii="Cambria" w:eastAsia="Times New Roman" w:hAnsi="Cambria"/>
                                <w:b/>
                                <w:bCs/>
                                <w:sz w:val="20"/>
                                <w:szCs w:val="20"/>
                              </w:rPr>
                              <w:t>Jangka</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waktu</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penggantian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hari</w:t>
                            </w:r>
                            <w:proofErr w:type="spellEnd"/>
                            <w:r w:rsidRPr="007D0E5C">
                              <w:rPr>
                                <w:rFonts w:ascii="Cambria" w:eastAsia="Times New Roman" w:hAnsi="Cambria"/>
                                <w:b/>
                                <w:bCs/>
                                <w:sz w:val="20"/>
                                <w:szCs w:val="20"/>
                              </w:rPr>
                              <w:t>)</w:t>
                            </w:r>
                          </w:p>
                        </w:tc>
                        <w:tc>
                          <w:tcPr>
                            <w:tcW w:w="578" w:type="pct"/>
                            <w:tcBorders>
                              <w:top w:val="single" w:sz="4" w:space="0" w:color="auto"/>
                              <w:bottom w:val="single" w:sz="4" w:space="0" w:color="auto"/>
                            </w:tcBorders>
                            <w:shd w:val="clear" w:color="auto" w:fill="auto"/>
                            <w:noWrap/>
                            <w:vAlign w:val="center"/>
                            <w:hideMark/>
                          </w:tcPr>
                          <w:p w14:paraId="69BE9D20" w14:textId="77777777" w:rsidR="007D0E5C" w:rsidRPr="007D0E5C" w:rsidRDefault="007D0E5C" w:rsidP="007D0E5C">
                            <w:pPr>
                              <w:spacing w:after="0" w:line="240" w:lineRule="auto"/>
                              <w:jc w:val="center"/>
                              <w:rPr>
                                <w:rFonts w:ascii="Cambria" w:eastAsia="Times New Roman" w:hAnsi="Cambria"/>
                                <w:b/>
                                <w:bCs/>
                                <w:sz w:val="20"/>
                                <w:szCs w:val="20"/>
                              </w:rPr>
                            </w:pPr>
                            <w:proofErr w:type="spellStart"/>
                            <w:r w:rsidRPr="007D0E5C">
                              <w:rPr>
                                <w:rFonts w:ascii="Cambria" w:eastAsia="Times New Roman" w:hAnsi="Cambria"/>
                                <w:b/>
                                <w:bCs/>
                                <w:sz w:val="20"/>
                                <w:szCs w:val="20"/>
                              </w:rPr>
                              <w:t>Jumlah</w:t>
                            </w:r>
                            <w:proofErr w:type="spellEnd"/>
                            <w:r w:rsidRPr="007D0E5C">
                              <w:rPr>
                                <w:rFonts w:ascii="Cambria" w:eastAsia="Times New Roman" w:hAnsi="Cambria"/>
                                <w:b/>
                                <w:bCs/>
                                <w:sz w:val="20"/>
                                <w:szCs w:val="20"/>
                              </w:rPr>
                              <w:t xml:space="preserve"> (n)</w:t>
                            </w:r>
                          </w:p>
                        </w:tc>
                        <w:tc>
                          <w:tcPr>
                            <w:tcW w:w="749" w:type="pct"/>
                            <w:tcBorders>
                              <w:top w:val="single" w:sz="4" w:space="0" w:color="auto"/>
                              <w:bottom w:val="single" w:sz="4" w:space="0" w:color="auto"/>
                            </w:tcBorders>
                            <w:shd w:val="clear" w:color="auto" w:fill="auto"/>
                            <w:noWrap/>
                            <w:vAlign w:val="center"/>
                            <w:hideMark/>
                          </w:tcPr>
                          <w:p w14:paraId="509EBA74" w14:textId="77777777" w:rsidR="007D0E5C" w:rsidRPr="007D0E5C" w:rsidRDefault="007D0E5C" w:rsidP="007D0E5C">
                            <w:pPr>
                              <w:spacing w:after="0" w:line="240" w:lineRule="auto"/>
                              <w:jc w:val="center"/>
                              <w:rPr>
                                <w:rFonts w:ascii="Cambria" w:eastAsia="Times New Roman" w:hAnsi="Cambria"/>
                                <w:b/>
                                <w:bCs/>
                                <w:sz w:val="20"/>
                                <w:szCs w:val="20"/>
                              </w:rPr>
                            </w:pPr>
                            <w:proofErr w:type="spellStart"/>
                            <w:r w:rsidRPr="007D0E5C">
                              <w:rPr>
                                <w:rFonts w:ascii="Cambria" w:eastAsia="Times New Roman" w:hAnsi="Cambria"/>
                                <w:b/>
                                <w:bCs/>
                                <w:sz w:val="20"/>
                                <w:szCs w:val="20"/>
                              </w:rPr>
                              <w:t>Presentase</w:t>
                            </w:r>
                            <w:proofErr w:type="spellEnd"/>
                          </w:p>
                        </w:tc>
                        <w:tc>
                          <w:tcPr>
                            <w:tcW w:w="830" w:type="pct"/>
                            <w:tcBorders>
                              <w:top w:val="single" w:sz="4" w:space="0" w:color="auto"/>
                              <w:bottom w:val="single" w:sz="4" w:space="0" w:color="auto"/>
                            </w:tcBorders>
                            <w:shd w:val="clear" w:color="auto" w:fill="auto"/>
                            <w:noWrap/>
                            <w:vAlign w:val="center"/>
                            <w:hideMark/>
                          </w:tcPr>
                          <w:p w14:paraId="7463C835" w14:textId="77777777" w:rsidR="007D0E5C" w:rsidRPr="007D0E5C" w:rsidRDefault="007D0E5C" w:rsidP="007D0E5C">
                            <w:pPr>
                              <w:spacing w:after="0" w:line="240" w:lineRule="auto"/>
                              <w:jc w:val="center"/>
                              <w:rPr>
                                <w:rFonts w:ascii="Cambria" w:eastAsia="Times New Roman" w:hAnsi="Cambria"/>
                                <w:b/>
                                <w:bCs/>
                                <w:sz w:val="20"/>
                                <w:szCs w:val="20"/>
                              </w:rPr>
                            </w:pPr>
                            <w:proofErr w:type="spellStart"/>
                            <w:r w:rsidRPr="007D0E5C">
                              <w:rPr>
                                <w:rFonts w:ascii="Cambria" w:eastAsia="Times New Roman" w:hAnsi="Cambria"/>
                                <w:b/>
                                <w:bCs/>
                                <w:sz w:val="20"/>
                                <w:szCs w:val="20"/>
                              </w:rPr>
                              <w:t>Kesesuaian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dengan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Kepmenkes</w:t>
                            </w:r>
                            <w:proofErr w:type="spellEnd"/>
                          </w:p>
                        </w:tc>
                        <w:tc>
                          <w:tcPr>
                            <w:tcW w:w="680" w:type="pct"/>
                            <w:tcBorders>
                              <w:top w:val="single" w:sz="4" w:space="0" w:color="auto"/>
                              <w:bottom w:val="single" w:sz="4" w:space="0" w:color="auto"/>
                            </w:tcBorders>
                            <w:shd w:val="clear" w:color="auto" w:fill="auto"/>
                            <w:noWrap/>
                            <w:vAlign w:val="center"/>
                            <w:hideMark/>
                          </w:tcPr>
                          <w:p w14:paraId="330491D1" w14:textId="77777777" w:rsidR="007D0E5C" w:rsidRPr="007D0E5C" w:rsidRDefault="007D0E5C" w:rsidP="007D0E5C">
                            <w:pPr>
                              <w:spacing w:after="0" w:line="240" w:lineRule="auto"/>
                              <w:ind w:left="-87" w:right="-121"/>
                              <w:jc w:val="center"/>
                              <w:rPr>
                                <w:rFonts w:ascii="Cambria" w:eastAsia="Times New Roman" w:hAnsi="Cambria"/>
                                <w:b/>
                                <w:bCs/>
                                <w:sz w:val="20"/>
                                <w:szCs w:val="20"/>
                              </w:rPr>
                            </w:pPr>
                            <w:proofErr w:type="spellStart"/>
                            <w:r w:rsidRPr="007D0E5C">
                              <w:rPr>
                                <w:rFonts w:ascii="Cambria" w:eastAsia="Times New Roman" w:hAnsi="Cambria"/>
                                <w:b/>
                                <w:bCs/>
                                <w:sz w:val="20"/>
                                <w:szCs w:val="20"/>
                              </w:rPr>
                              <w:t>Kesesuaian</w:t>
                            </w:r>
                            <w:proofErr w:type="spellEnd"/>
                            <w:r w:rsidRPr="007D0E5C">
                              <w:rPr>
                                <w:rFonts w:ascii="Cambria" w:eastAsia="Times New Roman" w:hAnsi="Cambria"/>
                                <w:b/>
                                <w:bCs/>
                                <w:sz w:val="20"/>
                                <w:szCs w:val="20"/>
                              </w:rPr>
                              <w:t xml:space="preserve"> </w:t>
                            </w:r>
                            <w:proofErr w:type="spellStart"/>
                            <w:r w:rsidRPr="007D0E5C">
                              <w:rPr>
                                <w:rFonts w:ascii="Cambria" w:eastAsia="Times New Roman" w:hAnsi="Cambria"/>
                                <w:b/>
                                <w:bCs/>
                                <w:sz w:val="20"/>
                                <w:szCs w:val="20"/>
                              </w:rPr>
                              <w:t>dengan</w:t>
                            </w:r>
                            <w:proofErr w:type="spellEnd"/>
                            <w:r w:rsidRPr="007D0E5C">
                              <w:rPr>
                                <w:rFonts w:ascii="Cambria" w:eastAsia="Times New Roman" w:hAnsi="Cambria"/>
                                <w:b/>
                                <w:bCs/>
                                <w:sz w:val="20"/>
                                <w:szCs w:val="20"/>
                              </w:rPr>
                              <w:t xml:space="preserve"> APA</w:t>
                            </w:r>
                          </w:p>
                        </w:tc>
                      </w:tr>
                      <w:tr w:rsidR="007D0E5C" w:rsidRPr="00710CEF" w14:paraId="02751819" w14:textId="77777777" w:rsidTr="007D0E5C">
                        <w:trPr>
                          <w:trHeight w:val="92"/>
                        </w:trPr>
                        <w:tc>
                          <w:tcPr>
                            <w:tcW w:w="5000" w:type="pct"/>
                            <w:gridSpan w:val="7"/>
                            <w:tcBorders>
                              <w:top w:val="single" w:sz="4" w:space="0" w:color="auto"/>
                            </w:tcBorders>
                            <w:shd w:val="clear" w:color="auto" w:fill="auto"/>
                            <w:noWrap/>
                            <w:vAlign w:val="center"/>
                          </w:tcPr>
                          <w:p w14:paraId="20FC19C3" w14:textId="77777777" w:rsidR="007D0E5C" w:rsidRPr="007D0E5C" w:rsidRDefault="007D0E5C" w:rsidP="007D0E5C">
                            <w:pPr>
                              <w:spacing w:after="0" w:line="240" w:lineRule="auto"/>
                              <w:jc w:val="center"/>
                              <w:rPr>
                                <w:rFonts w:ascii="Cambria" w:eastAsia="Times New Roman" w:hAnsi="Cambria"/>
                                <w:b/>
                                <w:bCs/>
                                <w:sz w:val="20"/>
                                <w:szCs w:val="20"/>
                              </w:rPr>
                            </w:pPr>
                            <w:r w:rsidRPr="007D0E5C">
                              <w:rPr>
                                <w:rFonts w:ascii="Cambria" w:eastAsia="Times New Roman" w:hAnsi="Cambria"/>
                                <w:b/>
                                <w:bCs/>
                                <w:sz w:val="20"/>
                                <w:szCs w:val="20"/>
                              </w:rPr>
                              <w:t>RJ</w:t>
                            </w:r>
                          </w:p>
                        </w:tc>
                      </w:tr>
                      <w:tr w:rsidR="007D0E5C" w:rsidRPr="00710CEF" w14:paraId="3B4B877B" w14:textId="77777777" w:rsidTr="007D0E5C">
                        <w:trPr>
                          <w:trHeight w:val="154"/>
                        </w:trPr>
                        <w:tc>
                          <w:tcPr>
                            <w:tcW w:w="282" w:type="pct"/>
                            <w:shd w:val="clear" w:color="auto" w:fill="auto"/>
                            <w:noWrap/>
                            <w:vAlign w:val="center"/>
                            <w:hideMark/>
                          </w:tcPr>
                          <w:p w14:paraId="612A2AC8"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1095" w:type="pct"/>
                            <w:shd w:val="clear" w:color="auto" w:fill="auto"/>
                            <w:noWrap/>
                            <w:vAlign w:val="center"/>
                            <w:hideMark/>
                          </w:tcPr>
                          <w:p w14:paraId="29B8213D"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p>
                        </w:tc>
                        <w:tc>
                          <w:tcPr>
                            <w:tcW w:w="787" w:type="pct"/>
                            <w:shd w:val="clear" w:color="auto" w:fill="auto"/>
                            <w:noWrap/>
                            <w:vAlign w:val="center"/>
                            <w:hideMark/>
                          </w:tcPr>
                          <w:p w14:paraId="17DFDED4"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578" w:type="pct"/>
                            <w:shd w:val="clear" w:color="auto" w:fill="auto"/>
                            <w:noWrap/>
                            <w:vAlign w:val="center"/>
                            <w:hideMark/>
                          </w:tcPr>
                          <w:p w14:paraId="0274314D"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749" w:type="pct"/>
                            <w:shd w:val="clear" w:color="auto" w:fill="auto"/>
                            <w:noWrap/>
                            <w:vAlign w:val="center"/>
                            <w:hideMark/>
                          </w:tcPr>
                          <w:p w14:paraId="3E9418F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12,50%</w:t>
                            </w:r>
                          </w:p>
                        </w:tc>
                        <w:tc>
                          <w:tcPr>
                            <w:tcW w:w="830" w:type="pct"/>
                            <w:shd w:val="clear" w:color="auto" w:fill="auto"/>
                            <w:noWrap/>
                            <w:vAlign w:val="center"/>
                            <w:hideMark/>
                          </w:tcPr>
                          <w:p w14:paraId="528F565D"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5FF0FDF5"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3D740479" w14:textId="77777777" w:rsidTr="007D0E5C">
                        <w:trPr>
                          <w:trHeight w:val="181"/>
                        </w:trPr>
                        <w:tc>
                          <w:tcPr>
                            <w:tcW w:w="282" w:type="pct"/>
                            <w:shd w:val="clear" w:color="auto" w:fill="auto"/>
                            <w:noWrap/>
                            <w:vAlign w:val="center"/>
                            <w:hideMark/>
                          </w:tcPr>
                          <w:p w14:paraId="5B994D9A"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1095" w:type="pct"/>
                            <w:shd w:val="clear" w:color="auto" w:fill="auto"/>
                            <w:noWrap/>
                            <w:vAlign w:val="center"/>
                            <w:hideMark/>
                          </w:tcPr>
                          <w:p w14:paraId="2342F792"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5B2061B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578" w:type="pct"/>
                            <w:shd w:val="clear" w:color="auto" w:fill="auto"/>
                            <w:noWrap/>
                            <w:vAlign w:val="center"/>
                            <w:hideMark/>
                          </w:tcPr>
                          <w:p w14:paraId="0451CD34"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20</w:t>
                            </w:r>
                          </w:p>
                        </w:tc>
                        <w:tc>
                          <w:tcPr>
                            <w:tcW w:w="749" w:type="pct"/>
                            <w:shd w:val="clear" w:color="auto" w:fill="auto"/>
                            <w:noWrap/>
                            <w:vAlign w:val="center"/>
                            <w:hideMark/>
                          </w:tcPr>
                          <w:p w14:paraId="5139F2F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62,50%</w:t>
                            </w:r>
                          </w:p>
                        </w:tc>
                        <w:tc>
                          <w:tcPr>
                            <w:tcW w:w="830" w:type="pct"/>
                            <w:shd w:val="clear" w:color="auto" w:fill="auto"/>
                            <w:noWrap/>
                            <w:vAlign w:val="center"/>
                            <w:hideMark/>
                          </w:tcPr>
                          <w:p w14:paraId="372A0A74"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62DFC421"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044EDEF6" w14:textId="77777777" w:rsidTr="007D0E5C">
                        <w:trPr>
                          <w:trHeight w:val="127"/>
                        </w:trPr>
                        <w:tc>
                          <w:tcPr>
                            <w:tcW w:w="282" w:type="pct"/>
                            <w:shd w:val="clear" w:color="auto" w:fill="auto"/>
                            <w:noWrap/>
                            <w:vAlign w:val="center"/>
                            <w:hideMark/>
                          </w:tcPr>
                          <w:p w14:paraId="26DC71A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1095" w:type="pct"/>
                            <w:shd w:val="clear" w:color="auto" w:fill="auto"/>
                            <w:noWrap/>
                            <w:vAlign w:val="center"/>
                            <w:hideMark/>
                          </w:tcPr>
                          <w:p w14:paraId="7201938C"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Mapro</w:t>
                            </w:r>
                            <w:proofErr w:type="spellEnd"/>
                          </w:p>
                        </w:tc>
                        <w:tc>
                          <w:tcPr>
                            <w:tcW w:w="787" w:type="pct"/>
                            <w:shd w:val="clear" w:color="auto" w:fill="auto"/>
                            <w:noWrap/>
                            <w:vAlign w:val="center"/>
                            <w:hideMark/>
                          </w:tcPr>
                          <w:p w14:paraId="4186475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578" w:type="pct"/>
                            <w:shd w:val="clear" w:color="auto" w:fill="auto"/>
                            <w:noWrap/>
                            <w:vAlign w:val="center"/>
                            <w:hideMark/>
                          </w:tcPr>
                          <w:p w14:paraId="576A9FCD"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30817036"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70BAA14E"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42CB176F"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4F0FB498" w14:textId="77777777" w:rsidTr="007D0E5C">
                        <w:trPr>
                          <w:trHeight w:val="154"/>
                        </w:trPr>
                        <w:tc>
                          <w:tcPr>
                            <w:tcW w:w="282" w:type="pct"/>
                            <w:shd w:val="clear" w:color="auto" w:fill="auto"/>
                            <w:noWrap/>
                            <w:vAlign w:val="center"/>
                            <w:hideMark/>
                          </w:tcPr>
                          <w:p w14:paraId="60CC2A7A"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1095" w:type="pct"/>
                            <w:shd w:val="clear" w:color="auto" w:fill="auto"/>
                            <w:noWrap/>
                            <w:vAlign w:val="center"/>
                            <w:hideMark/>
                          </w:tcPr>
                          <w:p w14:paraId="1386837B"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Srt</w:t>
                            </w:r>
                            <w:proofErr w:type="spellEnd"/>
                          </w:p>
                        </w:tc>
                        <w:tc>
                          <w:tcPr>
                            <w:tcW w:w="787" w:type="pct"/>
                            <w:shd w:val="clear" w:color="auto" w:fill="auto"/>
                            <w:noWrap/>
                            <w:vAlign w:val="center"/>
                            <w:hideMark/>
                          </w:tcPr>
                          <w:p w14:paraId="2A6ED483"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578" w:type="pct"/>
                            <w:shd w:val="clear" w:color="auto" w:fill="auto"/>
                            <w:noWrap/>
                            <w:vAlign w:val="center"/>
                            <w:hideMark/>
                          </w:tcPr>
                          <w:p w14:paraId="78DB5C5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12732D2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67983B8F"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5631C998"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5D9C00A3" w14:textId="77777777" w:rsidTr="007D0E5C">
                        <w:trPr>
                          <w:trHeight w:val="54"/>
                        </w:trPr>
                        <w:tc>
                          <w:tcPr>
                            <w:tcW w:w="282" w:type="pct"/>
                            <w:shd w:val="clear" w:color="auto" w:fill="auto"/>
                            <w:noWrap/>
                            <w:vAlign w:val="center"/>
                            <w:hideMark/>
                          </w:tcPr>
                          <w:p w14:paraId="2890060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w:t>
                            </w:r>
                          </w:p>
                        </w:tc>
                        <w:tc>
                          <w:tcPr>
                            <w:tcW w:w="1095" w:type="pct"/>
                            <w:shd w:val="clear" w:color="auto" w:fill="auto"/>
                            <w:noWrap/>
                            <w:vAlign w:val="center"/>
                            <w:hideMark/>
                          </w:tcPr>
                          <w:p w14:paraId="38444071"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xml:space="preserve">Am → </w:t>
                            </w:r>
                            <w:proofErr w:type="spellStart"/>
                            <w:r w:rsidRPr="00710CEF">
                              <w:rPr>
                                <w:rFonts w:ascii="Cambria" w:eastAsia="Times New Roman" w:hAnsi="Cambria"/>
                                <w:color w:val="000000"/>
                                <w:sz w:val="20"/>
                                <w:szCs w:val="20"/>
                              </w:rPr>
                              <w:t>Fxt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Srt</w:t>
                            </w:r>
                            <w:proofErr w:type="spellEnd"/>
                          </w:p>
                        </w:tc>
                        <w:tc>
                          <w:tcPr>
                            <w:tcW w:w="787" w:type="pct"/>
                            <w:shd w:val="clear" w:color="auto" w:fill="auto"/>
                            <w:noWrap/>
                            <w:vAlign w:val="center"/>
                            <w:hideMark/>
                          </w:tcPr>
                          <w:p w14:paraId="2D68F93B"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30 → 30</w:t>
                            </w:r>
                          </w:p>
                        </w:tc>
                        <w:tc>
                          <w:tcPr>
                            <w:tcW w:w="578" w:type="pct"/>
                            <w:shd w:val="clear" w:color="auto" w:fill="auto"/>
                            <w:noWrap/>
                            <w:vAlign w:val="center"/>
                            <w:hideMark/>
                          </w:tcPr>
                          <w:p w14:paraId="2F2E1F88"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177C68BE"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1ACB0DAD"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7AD878B7"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6A6B9252" w14:textId="77777777" w:rsidTr="007D0E5C">
                        <w:trPr>
                          <w:trHeight w:val="54"/>
                        </w:trPr>
                        <w:tc>
                          <w:tcPr>
                            <w:tcW w:w="282" w:type="pct"/>
                            <w:shd w:val="clear" w:color="auto" w:fill="auto"/>
                            <w:noWrap/>
                            <w:vAlign w:val="center"/>
                            <w:hideMark/>
                          </w:tcPr>
                          <w:p w14:paraId="44D1464E"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1095" w:type="pct"/>
                            <w:shd w:val="clear" w:color="auto" w:fill="auto"/>
                            <w:noWrap/>
                            <w:vAlign w:val="center"/>
                            <w:hideMark/>
                          </w:tcPr>
                          <w:p w14:paraId="2B82F70D"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Fxt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w:t>
                            </w:r>
                          </w:p>
                        </w:tc>
                        <w:tc>
                          <w:tcPr>
                            <w:tcW w:w="787" w:type="pct"/>
                            <w:shd w:val="clear" w:color="auto" w:fill="auto"/>
                            <w:noWrap/>
                            <w:vAlign w:val="center"/>
                            <w:hideMark/>
                          </w:tcPr>
                          <w:p w14:paraId="5A4C89F5"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30 → 90</w:t>
                            </w:r>
                          </w:p>
                        </w:tc>
                        <w:tc>
                          <w:tcPr>
                            <w:tcW w:w="578" w:type="pct"/>
                            <w:shd w:val="clear" w:color="auto" w:fill="auto"/>
                            <w:noWrap/>
                            <w:vAlign w:val="center"/>
                            <w:hideMark/>
                          </w:tcPr>
                          <w:p w14:paraId="45556CD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793D896F"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48CE67E7"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3174D712"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62B9A33D" w14:textId="77777777" w:rsidTr="007D0E5C">
                        <w:trPr>
                          <w:trHeight w:val="90"/>
                        </w:trPr>
                        <w:tc>
                          <w:tcPr>
                            <w:tcW w:w="282" w:type="pct"/>
                            <w:shd w:val="clear" w:color="auto" w:fill="auto"/>
                            <w:noWrap/>
                            <w:vAlign w:val="center"/>
                            <w:hideMark/>
                          </w:tcPr>
                          <w:p w14:paraId="3BD94A4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1095" w:type="pct"/>
                            <w:shd w:val="clear" w:color="auto" w:fill="auto"/>
                            <w:noWrap/>
                            <w:vAlign w:val="center"/>
                            <w:hideMark/>
                          </w:tcPr>
                          <w:p w14:paraId="1A0259C3"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673A3F84"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30</w:t>
                            </w:r>
                          </w:p>
                        </w:tc>
                        <w:tc>
                          <w:tcPr>
                            <w:tcW w:w="578" w:type="pct"/>
                            <w:shd w:val="clear" w:color="auto" w:fill="auto"/>
                            <w:noWrap/>
                            <w:vAlign w:val="center"/>
                            <w:hideMark/>
                          </w:tcPr>
                          <w:p w14:paraId="40A39534"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5E9FB518"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2FF34551"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22B707F9"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01C5AAF4" w14:textId="77777777" w:rsidTr="007D0E5C">
                        <w:trPr>
                          <w:trHeight w:val="54"/>
                        </w:trPr>
                        <w:tc>
                          <w:tcPr>
                            <w:tcW w:w="282" w:type="pct"/>
                            <w:shd w:val="clear" w:color="auto" w:fill="auto"/>
                            <w:noWrap/>
                            <w:vAlign w:val="center"/>
                            <w:hideMark/>
                          </w:tcPr>
                          <w:p w14:paraId="06B83574"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w:t>
                            </w:r>
                          </w:p>
                        </w:tc>
                        <w:tc>
                          <w:tcPr>
                            <w:tcW w:w="1095" w:type="pct"/>
                            <w:shd w:val="clear" w:color="auto" w:fill="auto"/>
                            <w:noWrap/>
                            <w:vAlign w:val="center"/>
                            <w:hideMark/>
                          </w:tcPr>
                          <w:p w14:paraId="63E751E5"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Fxt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w:t>
                            </w:r>
                          </w:p>
                        </w:tc>
                        <w:tc>
                          <w:tcPr>
                            <w:tcW w:w="787" w:type="pct"/>
                            <w:shd w:val="clear" w:color="auto" w:fill="auto"/>
                            <w:noWrap/>
                            <w:vAlign w:val="center"/>
                            <w:hideMark/>
                          </w:tcPr>
                          <w:p w14:paraId="3C3DA538"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60 → 60</w:t>
                            </w:r>
                          </w:p>
                        </w:tc>
                        <w:tc>
                          <w:tcPr>
                            <w:tcW w:w="578" w:type="pct"/>
                            <w:shd w:val="clear" w:color="auto" w:fill="auto"/>
                            <w:noWrap/>
                            <w:vAlign w:val="center"/>
                            <w:hideMark/>
                          </w:tcPr>
                          <w:p w14:paraId="23F825D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01CF9FEA"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15369772"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6A5CB62C"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169F4696" w14:textId="77777777" w:rsidTr="007D0E5C">
                        <w:trPr>
                          <w:trHeight w:val="54"/>
                        </w:trPr>
                        <w:tc>
                          <w:tcPr>
                            <w:tcW w:w="282" w:type="pct"/>
                            <w:shd w:val="clear" w:color="auto" w:fill="auto"/>
                            <w:noWrap/>
                            <w:vAlign w:val="center"/>
                            <w:hideMark/>
                          </w:tcPr>
                          <w:p w14:paraId="173BF483"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9</w:t>
                            </w:r>
                          </w:p>
                        </w:tc>
                        <w:tc>
                          <w:tcPr>
                            <w:tcW w:w="1095" w:type="pct"/>
                            <w:shd w:val="clear" w:color="auto" w:fill="auto"/>
                            <w:noWrap/>
                            <w:vAlign w:val="center"/>
                            <w:hideMark/>
                          </w:tcPr>
                          <w:p w14:paraId="721FFCF6"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Fxt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Escit</w:t>
                            </w:r>
                            <w:proofErr w:type="spellEnd"/>
                          </w:p>
                        </w:tc>
                        <w:tc>
                          <w:tcPr>
                            <w:tcW w:w="787" w:type="pct"/>
                            <w:shd w:val="clear" w:color="auto" w:fill="auto"/>
                            <w:noWrap/>
                            <w:vAlign w:val="center"/>
                            <w:hideMark/>
                          </w:tcPr>
                          <w:p w14:paraId="5038632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60</w:t>
                            </w:r>
                          </w:p>
                        </w:tc>
                        <w:tc>
                          <w:tcPr>
                            <w:tcW w:w="578" w:type="pct"/>
                            <w:shd w:val="clear" w:color="auto" w:fill="auto"/>
                            <w:noWrap/>
                            <w:vAlign w:val="center"/>
                            <w:hideMark/>
                          </w:tcPr>
                          <w:p w14:paraId="1E3FA2E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0A5987C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27BAD3E8"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4560335D"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0A421375" w14:textId="77777777" w:rsidTr="007D0E5C">
                        <w:trPr>
                          <w:trHeight w:val="54"/>
                        </w:trPr>
                        <w:tc>
                          <w:tcPr>
                            <w:tcW w:w="282" w:type="pct"/>
                            <w:shd w:val="clear" w:color="auto" w:fill="auto"/>
                            <w:noWrap/>
                            <w:vAlign w:val="center"/>
                            <w:hideMark/>
                          </w:tcPr>
                          <w:p w14:paraId="7763AD2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w:t>
                            </w:r>
                          </w:p>
                        </w:tc>
                        <w:tc>
                          <w:tcPr>
                            <w:tcW w:w="1095" w:type="pct"/>
                            <w:shd w:val="clear" w:color="auto" w:fill="auto"/>
                            <w:noWrap/>
                            <w:vAlign w:val="center"/>
                            <w:hideMark/>
                          </w:tcPr>
                          <w:p w14:paraId="45F58D26"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Fxt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7834D3A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120 → 60</w:t>
                            </w:r>
                          </w:p>
                        </w:tc>
                        <w:tc>
                          <w:tcPr>
                            <w:tcW w:w="578" w:type="pct"/>
                            <w:shd w:val="clear" w:color="auto" w:fill="auto"/>
                            <w:noWrap/>
                            <w:vAlign w:val="center"/>
                            <w:hideMark/>
                          </w:tcPr>
                          <w:p w14:paraId="1DA7A5C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438E7DB5"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3,13%</w:t>
                            </w:r>
                          </w:p>
                        </w:tc>
                        <w:tc>
                          <w:tcPr>
                            <w:tcW w:w="830" w:type="pct"/>
                            <w:shd w:val="clear" w:color="auto" w:fill="auto"/>
                            <w:noWrap/>
                            <w:vAlign w:val="center"/>
                            <w:hideMark/>
                          </w:tcPr>
                          <w:p w14:paraId="4C79631E"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67DC51FC"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393AB87F" w14:textId="77777777" w:rsidTr="007D0E5C">
                        <w:trPr>
                          <w:trHeight w:val="92"/>
                        </w:trPr>
                        <w:tc>
                          <w:tcPr>
                            <w:tcW w:w="2163" w:type="pct"/>
                            <w:gridSpan w:val="3"/>
                            <w:shd w:val="clear" w:color="auto" w:fill="auto"/>
                            <w:noWrap/>
                            <w:vAlign w:val="center"/>
                            <w:hideMark/>
                          </w:tcPr>
                          <w:p w14:paraId="23F119FE"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Jumlah</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Kesesuaian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dengan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Kepmenkes</w:t>
                            </w:r>
                            <w:proofErr w:type="spellEnd"/>
                          </w:p>
                        </w:tc>
                        <w:tc>
                          <w:tcPr>
                            <w:tcW w:w="578" w:type="pct"/>
                            <w:shd w:val="clear" w:color="auto" w:fill="auto"/>
                            <w:noWrap/>
                            <w:vAlign w:val="center"/>
                            <w:hideMark/>
                          </w:tcPr>
                          <w:p w14:paraId="737ED85F"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32</w:t>
                            </w:r>
                          </w:p>
                        </w:tc>
                        <w:tc>
                          <w:tcPr>
                            <w:tcW w:w="749" w:type="pct"/>
                            <w:shd w:val="clear" w:color="auto" w:fill="auto"/>
                            <w:noWrap/>
                            <w:vAlign w:val="center"/>
                            <w:hideMark/>
                          </w:tcPr>
                          <w:p w14:paraId="643FB011"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830" w:type="pct"/>
                            <w:shd w:val="clear" w:color="auto" w:fill="auto"/>
                            <w:noWrap/>
                            <w:vAlign w:val="center"/>
                            <w:hideMark/>
                          </w:tcPr>
                          <w:p w14:paraId="7A526A3E" w14:textId="77777777" w:rsidR="007D0E5C" w:rsidRPr="00710CEF" w:rsidRDefault="007D0E5C" w:rsidP="007D0E5C">
                            <w:pPr>
                              <w:spacing w:after="0" w:line="240" w:lineRule="auto"/>
                              <w:rPr>
                                <w:rFonts w:ascii="Cambria" w:eastAsia="Times New Roman" w:hAnsi="Cambria"/>
                                <w:b/>
                                <w:bCs/>
                                <w:color w:val="000000"/>
                                <w:sz w:val="20"/>
                                <w:szCs w:val="20"/>
                              </w:rPr>
                            </w:pPr>
                            <w:r w:rsidRPr="00710CEF">
                              <w:rPr>
                                <w:rFonts w:ascii="Cambria" w:eastAsia="Times New Roman" w:hAnsi="Cambria"/>
                                <w:b/>
                                <w:bCs/>
                                <w:color w:val="000000"/>
                                <w:sz w:val="20"/>
                                <w:szCs w:val="20"/>
                              </w:rPr>
                              <w:t> </w:t>
                            </w:r>
                          </w:p>
                        </w:tc>
                        <w:tc>
                          <w:tcPr>
                            <w:tcW w:w="680" w:type="pct"/>
                            <w:shd w:val="clear" w:color="auto" w:fill="auto"/>
                            <w:noWrap/>
                            <w:vAlign w:val="bottom"/>
                            <w:hideMark/>
                          </w:tcPr>
                          <w:p w14:paraId="46C2C635"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w:t>
                            </w:r>
                          </w:p>
                        </w:tc>
                      </w:tr>
                      <w:tr w:rsidR="007D0E5C" w:rsidRPr="00710CEF" w14:paraId="69C49A5A" w14:textId="77777777" w:rsidTr="007D0E5C">
                        <w:trPr>
                          <w:trHeight w:val="244"/>
                        </w:trPr>
                        <w:tc>
                          <w:tcPr>
                            <w:tcW w:w="2163" w:type="pct"/>
                            <w:gridSpan w:val="3"/>
                            <w:shd w:val="clear" w:color="auto" w:fill="auto"/>
                            <w:noWrap/>
                            <w:vAlign w:val="center"/>
                            <w:hideMark/>
                          </w:tcPr>
                          <w:p w14:paraId="1CC4A06D"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Jumlah</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Kesesuaian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dengan</w:t>
                            </w:r>
                            <w:proofErr w:type="spellEnd"/>
                            <w:r w:rsidRPr="00710CEF">
                              <w:rPr>
                                <w:rFonts w:ascii="Cambria" w:eastAsia="Times New Roman" w:hAnsi="Cambria"/>
                                <w:color w:val="000000"/>
                                <w:sz w:val="20"/>
                                <w:szCs w:val="20"/>
                              </w:rPr>
                              <w:t xml:space="preserve"> APA</w:t>
                            </w:r>
                          </w:p>
                        </w:tc>
                        <w:tc>
                          <w:tcPr>
                            <w:tcW w:w="578" w:type="pct"/>
                            <w:shd w:val="clear" w:color="auto" w:fill="auto"/>
                            <w:noWrap/>
                            <w:vAlign w:val="center"/>
                            <w:hideMark/>
                          </w:tcPr>
                          <w:p w14:paraId="3E4B4998"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32</w:t>
                            </w:r>
                          </w:p>
                        </w:tc>
                        <w:tc>
                          <w:tcPr>
                            <w:tcW w:w="749" w:type="pct"/>
                            <w:shd w:val="clear" w:color="auto" w:fill="auto"/>
                            <w:noWrap/>
                            <w:vAlign w:val="center"/>
                            <w:hideMark/>
                          </w:tcPr>
                          <w:p w14:paraId="6953177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830" w:type="pct"/>
                            <w:shd w:val="clear" w:color="auto" w:fill="auto"/>
                            <w:noWrap/>
                            <w:vAlign w:val="center"/>
                            <w:hideMark/>
                          </w:tcPr>
                          <w:p w14:paraId="33B75857" w14:textId="77777777" w:rsidR="007D0E5C" w:rsidRPr="00710CEF" w:rsidRDefault="007D0E5C" w:rsidP="007D0E5C">
                            <w:pPr>
                              <w:spacing w:after="0" w:line="240" w:lineRule="auto"/>
                              <w:rPr>
                                <w:rFonts w:ascii="Cambria" w:eastAsia="Times New Roman" w:hAnsi="Cambria"/>
                                <w:b/>
                                <w:bCs/>
                                <w:color w:val="000000"/>
                                <w:sz w:val="20"/>
                                <w:szCs w:val="20"/>
                              </w:rPr>
                            </w:pPr>
                            <w:r w:rsidRPr="00710CEF">
                              <w:rPr>
                                <w:rFonts w:ascii="Cambria" w:eastAsia="Times New Roman" w:hAnsi="Cambria"/>
                                <w:b/>
                                <w:bCs/>
                                <w:color w:val="000000"/>
                                <w:sz w:val="20"/>
                                <w:szCs w:val="20"/>
                              </w:rPr>
                              <w:t> </w:t>
                            </w:r>
                          </w:p>
                        </w:tc>
                        <w:tc>
                          <w:tcPr>
                            <w:tcW w:w="680" w:type="pct"/>
                            <w:shd w:val="clear" w:color="auto" w:fill="auto"/>
                            <w:noWrap/>
                            <w:vAlign w:val="center"/>
                            <w:hideMark/>
                          </w:tcPr>
                          <w:p w14:paraId="1BC4D8F9" w14:textId="77777777" w:rsidR="007D0E5C" w:rsidRPr="00710CEF" w:rsidRDefault="007D0E5C" w:rsidP="007D0E5C">
                            <w:pPr>
                              <w:spacing w:after="0" w:line="240" w:lineRule="auto"/>
                              <w:jc w:val="center"/>
                              <w:rPr>
                                <w:rFonts w:ascii="Cambria" w:eastAsia="Times New Roman" w:hAnsi="Cambria"/>
                                <w:b/>
                                <w:bCs/>
                                <w:color w:val="000000"/>
                                <w:sz w:val="20"/>
                                <w:szCs w:val="20"/>
                              </w:rPr>
                            </w:pPr>
                            <w:r w:rsidRPr="00710CEF">
                              <w:rPr>
                                <w:rFonts w:ascii="Cambria" w:eastAsia="Times New Roman" w:hAnsi="Cambria"/>
                                <w:b/>
                                <w:bCs/>
                                <w:color w:val="000000"/>
                                <w:sz w:val="20"/>
                                <w:szCs w:val="20"/>
                              </w:rPr>
                              <w:t> </w:t>
                            </w:r>
                          </w:p>
                        </w:tc>
                      </w:tr>
                      <w:tr w:rsidR="007D0E5C" w:rsidRPr="00710CEF" w14:paraId="76963E22" w14:textId="77777777" w:rsidTr="007D0E5C">
                        <w:trPr>
                          <w:trHeight w:val="92"/>
                        </w:trPr>
                        <w:tc>
                          <w:tcPr>
                            <w:tcW w:w="5000" w:type="pct"/>
                            <w:gridSpan w:val="7"/>
                            <w:shd w:val="clear" w:color="auto" w:fill="auto"/>
                            <w:noWrap/>
                            <w:vAlign w:val="center"/>
                          </w:tcPr>
                          <w:p w14:paraId="36625CFE" w14:textId="77777777" w:rsidR="007D0E5C" w:rsidRPr="007D0E5C" w:rsidRDefault="007D0E5C" w:rsidP="007D0E5C">
                            <w:pPr>
                              <w:spacing w:after="0" w:line="240" w:lineRule="auto"/>
                              <w:jc w:val="center"/>
                              <w:rPr>
                                <w:rFonts w:ascii="Cambria" w:eastAsia="Times New Roman" w:hAnsi="Cambria"/>
                                <w:b/>
                                <w:bCs/>
                                <w:color w:val="000000"/>
                                <w:sz w:val="20"/>
                                <w:szCs w:val="20"/>
                              </w:rPr>
                            </w:pPr>
                            <w:r w:rsidRPr="007D0E5C">
                              <w:rPr>
                                <w:rFonts w:ascii="Cambria" w:eastAsia="Times New Roman" w:hAnsi="Cambria"/>
                                <w:b/>
                                <w:bCs/>
                                <w:color w:val="000000"/>
                                <w:sz w:val="20"/>
                                <w:szCs w:val="20"/>
                              </w:rPr>
                              <w:t>RI</w:t>
                            </w:r>
                          </w:p>
                        </w:tc>
                      </w:tr>
                      <w:tr w:rsidR="007D0E5C" w:rsidRPr="00710CEF" w14:paraId="18C4E8A7" w14:textId="77777777" w:rsidTr="007D0E5C">
                        <w:trPr>
                          <w:trHeight w:val="199"/>
                        </w:trPr>
                        <w:tc>
                          <w:tcPr>
                            <w:tcW w:w="282" w:type="pct"/>
                            <w:shd w:val="clear" w:color="auto" w:fill="auto"/>
                            <w:noWrap/>
                            <w:vAlign w:val="center"/>
                            <w:hideMark/>
                          </w:tcPr>
                          <w:p w14:paraId="7CDA9197"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1095" w:type="pct"/>
                            <w:shd w:val="clear" w:color="auto" w:fill="auto"/>
                            <w:noWrap/>
                            <w:vAlign w:val="center"/>
                            <w:hideMark/>
                          </w:tcPr>
                          <w:p w14:paraId="681035C7"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Am</w:t>
                            </w:r>
                          </w:p>
                        </w:tc>
                        <w:tc>
                          <w:tcPr>
                            <w:tcW w:w="787" w:type="pct"/>
                            <w:shd w:val="clear" w:color="auto" w:fill="auto"/>
                            <w:noWrap/>
                            <w:vAlign w:val="center"/>
                            <w:hideMark/>
                          </w:tcPr>
                          <w:p w14:paraId="50EC1119" w14:textId="77777777" w:rsidR="007D0E5C" w:rsidRPr="00710CEF" w:rsidRDefault="007D0E5C" w:rsidP="007D0E5C">
                            <w:pPr>
                              <w:spacing w:after="0" w:line="240" w:lineRule="auto"/>
                              <w:jc w:val="center"/>
                              <w:rPr>
                                <w:rFonts w:ascii="Cambria" w:eastAsia="Times New Roman" w:hAnsi="Cambria"/>
                                <w:color w:val="000000"/>
                                <w:sz w:val="20"/>
                                <w:szCs w:val="20"/>
                              </w:rPr>
                            </w:pPr>
                          </w:p>
                        </w:tc>
                        <w:tc>
                          <w:tcPr>
                            <w:tcW w:w="578" w:type="pct"/>
                            <w:shd w:val="clear" w:color="auto" w:fill="auto"/>
                            <w:noWrap/>
                            <w:vAlign w:val="center"/>
                            <w:hideMark/>
                          </w:tcPr>
                          <w:p w14:paraId="0B58C4F3"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67886216"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1,37%</w:t>
                            </w:r>
                          </w:p>
                        </w:tc>
                        <w:tc>
                          <w:tcPr>
                            <w:tcW w:w="830" w:type="pct"/>
                            <w:shd w:val="clear" w:color="auto" w:fill="auto"/>
                            <w:noWrap/>
                            <w:vAlign w:val="center"/>
                            <w:hideMark/>
                          </w:tcPr>
                          <w:p w14:paraId="7627CE97"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702D6692"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4C111080" w14:textId="77777777" w:rsidTr="007D0E5C">
                        <w:trPr>
                          <w:trHeight w:val="136"/>
                        </w:trPr>
                        <w:tc>
                          <w:tcPr>
                            <w:tcW w:w="282" w:type="pct"/>
                            <w:shd w:val="clear" w:color="auto" w:fill="auto"/>
                            <w:noWrap/>
                            <w:vAlign w:val="center"/>
                            <w:hideMark/>
                          </w:tcPr>
                          <w:p w14:paraId="551DFAA6"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2</w:t>
                            </w:r>
                          </w:p>
                        </w:tc>
                        <w:tc>
                          <w:tcPr>
                            <w:tcW w:w="1095" w:type="pct"/>
                            <w:shd w:val="clear" w:color="auto" w:fill="auto"/>
                            <w:noWrap/>
                            <w:vAlign w:val="center"/>
                            <w:hideMark/>
                          </w:tcPr>
                          <w:p w14:paraId="7A25A40B"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p>
                        </w:tc>
                        <w:tc>
                          <w:tcPr>
                            <w:tcW w:w="787" w:type="pct"/>
                            <w:shd w:val="clear" w:color="auto" w:fill="auto"/>
                            <w:noWrap/>
                            <w:vAlign w:val="center"/>
                            <w:hideMark/>
                          </w:tcPr>
                          <w:p w14:paraId="11132FDD" w14:textId="77777777" w:rsidR="007D0E5C" w:rsidRPr="00710CEF" w:rsidRDefault="007D0E5C" w:rsidP="007D0E5C">
                            <w:pPr>
                              <w:spacing w:after="0" w:line="240" w:lineRule="auto"/>
                              <w:jc w:val="center"/>
                              <w:rPr>
                                <w:rFonts w:ascii="Cambria" w:eastAsia="Times New Roman" w:hAnsi="Cambria"/>
                                <w:color w:val="000000"/>
                                <w:sz w:val="20"/>
                                <w:szCs w:val="20"/>
                              </w:rPr>
                            </w:pPr>
                          </w:p>
                        </w:tc>
                        <w:tc>
                          <w:tcPr>
                            <w:tcW w:w="578" w:type="pct"/>
                            <w:shd w:val="clear" w:color="auto" w:fill="auto"/>
                            <w:noWrap/>
                            <w:vAlign w:val="center"/>
                            <w:hideMark/>
                          </w:tcPr>
                          <w:p w14:paraId="281FDA1F"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749" w:type="pct"/>
                            <w:shd w:val="clear" w:color="auto" w:fill="auto"/>
                            <w:noWrap/>
                            <w:vAlign w:val="center"/>
                            <w:hideMark/>
                          </w:tcPr>
                          <w:p w14:paraId="68FFB0E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8,22%</w:t>
                            </w:r>
                          </w:p>
                        </w:tc>
                        <w:tc>
                          <w:tcPr>
                            <w:tcW w:w="830" w:type="pct"/>
                            <w:shd w:val="clear" w:color="auto" w:fill="auto"/>
                            <w:noWrap/>
                            <w:vAlign w:val="center"/>
                            <w:hideMark/>
                          </w:tcPr>
                          <w:p w14:paraId="34316482"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65E98E9D"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258C052D" w14:textId="77777777" w:rsidTr="007D0E5C">
                        <w:trPr>
                          <w:trHeight w:val="163"/>
                        </w:trPr>
                        <w:tc>
                          <w:tcPr>
                            <w:tcW w:w="282" w:type="pct"/>
                            <w:shd w:val="clear" w:color="auto" w:fill="auto"/>
                            <w:noWrap/>
                            <w:vAlign w:val="center"/>
                            <w:hideMark/>
                          </w:tcPr>
                          <w:p w14:paraId="45B2D4D1"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1095" w:type="pct"/>
                            <w:shd w:val="clear" w:color="auto" w:fill="auto"/>
                            <w:noWrap/>
                            <w:vAlign w:val="center"/>
                            <w:hideMark/>
                          </w:tcPr>
                          <w:p w14:paraId="789B395A"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75F43351" w14:textId="77777777" w:rsidR="007D0E5C" w:rsidRPr="00710CEF" w:rsidRDefault="007D0E5C" w:rsidP="007D0E5C">
                            <w:pPr>
                              <w:spacing w:after="0" w:line="240" w:lineRule="auto"/>
                              <w:jc w:val="center"/>
                              <w:rPr>
                                <w:rFonts w:ascii="Cambria" w:eastAsia="Times New Roman" w:hAnsi="Cambria"/>
                                <w:color w:val="000000"/>
                                <w:sz w:val="20"/>
                                <w:szCs w:val="20"/>
                              </w:rPr>
                            </w:pPr>
                          </w:p>
                        </w:tc>
                        <w:tc>
                          <w:tcPr>
                            <w:tcW w:w="578" w:type="pct"/>
                            <w:shd w:val="clear" w:color="auto" w:fill="auto"/>
                            <w:noWrap/>
                            <w:vAlign w:val="center"/>
                            <w:hideMark/>
                          </w:tcPr>
                          <w:p w14:paraId="3461B3E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59</w:t>
                            </w:r>
                          </w:p>
                        </w:tc>
                        <w:tc>
                          <w:tcPr>
                            <w:tcW w:w="749" w:type="pct"/>
                            <w:shd w:val="clear" w:color="auto" w:fill="auto"/>
                            <w:noWrap/>
                            <w:vAlign w:val="center"/>
                            <w:hideMark/>
                          </w:tcPr>
                          <w:p w14:paraId="23402433"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80,82%</w:t>
                            </w:r>
                          </w:p>
                        </w:tc>
                        <w:tc>
                          <w:tcPr>
                            <w:tcW w:w="830" w:type="pct"/>
                            <w:shd w:val="clear" w:color="auto" w:fill="auto"/>
                            <w:noWrap/>
                            <w:vAlign w:val="center"/>
                            <w:hideMark/>
                          </w:tcPr>
                          <w:p w14:paraId="6EB98C98"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5F539BC7"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546AADB7" w14:textId="77777777" w:rsidTr="007D0E5C">
                        <w:trPr>
                          <w:trHeight w:val="90"/>
                        </w:trPr>
                        <w:tc>
                          <w:tcPr>
                            <w:tcW w:w="282" w:type="pct"/>
                            <w:shd w:val="clear" w:color="auto" w:fill="auto"/>
                            <w:noWrap/>
                            <w:vAlign w:val="center"/>
                            <w:hideMark/>
                          </w:tcPr>
                          <w:p w14:paraId="07AF47B3"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w:t>
                            </w:r>
                          </w:p>
                        </w:tc>
                        <w:tc>
                          <w:tcPr>
                            <w:tcW w:w="1095" w:type="pct"/>
                            <w:shd w:val="clear" w:color="auto" w:fill="auto"/>
                            <w:noWrap/>
                            <w:vAlign w:val="center"/>
                            <w:hideMark/>
                          </w:tcPr>
                          <w:p w14:paraId="6A5E41EA"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Mapro</w:t>
                            </w:r>
                            <w:proofErr w:type="spellEnd"/>
                          </w:p>
                        </w:tc>
                        <w:tc>
                          <w:tcPr>
                            <w:tcW w:w="787" w:type="pct"/>
                            <w:shd w:val="clear" w:color="auto" w:fill="auto"/>
                            <w:noWrap/>
                            <w:vAlign w:val="center"/>
                            <w:hideMark/>
                          </w:tcPr>
                          <w:p w14:paraId="3D13AE6F" w14:textId="77777777" w:rsidR="007D0E5C" w:rsidRPr="00710CEF" w:rsidRDefault="007D0E5C" w:rsidP="007D0E5C">
                            <w:pPr>
                              <w:spacing w:after="0" w:line="240" w:lineRule="auto"/>
                              <w:jc w:val="center"/>
                              <w:rPr>
                                <w:rFonts w:ascii="Cambria" w:eastAsia="Times New Roman" w:hAnsi="Cambria"/>
                                <w:color w:val="000000"/>
                                <w:sz w:val="20"/>
                                <w:szCs w:val="20"/>
                              </w:rPr>
                            </w:pPr>
                          </w:p>
                        </w:tc>
                        <w:tc>
                          <w:tcPr>
                            <w:tcW w:w="578" w:type="pct"/>
                            <w:shd w:val="clear" w:color="auto" w:fill="auto"/>
                            <w:noWrap/>
                            <w:vAlign w:val="center"/>
                            <w:hideMark/>
                          </w:tcPr>
                          <w:p w14:paraId="3717BEE7"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3</w:t>
                            </w:r>
                          </w:p>
                        </w:tc>
                        <w:tc>
                          <w:tcPr>
                            <w:tcW w:w="749" w:type="pct"/>
                            <w:shd w:val="clear" w:color="auto" w:fill="auto"/>
                            <w:noWrap/>
                            <w:vAlign w:val="center"/>
                            <w:hideMark/>
                          </w:tcPr>
                          <w:p w14:paraId="250370F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4,11%</w:t>
                            </w:r>
                          </w:p>
                        </w:tc>
                        <w:tc>
                          <w:tcPr>
                            <w:tcW w:w="830" w:type="pct"/>
                            <w:shd w:val="clear" w:color="auto" w:fill="auto"/>
                            <w:noWrap/>
                            <w:vAlign w:val="center"/>
                            <w:hideMark/>
                          </w:tcPr>
                          <w:p w14:paraId="1010C344"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6E1FC8E3"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6368E20F" w14:textId="77777777" w:rsidTr="007D0E5C">
                        <w:trPr>
                          <w:trHeight w:val="54"/>
                        </w:trPr>
                        <w:tc>
                          <w:tcPr>
                            <w:tcW w:w="282" w:type="pct"/>
                            <w:shd w:val="clear" w:color="auto" w:fill="auto"/>
                            <w:noWrap/>
                            <w:vAlign w:val="center"/>
                            <w:hideMark/>
                          </w:tcPr>
                          <w:p w14:paraId="1B972C0F"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5</w:t>
                            </w:r>
                          </w:p>
                        </w:tc>
                        <w:tc>
                          <w:tcPr>
                            <w:tcW w:w="1095" w:type="pct"/>
                            <w:shd w:val="clear" w:color="auto" w:fill="auto"/>
                            <w:noWrap/>
                            <w:vAlign w:val="center"/>
                            <w:hideMark/>
                          </w:tcPr>
                          <w:p w14:paraId="1182087B"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xml:space="preserve">Am → </w:t>
                            </w: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448BFFAB"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w:t>
                            </w:r>
                          </w:p>
                        </w:tc>
                        <w:tc>
                          <w:tcPr>
                            <w:tcW w:w="578" w:type="pct"/>
                            <w:shd w:val="clear" w:color="auto" w:fill="auto"/>
                            <w:noWrap/>
                            <w:vAlign w:val="center"/>
                            <w:hideMark/>
                          </w:tcPr>
                          <w:p w14:paraId="49DC2AA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1E5DE36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1,37%</w:t>
                            </w:r>
                          </w:p>
                        </w:tc>
                        <w:tc>
                          <w:tcPr>
                            <w:tcW w:w="830" w:type="pct"/>
                            <w:shd w:val="clear" w:color="auto" w:fill="auto"/>
                            <w:noWrap/>
                            <w:vAlign w:val="center"/>
                            <w:hideMark/>
                          </w:tcPr>
                          <w:p w14:paraId="12E89A04"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00695184"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50179272" w14:textId="77777777" w:rsidTr="007D0E5C">
                        <w:trPr>
                          <w:trHeight w:val="54"/>
                        </w:trPr>
                        <w:tc>
                          <w:tcPr>
                            <w:tcW w:w="282" w:type="pct"/>
                            <w:shd w:val="clear" w:color="auto" w:fill="auto"/>
                            <w:noWrap/>
                            <w:vAlign w:val="center"/>
                            <w:hideMark/>
                          </w:tcPr>
                          <w:p w14:paraId="49B540A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1095" w:type="pct"/>
                            <w:shd w:val="clear" w:color="auto" w:fill="auto"/>
                            <w:noWrap/>
                            <w:vAlign w:val="center"/>
                            <w:hideMark/>
                          </w:tcPr>
                          <w:p w14:paraId="497D26EC"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xml:space="preserve">Dx → </w:t>
                            </w:r>
                            <w:proofErr w:type="spellStart"/>
                            <w:r w:rsidRPr="00710CEF">
                              <w:rPr>
                                <w:rFonts w:ascii="Cambria" w:eastAsia="Times New Roman" w:hAnsi="Cambria"/>
                                <w:color w:val="000000"/>
                                <w:sz w:val="20"/>
                                <w:szCs w:val="20"/>
                              </w:rPr>
                              <w:t>Escit</w:t>
                            </w:r>
                            <w:proofErr w:type="spellEnd"/>
                          </w:p>
                        </w:tc>
                        <w:tc>
                          <w:tcPr>
                            <w:tcW w:w="787" w:type="pct"/>
                            <w:shd w:val="clear" w:color="auto" w:fill="auto"/>
                            <w:noWrap/>
                            <w:vAlign w:val="center"/>
                            <w:hideMark/>
                          </w:tcPr>
                          <w:p w14:paraId="614AFBAE"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578" w:type="pct"/>
                            <w:shd w:val="clear" w:color="auto" w:fill="auto"/>
                            <w:noWrap/>
                            <w:vAlign w:val="center"/>
                            <w:hideMark/>
                          </w:tcPr>
                          <w:p w14:paraId="14A63B26"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4837DAB9"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1,37%</w:t>
                            </w:r>
                          </w:p>
                        </w:tc>
                        <w:tc>
                          <w:tcPr>
                            <w:tcW w:w="830" w:type="pct"/>
                            <w:shd w:val="clear" w:color="auto" w:fill="auto"/>
                            <w:noWrap/>
                            <w:vAlign w:val="center"/>
                            <w:hideMark/>
                          </w:tcPr>
                          <w:p w14:paraId="21CED4B5"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16C2F401"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13882B0C" w14:textId="77777777" w:rsidTr="007D0E5C">
                        <w:trPr>
                          <w:trHeight w:val="54"/>
                        </w:trPr>
                        <w:tc>
                          <w:tcPr>
                            <w:tcW w:w="282" w:type="pct"/>
                            <w:shd w:val="clear" w:color="auto" w:fill="auto"/>
                            <w:noWrap/>
                            <w:vAlign w:val="center"/>
                            <w:hideMark/>
                          </w:tcPr>
                          <w:p w14:paraId="3359EF37"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w:t>
                            </w:r>
                          </w:p>
                        </w:tc>
                        <w:tc>
                          <w:tcPr>
                            <w:tcW w:w="1095" w:type="pct"/>
                            <w:shd w:val="clear" w:color="auto" w:fill="auto"/>
                            <w:noWrap/>
                            <w:vAlign w:val="center"/>
                            <w:hideMark/>
                          </w:tcPr>
                          <w:p w14:paraId="1C3AD59E"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xml:space="preserve">Dx → </w:t>
                            </w:r>
                            <w:proofErr w:type="spellStart"/>
                            <w:r w:rsidRPr="00710CEF">
                              <w:rPr>
                                <w:rFonts w:ascii="Cambria" w:eastAsia="Times New Roman" w:hAnsi="Cambria"/>
                                <w:color w:val="000000"/>
                                <w:sz w:val="20"/>
                                <w:szCs w:val="20"/>
                              </w:rPr>
                              <w:t>Fxt</w:t>
                            </w:r>
                            <w:proofErr w:type="spellEnd"/>
                          </w:p>
                        </w:tc>
                        <w:tc>
                          <w:tcPr>
                            <w:tcW w:w="787" w:type="pct"/>
                            <w:shd w:val="clear" w:color="auto" w:fill="auto"/>
                            <w:noWrap/>
                            <w:vAlign w:val="center"/>
                            <w:hideMark/>
                          </w:tcPr>
                          <w:p w14:paraId="1821D09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6</w:t>
                            </w:r>
                          </w:p>
                        </w:tc>
                        <w:tc>
                          <w:tcPr>
                            <w:tcW w:w="578" w:type="pct"/>
                            <w:shd w:val="clear" w:color="auto" w:fill="auto"/>
                            <w:noWrap/>
                            <w:vAlign w:val="center"/>
                            <w:hideMark/>
                          </w:tcPr>
                          <w:p w14:paraId="644AE6B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2881385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1,37%</w:t>
                            </w:r>
                          </w:p>
                        </w:tc>
                        <w:tc>
                          <w:tcPr>
                            <w:tcW w:w="830" w:type="pct"/>
                            <w:shd w:val="clear" w:color="auto" w:fill="auto"/>
                            <w:noWrap/>
                            <w:vAlign w:val="center"/>
                            <w:hideMark/>
                          </w:tcPr>
                          <w:p w14:paraId="005A6CB9"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28099AE6"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3D21F44B" w14:textId="77777777" w:rsidTr="007D0E5C">
                        <w:trPr>
                          <w:trHeight w:val="54"/>
                        </w:trPr>
                        <w:tc>
                          <w:tcPr>
                            <w:tcW w:w="282" w:type="pct"/>
                            <w:shd w:val="clear" w:color="auto" w:fill="auto"/>
                            <w:noWrap/>
                            <w:vAlign w:val="center"/>
                            <w:hideMark/>
                          </w:tcPr>
                          <w:p w14:paraId="69E823C7"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8</w:t>
                            </w:r>
                          </w:p>
                        </w:tc>
                        <w:tc>
                          <w:tcPr>
                            <w:tcW w:w="1095" w:type="pct"/>
                            <w:shd w:val="clear" w:color="auto" w:fill="auto"/>
                            <w:noWrap/>
                            <w:vAlign w:val="center"/>
                            <w:hideMark/>
                          </w:tcPr>
                          <w:p w14:paraId="09B180E2" w14:textId="77777777" w:rsidR="007D0E5C" w:rsidRPr="00710CEF" w:rsidRDefault="007D0E5C" w:rsidP="007D0E5C">
                            <w:pPr>
                              <w:spacing w:after="0" w:line="240" w:lineRule="auto"/>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Escit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Srt</w:t>
                            </w:r>
                            <w:proofErr w:type="spellEnd"/>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Escit</w:t>
                            </w:r>
                            <w:proofErr w:type="spellEnd"/>
                          </w:p>
                        </w:tc>
                        <w:tc>
                          <w:tcPr>
                            <w:tcW w:w="787" w:type="pct"/>
                            <w:shd w:val="clear" w:color="auto" w:fill="auto"/>
                            <w:noWrap/>
                            <w:vAlign w:val="center"/>
                            <w:hideMark/>
                          </w:tcPr>
                          <w:p w14:paraId="79AA0DAE"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 → 8</w:t>
                            </w:r>
                          </w:p>
                        </w:tc>
                        <w:tc>
                          <w:tcPr>
                            <w:tcW w:w="578" w:type="pct"/>
                            <w:shd w:val="clear" w:color="auto" w:fill="auto"/>
                            <w:noWrap/>
                            <w:vAlign w:val="center"/>
                            <w:hideMark/>
                          </w:tcPr>
                          <w:p w14:paraId="0BDBB32A"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w:t>
                            </w:r>
                          </w:p>
                        </w:tc>
                        <w:tc>
                          <w:tcPr>
                            <w:tcW w:w="749" w:type="pct"/>
                            <w:shd w:val="clear" w:color="auto" w:fill="auto"/>
                            <w:noWrap/>
                            <w:vAlign w:val="center"/>
                            <w:hideMark/>
                          </w:tcPr>
                          <w:p w14:paraId="06751BEB"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1,37%</w:t>
                            </w:r>
                          </w:p>
                        </w:tc>
                        <w:tc>
                          <w:tcPr>
                            <w:tcW w:w="830" w:type="pct"/>
                            <w:shd w:val="clear" w:color="auto" w:fill="auto"/>
                            <w:noWrap/>
                            <w:vAlign w:val="center"/>
                            <w:hideMark/>
                          </w:tcPr>
                          <w:p w14:paraId="55BCA8B0"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c>
                          <w:tcPr>
                            <w:tcW w:w="680" w:type="pct"/>
                            <w:shd w:val="clear" w:color="auto" w:fill="auto"/>
                            <w:noWrap/>
                            <w:vAlign w:val="center"/>
                            <w:hideMark/>
                          </w:tcPr>
                          <w:p w14:paraId="41A0491F"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Sesuai</w:t>
                            </w:r>
                            <w:proofErr w:type="spellEnd"/>
                          </w:p>
                        </w:tc>
                      </w:tr>
                      <w:tr w:rsidR="007D0E5C" w:rsidRPr="00710CEF" w14:paraId="2EE22E32" w14:textId="77777777" w:rsidTr="007D0E5C">
                        <w:trPr>
                          <w:trHeight w:val="300"/>
                        </w:trPr>
                        <w:tc>
                          <w:tcPr>
                            <w:tcW w:w="2163" w:type="pct"/>
                            <w:gridSpan w:val="3"/>
                            <w:shd w:val="clear" w:color="auto" w:fill="auto"/>
                            <w:noWrap/>
                            <w:vAlign w:val="center"/>
                            <w:hideMark/>
                          </w:tcPr>
                          <w:p w14:paraId="5AA5A667"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Jumlah</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Kesesuaian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dengan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Kepmenkes</w:t>
                            </w:r>
                            <w:proofErr w:type="spellEnd"/>
                          </w:p>
                        </w:tc>
                        <w:tc>
                          <w:tcPr>
                            <w:tcW w:w="578" w:type="pct"/>
                            <w:shd w:val="clear" w:color="auto" w:fill="auto"/>
                            <w:noWrap/>
                            <w:vAlign w:val="center"/>
                            <w:hideMark/>
                          </w:tcPr>
                          <w:p w14:paraId="1FEDB05C"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73</w:t>
                            </w:r>
                          </w:p>
                        </w:tc>
                        <w:tc>
                          <w:tcPr>
                            <w:tcW w:w="749" w:type="pct"/>
                            <w:shd w:val="clear" w:color="auto" w:fill="auto"/>
                            <w:noWrap/>
                            <w:vAlign w:val="center"/>
                            <w:hideMark/>
                          </w:tcPr>
                          <w:p w14:paraId="7C938552"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830" w:type="pct"/>
                            <w:shd w:val="clear" w:color="auto" w:fill="auto"/>
                            <w:noWrap/>
                            <w:vAlign w:val="bottom"/>
                            <w:hideMark/>
                          </w:tcPr>
                          <w:p w14:paraId="426E9B11"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680" w:type="pct"/>
                            <w:shd w:val="clear" w:color="auto" w:fill="auto"/>
                            <w:noWrap/>
                            <w:vAlign w:val="bottom"/>
                            <w:hideMark/>
                          </w:tcPr>
                          <w:p w14:paraId="283FB3D1"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w:t>
                            </w:r>
                          </w:p>
                        </w:tc>
                      </w:tr>
                      <w:tr w:rsidR="007D0E5C" w:rsidRPr="00710CEF" w14:paraId="450B740A" w14:textId="77777777" w:rsidTr="007D0E5C">
                        <w:trPr>
                          <w:trHeight w:val="154"/>
                        </w:trPr>
                        <w:tc>
                          <w:tcPr>
                            <w:tcW w:w="2163" w:type="pct"/>
                            <w:gridSpan w:val="3"/>
                            <w:shd w:val="clear" w:color="auto" w:fill="auto"/>
                            <w:noWrap/>
                            <w:vAlign w:val="center"/>
                            <w:hideMark/>
                          </w:tcPr>
                          <w:p w14:paraId="361302C4" w14:textId="77777777" w:rsidR="007D0E5C" w:rsidRPr="00710CEF" w:rsidRDefault="007D0E5C" w:rsidP="007D0E5C">
                            <w:pPr>
                              <w:spacing w:after="0" w:line="240" w:lineRule="auto"/>
                              <w:jc w:val="center"/>
                              <w:rPr>
                                <w:rFonts w:ascii="Cambria" w:eastAsia="Times New Roman" w:hAnsi="Cambria"/>
                                <w:color w:val="000000"/>
                                <w:sz w:val="20"/>
                                <w:szCs w:val="20"/>
                              </w:rPr>
                            </w:pPr>
                            <w:proofErr w:type="spellStart"/>
                            <w:r w:rsidRPr="00710CEF">
                              <w:rPr>
                                <w:rFonts w:ascii="Cambria" w:eastAsia="Times New Roman" w:hAnsi="Cambria"/>
                                <w:color w:val="000000"/>
                                <w:sz w:val="20"/>
                                <w:szCs w:val="20"/>
                              </w:rPr>
                              <w:t>Jumlah</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Kesesuaian</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dengan</w:t>
                            </w:r>
                            <w:proofErr w:type="spellEnd"/>
                            <w:r w:rsidRPr="00710CEF">
                              <w:rPr>
                                <w:rFonts w:ascii="Cambria" w:eastAsia="Times New Roman" w:hAnsi="Cambria"/>
                                <w:color w:val="000000"/>
                                <w:sz w:val="20"/>
                                <w:szCs w:val="20"/>
                              </w:rPr>
                              <w:t xml:space="preserve"> APA</w:t>
                            </w:r>
                          </w:p>
                        </w:tc>
                        <w:tc>
                          <w:tcPr>
                            <w:tcW w:w="578" w:type="pct"/>
                            <w:shd w:val="clear" w:color="auto" w:fill="auto"/>
                            <w:noWrap/>
                            <w:vAlign w:val="center"/>
                            <w:hideMark/>
                          </w:tcPr>
                          <w:p w14:paraId="125DE170"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73</w:t>
                            </w:r>
                          </w:p>
                        </w:tc>
                        <w:tc>
                          <w:tcPr>
                            <w:tcW w:w="749" w:type="pct"/>
                            <w:shd w:val="clear" w:color="auto" w:fill="auto"/>
                            <w:noWrap/>
                            <w:vAlign w:val="center"/>
                            <w:hideMark/>
                          </w:tcPr>
                          <w:p w14:paraId="369E3D0F" w14:textId="77777777" w:rsidR="007D0E5C" w:rsidRPr="00710CEF" w:rsidRDefault="007D0E5C" w:rsidP="007D0E5C">
                            <w:pPr>
                              <w:spacing w:after="0" w:line="240" w:lineRule="auto"/>
                              <w:jc w:val="center"/>
                              <w:rPr>
                                <w:rFonts w:ascii="Cambria" w:eastAsia="Times New Roman" w:hAnsi="Cambria"/>
                                <w:color w:val="000000"/>
                                <w:sz w:val="20"/>
                                <w:szCs w:val="20"/>
                              </w:rPr>
                            </w:pPr>
                            <w:r w:rsidRPr="00710CEF">
                              <w:rPr>
                                <w:rFonts w:ascii="Cambria" w:eastAsia="Times New Roman" w:hAnsi="Cambria"/>
                                <w:color w:val="000000"/>
                                <w:sz w:val="20"/>
                                <w:szCs w:val="20"/>
                              </w:rPr>
                              <w:t>100,00%</w:t>
                            </w:r>
                          </w:p>
                        </w:tc>
                        <w:tc>
                          <w:tcPr>
                            <w:tcW w:w="830" w:type="pct"/>
                            <w:shd w:val="clear" w:color="auto" w:fill="auto"/>
                            <w:noWrap/>
                            <w:vAlign w:val="bottom"/>
                            <w:hideMark/>
                          </w:tcPr>
                          <w:p w14:paraId="6F994B34"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w:t>
                            </w:r>
                          </w:p>
                        </w:tc>
                        <w:tc>
                          <w:tcPr>
                            <w:tcW w:w="680" w:type="pct"/>
                            <w:shd w:val="clear" w:color="auto" w:fill="auto"/>
                            <w:noWrap/>
                            <w:vAlign w:val="bottom"/>
                            <w:hideMark/>
                          </w:tcPr>
                          <w:p w14:paraId="66E6F32A" w14:textId="77777777" w:rsidR="007D0E5C" w:rsidRPr="00710CEF" w:rsidRDefault="007D0E5C" w:rsidP="007D0E5C">
                            <w:pPr>
                              <w:spacing w:after="0" w:line="240" w:lineRule="auto"/>
                              <w:rPr>
                                <w:rFonts w:ascii="Cambria" w:eastAsia="Times New Roman" w:hAnsi="Cambria"/>
                                <w:color w:val="000000"/>
                                <w:sz w:val="20"/>
                                <w:szCs w:val="20"/>
                              </w:rPr>
                            </w:pPr>
                            <w:r w:rsidRPr="00710CEF">
                              <w:rPr>
                                <w:rFonts w:ascii="Cambria" w:eastAsia="Times New Roman" w:hAnsi="Cambria"/>
                                <w:color w:val="000000"/>
                                <w:sz w:val="20"/>
                                <w:szCs w:val="20"/>
                              </w:rPr>
                              <w:t> </w:t>
                            </w:r>
                          </w:p>
                        </w:tc>
                      </w:tr>
                    </w:tbl>
                    <w:p w14:paraId="419F3C12" w14:textId="77777777" w:rsidR="007D0E5C" w:rsidRPr="007D0E5C" w:rsidRDefault="007D0E5C" w:rsidP="007D0E5C">
                      <w:pPr>
                        <w:keepNext/>
                        <w:spacing w:after="0" w:line="240" w:lineRule="auto"/>
                        <w:jc w:val="center"/>
                        <w:rPr>
                          <w:rFonts w:ascii="Cambria" w:eastAsia="Times New Roman" w:hAnsi="Cambria"/>
                          <w:sz w:val="10"/>
                          <w:szCs w:val="10"/>
                        </w:rPr>
                      </w:pPr>
                    </w:p>
                    <w:p w14:paraId="342EDD0A" w14:textId="4769B9EA" w:rsidR="007D0E5C" w:rsidRPr="00710CEF" w:rsidRDefault="007D0E5C" w:rsidP="007D0E5C">
                      <w:pPr>
                        <w:spacing w:after="0" w:line="240" w:lineRule="auto"/>
                        <w:ind w:left="-142"/>
                        <w:jc w:val="both"/>
                        <w:rPr>
                          <w:rFonts w:ascii="Cambria" w:eastAsia="Times New Roman" w:hAnsi="Cambria"/>
                          <w:bCs/>
                          <w:color w:val="000000"/>
                          <w:sz w:val="20"/>
                          <w:szCs w:val="20"/>
                        </w:rPr>
                      </w:pPr>
                      <w:proofErr w:type="spellStart"/>
                      <w:proofErr w:type="gramStart"/>
                      <w:r w:rsidRPr="00710CEF">
                        <w:rPr>
                          <w:rFonts w:ascii="Cambria" w:eastAsia="Times New Roman" w:hAnsi="Cambria"/>
                          <w:sz w:val="20"/>
                          <w:szCs w:val="20"/>
                        </w:rPr>
                        <w:t>Keterangan</w:t>
                      </w:r>
                      <w:proofErr w:type="spellEnd"/>
                      <w:r>
                        <w:rPr>
                          <w:rFonts w:ascii="Cambria" w:eastAsia="Times New Roman" w:hAnsi="Cambria"/>
                          <w:sz w:val="20"/>
                          <w:szCs w:val="20"/>
                        </w:rPr>
                        <w:t xml:space="preserve"> </w:t>
                      </w:r>
                      <w:r w:rsidRPr="00710CEF">
                        <w:rPr>
                          <w:rFonts w:ascii="Cambria" w:eastAsia="Times New Roman" w:hAnsi="Cambria"/>
                          <w:sz w:val="20"/>
                          <w:szCs w:val="20"/>
                        </w:rPr>
                        <w:t>:</w:t>
                      </w:r>
                      <w:proofErr w:type="gramEnd"/>
                      <w:r w:rsidRPr="00710CEF">
                        <w:rPr>
                          <w:rFonts w:ascii="Cambria" w:eastAsia="Times New Roman" w:hAnsi="Cambria"/>
                          <w:sz w:val="20"/>
                          <w:szCs w:val="20"/>
                        </w:rPr>
                        <w:t xml:space="preserve"> </w:t>
                      </w:r>
                      <w:r w:rsidRPr="00710CEF">
                        <w:rPr>
                          <w:rFonts w:ascii="Cambria" w:eastAsia="Times New Roman" w:hAnsi="Cambria"/>
                          <w:color w:val="000000"/>
                          <w:sz w:val="20"/>
                          <w:szCs w:val="20"/>
                        </w:rPr>
                        <w:t xml:space="preserve">→ = </w:t>
                      </w:r>
                      <w:proofErr w:type="spellStart"/>
                      <w:r w:rsidRPr="00710CEF">
                        <w:rPr>
                          <w:rFonts w:ascii="Cambria" w:eastAsia="Times New Roman" w:hAnsi="Cambria"/>
                          <w:color w:val="000000"/>
                          <w:sz w:val="20"/>
                          <w:szCs w:val="20"/>
                        </w:rPr>
                        <w:t>diganti</w:t>
                      </w:r>
                      <w:proofErr w:type="spellEnd"/>
                      <w:r w:rsidRPr="00710CEF">
                        <w:rPr>
                          <w:rFonts w:ascii="Cambria" w:eastAsia="Times New Roman" w:hAnsi="Cambria"/>
                          <w:color w:val="000000"/>
                          <w:sz w:val="20"/>
                          <w:szCs w:val="20"/>
                        </w:rPr>
                        <w:t xml:space="preserve"> </w:t>
                      </w:r>
                      <w:proofErr w:type="spellStart"/>
                      <w:r w:rsidRPr="00710CEF">
                        <w:rPr>
                          <w:rFonts w:ascii="Cambria" w:eastAsia="Times New Roman" w:hAnsi="Cambria"/>
                          <w:color w:val="000000"/>
                          <w:sz w:val="20"/>
                          <w:szCs w:val="20"/>
                        </w:rPr>
                        <w:t>dengan</w:t>
                      </w:r>
                      <w:proofErr w:type="spellEnd"/>
                      <w:r w:rsidRPr="00710CEF">
                        <w:rPr>
                          <w:rFonts w:ascii="Cambria" w:eastAsia="Times New Roman" w:hAnsi="Cambria"/>
                          <w:color w:val="000000"/>
                          <w:sz w:val="20"/>
                          <w:szCs w:val="20"/>
                        </w:rPr>
                        <w:t xml:space="preserve">, </w:t>
                      </w:r>
                      <w:r w:rsidRPr="00710CEF">
                        <w:rPr>
                          <w:rFonts w:ascii="Cambria" w:eastAsia="Times New Roman" w:hAnsi="Cambria"/>
                          <w:bCs/>
                          <w:color w:val="000000"/>
                          <w:sz w:val="20"/>
                          <w:szCs w:val="20"/>
                        </w:rPr>
                        <w:t xml:space="preserve">n = </w:t>
                      </w:r>
                      <w:proofErr w:type="spellStart"/>
                      <w:r w:rsidRPr="00710CEF">
                        <w:rPr>
                          <w:rFonts w:ascii="Cambria" w:eastAsia="Times New Roman" w:hAnsi="Cambria"/>
                          <w:bCs/>
                          <w:color w:val="000000"/>
                          <w:sz w:val="20"/>
                          <w:szCs w:val="20"/>
                        </w:rPr>
                        <w:t>jumlah</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kasus</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Escit</w:t>
                      </w:r>
                      <w:proofErr w:type="spellEnd"/>
                      <w:r w:rsidRPr="00710CEF">
                        <w:rPr>
                          <w:rFonts w:ascii="Cambria" w:eastAsia="Times New Roman" w:hAnsi="Cambria"/>
                          <w:bCs/>
                          <w:color w:val="000000"/>
                          <w:sz w:val="20"/>
                          <w:szCs w:val="20"/>
                        </w:rPr>
                        <w:t xml:space="preserve"> = Escitalopram, </w:t>
                      </w:r>
                      <w:proofErr w:type="spellStart"/>
                      <w:r w:rsidRPr="00710CEF">
                        <w:rPr>
                          <w:rFonts w:ascii="Cambria" w:eastAsia="Times New Roman" w:hAnsi="Cambria"/>
                          <w:bCs/>
                          <w:color w:val="000000"/>
                          <w:sz w:val="20"/>
                          <w:szCs w:val="20"/>
                        </w:rPr>
                        <w:t>Fxt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Fluoksetin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Mapro</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Maprotilin</w:t>
                      </w:r>
                      <w:proofErr w:type="spellEnd"/>
                      <w:r w:rsidRPr="00710CEF">
                        <w:rPr>
                          <w:rFonts w:ascii="Cambria" w:eastAsia="Times New Roman" w:hAnsi="Cambria"/>
                          <w:bCs/>
                          <w:color w:val="000000"/>
                          <w:sz w:val="20"/>
                          <w:szCs w:val="20"/>
                        </w:rPr>
                        <w:t xml:space="preserve">, </w:t>
                      </w:r>
                      <w:proofErr w:type="spellStart"/>
                      <w:r w:rsidRPr="00710CEF">
                        <w:rPr>
                          <w:rFonts w:ascii="Cambria" w:eastAsia="Times New Roman" w:hAnsi="Cambria"/>
                          <w:bCs/>
                          <w:color w:val="000000"/>
                          <w:sz w:val="20"/>
                          <w:szCs w:val="20"/>
                        </w:rPr>
                        <w:t>Srt</w:t>
                      </w:r>
                      <w:proofErr w:type="spellEnd"/>
                      <w:r w:rsidRPr="00710CEF">
                        <w:rPr>
                          <w:rFonts w:ascii="Cambria" w:eastAsia="Times New Roman" w:hAnsi="Cambria"/>
                          <w:bCs/>
                          <w:color w:val="000000"/>
                          <w:sz w:val="20"/>
                          <w:szCs w:val="20"/>
                        </w:rPr>
                        <w:t xml:space="preserve"> = </w:t>
                      </w:r>
                      <w:proofErr w:type="spellStart"/>
                      <w:r w:rsidRPr="00710CEF">
                        <w:rPr>
                          <w:rFonts w:ascii="Cambria" w:eastAsia="Times New Roman" w:hAnsi="Cambria"/>
                          <w:bCs/>
                          <w:color w:val="000000"/>
                          <w:sz w:val="20"/>
                          <w:szCs w:val="20"/>
                        </w:rPr>
                        <w:t>Sertralin</w:t>
                      </w:r>
                      <w:proofErr w:type="spellEnd"/>
                      <w:r w:rsidRPr="00710CEF">
                        <w:rPr>
                          <w:rFonts w:ascii="Cambria" w:eastAsia="Times New Roman" w:hAnsi="Cambria"/>
                          <w:bCs/>
                          <w:color w:val="000000"/>
                          <w:sz w:val="20"/>
                          <w:szCs w:val="20"/>
                        </w:rPr>
                        <w:t xml:space="preserve">, Am = </w:t>
                      </w:r>
                      <w:proofErr w:type="spellStart"/>
                      <w:r w:rsidRPr="00710CEF">
                        <w:rPr>
                          <w:rFonts w:ascii="Cambria" w:eastAsia="Times New Roman" w:hAnsi="Cambria"/>
                          <w:bCs/>
                          <w:color w:val="000000"/>
                          <w:sz w:val="20"/>
                          <w:szCs w:val="20"/>
                        </w:rPr>
                        <w:t>Amitriptilin</w:t>
                      </w:r>
                      <w:proofErr w:type="spellEnd"/>
                      <w:r w:rsidRPr="00710CEF">
                        <w:rPr>
                          <w:rFonts w:ascii="Cambria" w:eastAsia="Times New Roman" w:hAnsi="Cambria"/>
                          <w:bCs/>
                          <w:color w:val="000000"/>
                          <w:sz w:val="20"/>
                          <w:szCs w:val="20"/>
                        </w:rPr>
                        <w:t xml:space="preserve">, Dx = </w:t>
                      </w:r>
                      <w:proofErr w:type="spellStart"/>
                      <w:r w:rsidRPr="00710CEF">
                        <w:rPr>
                          <w:rFonts w:ascii="Cambria" w:eastAsia="Times New Roman" w:hAnsi="Cambria"/>
                          <w:bCs/>
                          <w:color w:val="000000"/>
                          <w:sz w:val="20"/>
                          <w:szCs w:val="20"/>
                        </w:rPr>
                        <w:t>Duloksetin</w:t>
                      </w:r>
                      <w:proofErr w:type="spellEnd"/>
                    </w:p>
                    <w:p w14:paraId="720F4FA2" w14:textId="77777777" w:rsidR="007D0E5C" w:rsidRDefault="007D0E5C"/>
                  </w:txbxContent>
                </v:textbox>
                <w10:wrap type="square"/>
              </v:shape>
            </w:pict>
          </mc:Fallback>
        </mc:AlternateContent>
      </w:r>
      <w:proofErr w:type="spellStart"/>
      <w:r w:rsidRPr="00710CEF">
        <w:rPr>
          <w:rFonts w:ascii="Cambria" w:eastAsia="Times New Roman" w:hAnsi="Cambria"/>
          <w:bCs/>
          <w:sz w:val="20"/>
          <w:szCs w:val="20"/>
        </w:rPr>
        <w:t>setelah</w:t>
      </w:r>
      <w:proofErr w:type="spellEnd"/>
      <w:r w:rsidRPr="00710CEF">
        <w:rPr>
          <w:rFonts w:ascii="Cambria" w:eastAsia="Times New Roman" w:hAnsi="Cambria"/>
          <w:bCs/>
          <w:sz w:val="20"/>
          <w:szCs w:val="20"/>
        </w:rPr>
        <w:t xml:space="preserve"> 2 </w:t>
      </w:r>
      <w:proofErr w:type="spellStart"/>
      <w:r w:rsidRPr="00710CEF">
        <w:rPr>
          <w:rFonts w:ascii="Cambria" w:eastAsia="Times New Roman" w:hAnsi="Cambria"/>
          <w:bCs/>
          <w:sz w:val="20"/>
          <w:szCs w:val="20"/>
        </w:rPr>
        <w:t>sampai</w:t>
      </w:r>
      <w:proofErr w:type="spellEnd"/>
      <w:r w:rsidRPr="00710CEF">
        <w:rPr>
          <w:rFonts w:ascii="Cambria" w:eastAsia="Times New Roman" w:hAnsi="Cambria"/>
          <w:bCs/>
          <w:sz w:val="20"/>
          <w:szCs w:val="20"/>
        </w:rPr>
        <w:t xml:space="preserve"> 6 </w:t>
      </w:r>
      <w:proofErr w:type="spellStart"/>
      <w:r w:rsidRPr="00710CEF">
        <w:rPr>
          <w:rFonts w:ascii="Cambria" w:eastAsia="Times New Roman" w:hAnsi="Cambria"/>
          <w:bCs/>
          <w:sz w:val="20"/>
          <w:szCs w:val="20"/>
        </w:rPr>
        <w:t>minggu</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menjalani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terapi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Berdasarkan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ketiga</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tabel</w:t>
      </w:r>
      <w:proofErr w:type="spellEnd"/>
      <w:r w:rsidRPr="00710CEF">
        <w:rPr>
          <w:rFonts w:ascii="Cambria" w:eastAsia="Times New Roman" w:hAnsi="Cambria"/>
          <w:bCs/>
          <w:sz w:val="20"/>
          <w:szCs w:val="20"/>
        </w:rPr>
        <w:t xml:space="preserve"> di </w:t>
      </w:r>
      <w:proofErr w:type="spellStart"/>
      <w:r w:rsidRPr="00710CEF">
        <w:rPr>
          <w:rFonts w:ascii="Cambria" w:eastAsia="Times New Roman" w:hAnsi="Cambria"/>
          <w:bCs/>
          <w:sz w:val="20"/>
          <w:szCs w:val="20"/>
        </w:rPr>
        <w:t>atas</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terdapat</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sebagian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penggantian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antidepresan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tidak</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memenuhi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waktu</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dibutuhkan</w:t>
      </w:r>
      <w:proofErr w:type="spellEnd"/>
      <w:r w:rsidRPr="00710CEF">
        <w:rPr>
          <w:rFonts w:ascii="Cambria" w:eastAsia="Times New Roman" w:hAnsi="Cambria"/>
          <w:bCs/>
          <w:sz w:val="20"/>
          <w:szCs w:val="20"/>
        </w:rPr>
        <w:t xml:space="preserve"> untuk </w:t>
      </w:r>
      <w:proofErr w:type="spellStart"/>
      <w:r w:rsidRPr="00710CEF">
        <w:rPr>
          <w:rFonts w:ascii="Cambria" w:eastAsia="Times New Roman" w:hAnsi="Cambria"/>
          <w:bCs/>
          <w:sz w:val="20"/>
          <w:szCs w:val="20"/>
        </w:rPr>
        <w:t>mencapai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respon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terapi</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seperti</w:t>
      </w:r>
      <w:proofErr w:type="spellEnd"/>
      <w:r w:rsidRPr="00710CEF">
        <w:rPr>
          <w:rFonts w:ascii="Cambria" w:eastAsia="Times New Roman" w:hAnsi="Cambria"/>
          <w:bCs/>
          <w:sz w:val="20"/>
          <w:szCs w:val="20"/>
        </w:rPr>
        <w:t xml:space="preserve"> yang </w:t>
      </w:r>
      <w:proofErr w:type="spellStart"/>
      <w:r w:rsidRPr="00710CEF">
        <w:rPr>
          <w:rFonts w:ascii="Cambria" w:eastAsia="Times New Roman" w:hAnsi="Cambria"/>
          <w:bCs/>
          <w:sz w:val="20"/>
          <w:szCs w:val="20"/>
        </w:rPr>
        <w:t>direkomendasikan</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dalam</w:t>
      </w:r>
      <w:proofErr w:type="spellEnd"/>
      <w:r w:rsidRPr="00710CEF">
        <w:rPr>
          <w:rFonts w:ascii="Cambria" w:eastAsia="Times New Roman" w:hAnsi="Cambria"/>
          <w:bCs/>
          <w:sz w:val="20"/>
          <w:szCs w:val="20"/>
        </w:rPr>
        <w:t xml:space="preserve"> </w:t>
      </w:r>
      <w:proofErr w:type="spellStart"/>
      <w:r w:rsidRPr="00710CEF">
        <w:rPr>
          <w:rFonts w:ascii="Cambria" w:eastAsia="Times New Roman" w:hAnsi="Cambria"/>
          <w:bCs/>
          <w:sz w:val="20"/>
          <w:szCs w:val="20"/>
        </w:rPr>
        <w:t>standar</w:t>
      </w:r>
      <w:proofErr w:type="spellEnd"/>
      <w:r w:rsidRPr="00710CEF">
        <w:rPr>
          <w:rFonts w:ascii="Cambria" w:eastAsia="Times New Roman" w:hAnsi="Cambria"/>
          <w:bCs/>
          <w:sz w:val="20"/>
          <w:szCs w:val="20"/>
        </w:rPr>
        <w:t xml:space="preserve">. </w:t>
      </w:r>
    </w:p>
    <w:p w14:paraId="5F6757B9" w14:textId="77777777" w:rsidR="007B76C7" w:rsidRPr="00710CEF" w:rsidRDefault="007B76C7" w:rsidP="007B76C7">
      <w:pPr>
        <w:spacing w:after="0" w:line="240" w:lineRule="auto"/>
        <w:ind w:firstLine="567"/>
        <w:jc w:val="both"/>
        <w:rPr>
          <w:rFonts w:ascii="Cambria" w:eastAsia="Times New Roman" w:hAnsi="Cambria"/>
          <w:bCs/>
          <w:sz w:val="20"/>
          <w:szCs w:val="20"/>
        </w:rPr>
      </w:pPr>
    </w:p>
    <w:p w14:paraId="37C63904" w14:textId="77777777" w:rsidR="007B76C7" w:rsidRPr="00710CEF" w:rsidRDefault="007B76C7" w:rsidP="007B76C7">
      <w:pPr>
        <w:spacing w:after="0" w:line="240" w:lineRule="auto"/>
        <w:jc w:val="both"/>
        <w:rPr>
          <w:rFonts w:ascii="Cambria" w:hAnsi="Cambria"/>
          <w:b/>
          <w:sz w:val="20"/>
          <w:szCs w:val="20"/>
        </w:rPr>
      </w:pPr>
      <w:proofErr w:type="spellStart"/>
      <w:r w:rsidRPr="00710CEF">
        <w:rPr>
          <w:rFonts w:ascii="Cambria" w:hAnsi="Cambria"/>
          <w:b/>
          <w:sz w:val="20"/>
          <w:szCs w:val="20"/>
        </w:rPr>
        <w:t>Kesesuaian</w:t>
      </w:r>
      <w:proofErr w:type="spellEnd"/>
      <w:r w:rsidRPr="00710CEF">
        <w:rPr>
          <w:rFonts w:ascii="Cambria" w:hAnsi="Cambria"/>
          <w:b/>
          <w:sz w:val="20"/>
          <w:szCs w:val="20"/>
        </w:rPr>
        <w:t xml:space="preserve"> </w:t>
      </w:r>
      <w:proofErr w:type="spellStart"/>
      <w:r w:rsidRPr="00710CEF">
        <w:rPr>
          <w:rFonts w:ascii="Cambria" w:hAnsi="Cambria"/>
          <w:b/>
          <w:sz w:val="20"/>
          <w:szCs w:val="20"/>
        </w:rPr>
        <w:t>Dosis</w:t>
      </w:r>
      <w:proofErr w:type="spellEnd"/>
      <w:r w:rsidRPr="00710CEF">
        <w:rPr>
          <w:rFonts w:ascii="Cambria" w:hAnsi="Cambria"/>
          <w:b/>
          <w:sz w:val="20"/>
          <w:szCs w:val="20"/>
        </w:rPr>
        <w:t xml:space="preserve"> </w:t>
      </w:r>
      <w:proofErr w:type="spellStart"/>
      <w:r w:rsidRPr="00710CEF">
        <w:rPr>
          <w:rFonts w:ascii="Cambria" w:hAnsi="Cambria"/>
          <w:b/>
          <w:sz w:val="20"/>
          <w:szCs w:val="20"/>
        </w:rPr>
        <w:t>Antidepresan</w:t>
      </w:r>
      <w:proofErr w:type="spellEnd"/>
      <w:r w:rsidRPr="00710CEF">
        <w:rPr>
          <w:rFonts w:ascii="Cambria" w:hAnsi="Cambria"/>
          <w:b/>
          <w:sz w:val="20"/>
          <w:szCs w:val="20"/>
        </w:rPr>
        <w:t xml:space="preserve"> </w:t>
      </w:r>
      <w:proofErr w:type="spellStart"/>
      <w:r w:rsidRPr="00710CEF">
        <w:rPr>
          <w:rFonts w:ascii="Cambria" w:hAnsi="Cambria"/>
          <w:b/>
          <w:sz w:val="20"/>
          <w:szCs w:val="20"/>
        </w:rPr>
        <w:t>dengan</w:t>
      </w:r>
      <w:proofErr w:type="spellEnd"/>
      <w:r w:rsidRPr="00710CEF">
        <w:rPr>
          <w:rFonts w:ascii="Cambria" w:hAnsi="Cambria"/>
          <w:b/>
          <w:sz w:val="20"/>
          <w:szCs w:val="20"/>
        </w:rPr>
        <w:t xml:space="preserve"> </w:t>
      </w:r>
      <w:proofErr w:type="spellStart"/>
      <w:r w:rsidRPr="00710CEF">
        <w:rPr>
          <w:rFonts w:ascii="Cambria" w:hAnsi="Cambria"/>
          <w:b/>
          <w:sz w:val="20"/>
          <w:szCs w:val="20"/>
        </w:rPr>
        <w:t>Standar</w:t>
      </w:r>
      <w:proofErr w:type="spellEnd"/>
    </w:p>
    <w:p w14:paraId="4A8623A5" w14:textId="77777777" w:rsidR="007B76C7" w:rsidRPr="00710CEF" w:rsidRDefault="007B76C7" w:rsidP="007B76C7">
      <w:pPr>
        <w:spacing w:after="0" w:line="240" w:lineRule="auto"/>
        <w:ind w:firstLine="567"/>
        <w:jc w:val="both"/>
        <w:rPr>
          <w:rFonts w:ascii="Cambria" w:hAnsi="Cambria"/>
          <w:bCs/>
          <w:sz w:val="20"/>
          <w:szCs w:val="20"/>
        </w:rPr>
      </w:pPr>
      <w:proofErr w:type="spellStart"/>
      <w:r w:rsidRPr="00710CEF">
        <w:rPr>
          <w:rFonts w:ascii="Cambria" w:hAnsi="Cambria"/>
          <w:bCs/>
          <w:sz w:val="20"/>
          <w:szCs w:val="20"/>
        </w:rPr>
        <w:t>Kesesuaian</w:t>
      </w:r>
      <w:proofErr w:type="spellEnd"/>
      <w:r w:rsidRPr="00710CEF">
        <w:rPr>
          <w:rFonts w:ascii="Cambria" w:hAnsi="Cambria"/>
          <w:bCs/>
          <w:sz w:val="20"/>
          <w:szCs w:val="20"/>
        </w:rPr>
        <w:t xml:space="preserve"> </w:t>
      </w:r>
      <w:proofErr w:type="spellStart"/>
      <w:r w:rsidRPr="00710CEF">
        <w:rPr>
          <w:rFonts w:ascii="Cambria" w:hAnsi="Cambria"/>
          <w:bCs/>
          <w:sz w:val="20"/>
          <w:szCs w:val="20"/>
        </w:rPr>
        <w:t>dosis</w:t>
      </w:r>
      <w:proofErr w:type="spellEnd"/>
      <w:r w:rsidRPr="00710CEF">
        <w:rPr>
          <w:rFonts w:ascii="Cambria" w:hAnsi="Cambria"/>
          <w:bCs/>
          <w:sz w:val="20"/>
          <w:szCs w:val="20"/>
        </w:rPr>
        <w:t xml:space="preserve"> pada </w:t>
      </w:r>
      <w:proofErr w:type="spellStart"/>
      <w:r w:rsidRPr="00710CEF">
        <w:rPr>
          <w:rFonts w:ascii="Cambria" w:hAnsi="Cambria"/>
          <w:bCs/>
          <w:sz w:val="20"/>
          <w:szCs w:val="20"/>
        </w:rPr>
        <w:t>dasarnya</w:t>
      </w:r>
      <w:proofErr w:type="spellEnd"/>
      <w:r w:rsidRPr="00710CEF">
        <w:rPr>
          <w:rFonts w:ascii="Cambria" w:hAnsi="Cambria"/>
          <w:bCs/>
          <w:sz w:val="20"/>
          <w:szCs w:val="20"/>
        </w:rPr>
        <w:t xml:space="preserve"> </w:t>
      </w:r>
      <w:proofErr w:type="spellStart"/>
      <w:r w:rsidRPr="00710CEF">
        <w:rPr>
          <w:rFonts w:ascii="Cambria" w:hAnsi="Cambria"/>
          <w:bCs/>
          <w:sz w:val="20"/>
          <w:szCs w:val="20"/>
        </w:rPr>
        <w:t>adalah</w:t>
      </w:r>
      <w:proofErr w:type="spellEnd"/>
      <w:r w:rsidRPr="00710CEF">
        <w:rPr>
          <w:rFonts w:ascii="Cambria" w:hAnsi="Cambria"/>
          <w:bCs/>
          <w:sz w:val="20"/>
          <w:szCs w:val="20"/>
        </w:rPr>
        <w:t xml:space="preserve"> </w:t>
      </w:r>
      <w:proofErr w:type="spellStart"/>
      <w:r w:rsidRPr="00710CEF">
        <w:rPr>
          <w:rFonts w:ascii="Cambria" w:hAnsi="Cambria"/>
          <w:bCs/>
          <w:sz w:val="20"/>
          <w:szCs w:val="20"/>
        </w:rPr>
        <w:t>kesesuaian</w:t>
      </w:r>
      <w:proofErr w:type="spellEnd"/>
      <w:r w:rsidRPr="00710CEF">
        <w:rPr>
          <w:rFonts w:ascii="Cambria" w:hAnsi="Cambria"/>
          <w:bCs/>
          <w:sz w:val="20"/>
          <w:szCs w:val="20"/>
        </w:rPr>
        <w:t xml:space="preserve"> </w:t>
      </w:r>
      <w:proofErr w:type="spellStart"/>
      <w:r w:rsidRPr="00710CEF">
        <w:rPr>
          <w:rFonts w:ascii="Cambria" w:hAnsi="Cambria"/>
          <w:bCs/>
          <w:sz w:val="20"/>
          <w:szCs w:val="20"/>
        </w:rPr>
        <w:t>dosis</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w:t>
      </w:r>
      <w:proofErr w:type="spellStart"/>
      <w:r w:rsidRPr="00710CEF">
        <w:rPr>
          <w:rFonts w:ascii="Cambria" w:hAnsi="Cambria"/>
          <w:bCs/>
          <w:sz w:val="20"/>
          <w:szCs w:val="20"/>
        </w:rPr>
        <w:t>seperti</w:t>
      </w:r>
      <w:proofErr w:type="spellEnd"/>
      <w:r w:rsidRPr="00710CEF">
        <w:rPr>
          <w:rFonts w:ascii="Cambria" w:hAnsi="Cambria"/>
          <w:bCs/>
          <w:sz w:val="20"/>
          <w:szCs w:val="20"/>
        </w:rPr>
        <w:t xml:space="preserve"> yang </w:t>
      </w:r>
      <w:proofErr w:type="spellStart"/>
      <w:r w:rsidRPr="00710CEF">
        <w:rPr>
          <w:rFonts w:ascii="Cambria" w:hAnsi="Cambria"/>
          <w:bCs/>
          <w:sz w:val="20"/>
          <w:szCs w:val="20"/>
        </w:rPr>
        <w:t>direkomendasikan</w:t>
      </w:r>
      <w:proofErr w:type="spellEnd"/>
      <w:r w:rsidRPr="00710CEF">
        <w:rPr>
          <w:rFonts w:ascii="Cambria" w:hAnsi="Cambria"/>
          <w:bCs/>
          <w:sz w:val="20"/>
          <w:szCs w:val="20"/>
        </w:rPr>
        <w:t xml:space="preserve"> </w:t>
      </w:r>
      <w:proofErr w:type="spellStart"/>
      <w:r w:rsidRPr="00710CEF">
        <w:rPr>
          <w:rFonts w:ascii="Cambria" w:hAnsi="Cambria"/>
          <w:bCs/>
          <w:sz w:val="20"/>
          <w:szCs w:val="20"/>
        </w:rPr>
        <w:t>dalam</w:t>
      </w:r>
      <w:proofErr w:type="spellEnd"/>
      <w:r w:rsidRPr="00710CEF">
        <w:rPr>
          <w:rFonts w:ascii="Cambria" w:hAnsi="Cambria"/>
          <w:bCs/>
          <w:sz w:val="20"/>
          <w:szCs w:val="20"/>
        </w:rPr>
        <w:t xml:space="preserve"> </w:t>
      </w:r>
      <w:proofErr w:type="spellStart"/>
      <w:r w:rsidRPr="00710CEF">
        <w:rPr>
          <w:rFonts w:ascii="Cambria" w:hAnsi="Cambria"/>
          <w:bCs/>
          <w:sz w:val="20"/>
          <w:szCs w:val="20"/>
        </w:rPr>
        <w:t>standar</w:t>
      </w:r>
      <w:proofErr w:type="spellEnd"/>
      <w:r w:rsidRPr="00710CEF">
        <w:rPr>
          <w:rFonts w:ascii="Cambria" w:hAnsi="Cambria"/>
          <w:bCs/>
          <w:sz w:val="20"/>
          <w:szCs w:val="20"/>
        </w:rPr>
        <w:t xml:space="preserve">. </w:t>
      </w:r>
      <w:proofErr w:type="spellStart"/>
      <w:r w:rsidRPr="00710CEF">
        <w:rPr>
          <w:rFonts w:ascii="Cambria" w:hAnsi="Cambria"/>
          <w:bCs/>
          <w:sz w:val="20"/>
          <w:szCs w:val="20"/>
        </w:rPr>
        <w:t>Tabel</w:t>
      </w:r>
      <w:proofErr w:type="spellEnd"/>
      <w:r w:rsidRPr="00710CEF">
        <w:rPr>
          <w:rFonts w:ascii="Cambria" w:hAnsi="Cambria"/>
          <w:bCs/>
          <w:sz w:val="20"/>
          <w:szCs w:val="20"/>
        </w:rPr>
        <w:t xml:space="preserve"> V </w:t>
      </w:r>
      <w:proofErr w:type="spellStart"/>
      <w:r w:rsidRPr="00710CEF">
        <w:rPr>
          <w:rFonts w:ascii="Cambria" w:hAnsi="Cambria"/>
          <w:bCs/>
          <w:sz w:val="20"/>
          <w:szCs w:val="20"/>
        </w:rPr>
        <w:t>memperlihatkan</w:t>
      </w:r>
      <w:proofErr w:type="spellEnd"/>
      <w:r w:rsidRPr="00710CEF">
        <w:rPr>
          <w:rFonts w:ascii="Cambria" w:hAnsi="Cambria"/>
          <w:bCs/>
          <w:sz w:val="20"/>
          <w:szCs w:val="20"/>
        </w:rPr>
        <w:t xml:space="preserve"> </w:t>
      </w:r>
      <w:proofErr w:type="spellStart"/>
      <w:r w:rsidRPr="00710CEF">
        <w:rPr>
          <w:rFonts w:ascii="Cambria" w:hAnsi="Cambria"/>
          <w:bCs/>
          <w:sz w:val="20"/>
          <w:szCs w:val="20"/>
        </w:rPr>
        <w:t>presentase</w:t>
      </w:r>
      <w:proofErr w:type="spellEnd"/>
      <w:r w:rsidRPr="00710CEF">
        <w:rPr>
          <w:rFonts w:ascii="Cambria" w:hAnsi="Cambria"/>
          <w:bCs/>
          <w:sz w:val="20"/>
          <w:szCs w:val="20"/>
        </w:rPr>
        <w:t xml:space="preserve"> </w:t>
      </w:r>
      <w:proofErr w:type="spellStart"/>
      <w:r w:rsidRPr="00710CEF">
        <w:rPr>
          <w:rFonts w:ascii="Cambria" w:hAnsi="Cambria"/>
          <w:bCs/>
          <w:sz w:val="20"/>
          <w:szCs w:val="20"/>
        </w:rPr>
        <w:t>kesesuaian</w:t>
      </w:r>
      <w:proofErr w:type="spellEnd"/>
      <w:r w:rsidRPr="00710CEF">
        <w:rPr>
          <w:rFonts w:ascii="Cambria" w:hAnsi="Cambria"/>
          <w:bCs/>
          <w:sz w:val="20"/>
          <w:szCs w:val="20"/>
        </w:rPr>
        <w:t xml:space="preserve"> </w:t>
      </w:r>
      <w:proofErr w:type="spellStart"/>
      <w:r w:rsidRPr="00710CEF">
        <w:rPr>
          <w:rFonts w:ascii="Cambria" w:hAnsi="Cambria"/>
          <w:bCs/>
          <w:sz w:val="20"/>
          <w:szCs w:val="20"/>
        </w:rPr>
        <w:t>dosis</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pada </w:t>
      </w:r>
      <w:proofErr w:type="spellStart"/>
      <w:r w:rsidRPr="00710CEF">
        <w:rPr>
          <w:rFonts w:ascii="Cambria" w:hAnsi="Cambria"/>
          <w:bCs/>
          <w:sz w:val="20"/>
          <w:szCs w:val="20"/>
        </w:rPr>
        <w:t>kasus</w:t>
      </w:r>
      <w:proofErr w:type="spellEnd"/>
      <w:r w:rsidRPr="00710CEF">
        <w:rPr>
          <w:rFonts w:ascii="Cambria" w:hAnsi="Cambria"/>
          <w:bCs/>
          <w:sz w:val="20"/>
          <w:szCs w:val="20"/>
        </w:rPr>
        <w:t xml:space="preserve"> STD di </w:t>
      </w:r>
      <w:proofErr w:type="spellStart"/>
      <w:r w:rsidRPr="00710CEF">
        <w:rPr>
          <w:rFonts w:ascii="Cambria" w:hAnsi="Cambria"/>
          <w:bCs/>
          <w:sz w:val="20"/>
          <w:szCs w:val="20"/>
        </w:rPr>
        <w:t>instalasi</w:t>
      </w:r>
      <w:proofErr w:type="spellEnd"/>
      <w:r w:rsidRPr="00710CEF">
        <w:rPr>
          <w:rFonts w:ascii="Cambria" w:hAnsi="Cambria"/>
          <w:bCs/>
          <w:sz w:val="20"/>
          <w:szCs w:val="20"/>
        </w:rPr>
        <w:t xml:space="preserve"> RJ dan RI RS Jiwa Prof. Dr. </w:t>
      </w:r>
      <w:proofErr w:type="spellStart"/>
      <w:r w:rsidRPr="00710CEF">
        <w:rPr>
          <w:rFonts w:ascii="Cambria" w:hAnsi="Cambria"/>
          <w:bCs/>
          <w:sz w:val="20"/>
          <w:szCs w:val="20"/>
        </w:rPr>
        <w:t>Soerojo</w:t>
      </w:r>
      <w:proofErr w:type="spellEnd"/>
      <w:r w:rsidRPr="00710CEF">
        <w:rPr>
          <w:rFonts w:ascii="Cambria" w:hAnsi="Cambria"/>
          <w:bCs/>
          <w:sz w:val="20"/>
          <w:szCs w:val="20"/>
        </w:rPr>
        <w:t xml:space="preserve"> </w:t>
      </w:r>
      <w:proofErr w:type="spellStart"/>
      <w:r w:rsidRPr="00710CEF">
        <w:rPr>
          <w:rFonts w:ascii="Cambria" w:hAnsi="Cambria"/>
          <w:bCs/>
          <w:sz w:val="20"/>
          <w:szCs w:val="20"/>
        </w:rPr>
        <w:t>Magelang</w:t>
      </w:r>
      <w:proofErr w:type="spellEnd"/>
      <w:r w:rsidRPr="00710CEF">
        <w:rPr>
          <w:rFonts w:ascii="Cambria" w:hAnsi="Cambria"/>
          <w:bCs/>
          <w:sz w:val="20"/>
          <w:szCs w:val="20"/>
        </w:rPr>
        <w:t xml:space="preserve"> pada </w:t>
      </w:r>
      <w:proofErr w:type="spellStart"/>
      <w:r w:rsidRPr="00710CEF">
        <w:rPr>
          <w:rFonts w:ascii="Cambria" w:hAnsi="Cambria"/>
          <w:bCs/>
          <w:sz w:val="20"/>
          <w:szCs w:val="20"/>
        </w:rPr>
        <w:t>tahun</w:t>
      </w:r>
      <w:proofErr w:type="spellEnd"/>
      <w:r w:rsidRPr="00710CEF">
        <w:rPr>
          <w:rFonts w:ascii="Cambria" w:hAnsi="Cambria"/>
          <w:bCs/>
          <w:sz w:val="20"/>
          <w:szCs w:val="20"/>
        </w:rPr>
        <w:t xml:space="preserve"> 2018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w:t>
      </w:r>
      <w:r w:rsidRPr="00710CEF">
        <w:rPr>
          <w:rFonts w:ascii="Cambria" w:hAnsi="Cambria"/>
          <w:bCs/>
          <w:i/>
          <w:sz w:val="20"/>
          <w:szCs w:val="20"/>
        </w:rPr>
        <w:t>guideline</w:t>
      </w:r>
      <w:r w:rsidRPr="00710CEF">
        <w:rPr>
          <w:rFonts w:ascii="Cambria" w:hAnsi="Cambria"/>
          <w:bCs/>
          <w:sz w:val="20"/>
          <w:szCs w:val="20"/>
        </w:rPr>
        <w:t xml:space="preserve"> </w:t>
      </w:r>
      <w:proofErr w:type="spellStart"/>
      <w:r w:rsidRPr="00710CEF">
        <w:rPr>
          <w:rFonts w:ascii="Cambria" w:hAnsi="Cambria"/>
          <w:bCs/>
          <w:sz w:val="20"/>
          <w:szCs w:val="20"/>
        </w:rPr>
        <w:t>tatalaksana</w:t>
      </w:r>
      <w:proofErr w:type="spellEnd"/>
      <w:r w:rsidRPr="00710CEF">
        <w:rPr>
          <w:rFonts w:ascii="Cambria" w:hAnsi="Cambria"/>
          <w:bCs/>
          <w:sz w:val="20"/>
          <w:szCs w:val="20"/>
        </w:rPr>
        <w:t xml:space="preserve"> </w:t>
      </w:r>
      <w:proofErr w:type="spellStart"/>
      <w:r w:rsidRPr="00710CEF">
        <w:rPr>
          <w:rFonts w:ascii="Cambria" w:hAnsi="Cambria"/>
          <w:bCs/>
          <w:sz w:val="20"/>
          <w:szCs w:val="20"/>
        </w:rPr>
        <w:t>depresi</w:t>
      </w:r>
      <w:proofErr w:type="spellEnd"/>
      <w:r w:rsidRPr="00710CEF">
        <w:rPr>
          <w:rFonts w:ascii="Cambria" w:hAnsi="Cambria"/>
          <w:bCs/>
          <w:sz w:val="20"/>
          <w:szCs w:val="20"/>
        </w:rPr>
        <w:t xml:space="preserve"> </w:t>
      </w:r>
      <w:proofErr w:type="spellStart"/>
      <w:r w:rsidRPr="00710CEF">
        <w:rPr>
          <w:rFonts w:ascii="Cambria" w:hAnsi="Cambria"/>
          <w:bCs/>
          <w:sz w:val="20"/>
          <w:szCs w:val="20"/>
        </w:rPr>
        <w:t>dari</w:t>
      </w:r>
      <w:proofErr w:type="spellEnd"/>
      <w:r w:rsidRPr="00710CEF">
        <w:rPr>
          <w:rFonts w:ascii="Cambria" w:hAnsi="Cambria"/>
          <w:bCs/>
          <w:sz w:val="20"/>
          <w:szCs w:val="20"/>
        </w:rPr>
        <w:t xml:space="preserve"> </w:t>
      </w:r>
      <w:proofErr w:type="spellStart"/>
      <w:r w:rsidRPr="00710CEF">
        <w:rPr>
          <w:rFonts w:ascii="Cambria" w:hAnsi="Cambria"/>
          <w:bCs/>
          <w:sz w:val="20"/>
          <w:szCs w:val="20"/>
        </w:rPr>
        <w:t>Kepmenkes</w:t>
      </w:r>
      <w:proofErr w:type="spellEnd"/>
      <w:r w:rsidRPr="00710CEF">
        <w:rPr>
          <w:rFonts w:ascii="Cambria" w:hAnsi="Cambria"/>
          <w:bCs/>
          <w:sz w:val="20"/>
          <w:szCs w:val="20"/>
        </w:rPr>
        <w:t xml:space="preserve"> RI </w:t>
      </w:r>
      <w:proofErr w:type="spellStart"/>
      <w:r w:rsidRPr="00710CEF">
        <w:rPr>
          <w:rFonts w:ascii="Cambria" w:hAnsi="Cambria"/>
          <w:bCs/>
          <w:sz w:val="20"/>
          <w:szCs w:val="20"/>
        </w:rPr>
        <w:t>Nomor</w:t>
      </w:r>
      <w:proofErr w:type="spellEnd"/>
      <w:r w:rsidRPr="00710CEF">
        <w:rPr>
          <w:rFonts w:ascii="Cambria" w:hAnsi="Cambria"/>
          <w:bCs/>
          <w:sz w:val="20"/>
          <w:szCs w:val="20"/>
        </w:rPr>
        <w:t xml:space="preserve"> HK.02.02/MENKES/73/2015 dan APA </w:t>
      </w:r>
      <w:proofErr w:type="spellStart"/>
      <w:r w:rsidRPr="00710CEF">
        <w:rPr>
          <w:rFonts w:ascii="Cambria" w:hAnsi="Cambria"/>
          <w:bCs/>
          <w:sz w:val="20"/>
          <w:szCs w:val="20"/>
        </w:rPr>
        <w:t>tahun</w:t>
      </w:r>
      <w:proofErr w:type="spellEnd"/>
      <w:r w:rsidRPr="00710CEF">
        <w:rPr>
          <w:rFonts w:ascii="Cambria" w:hAnsi="Cambria"/>
          <w:bCs/>
          <w:sz w:val="20"/>
          <w:szCs w:val="20"/>
        </w:rPr>
        <w:t xml:space="preserve"> 2010. </w:t>
      </w:r>
    </w:p>
    <w:p w14:paraId="2C32FE2C" w14:textId="17125EF0" w:rsidR="007B76C7" w:rsidRDefault="007B76C7" w:rsidP="007B76C7">
      <w:pPr>
        <w:spacing w:after="0" w:line="240" w:lineRule="auto"/>
        <w:ind w:firstLine="567"/>
        <w:jc w:val="both"/>
        <w:rPr>
          <w:rFonts w:ascii="Cambria" w:hAnsi="Cambria"/>
          <w:bCs/>
          <w:sz w:val="20"/>
          <w:szCs w:val="20"/>
        </w:rPr>
      </w:pPr>
      <w:r w:rsidRPr="00710CEF">
        <w:rPr>
          <w:rFonts w:ascii="Cambria" w:hAnsi="Cambria"/>
          <w:bCs/>
          <w:sz w:val="20"/>
          <w:szCs w:val="20"/>
        </w:rPr>
        <w:t xml:space="preserve">Dari 32 </w:t>
      </w:r>
      <w:proofErr w:type="spellStart"/>
      <w:r w:rsidRPr="00710CEF">
        <w:rPr>
          <w:rFonts w:ascii="Cambria" w:hAnsi="Cambria"/>
          <w:bCs/>
          <w:sz w:val="20"/>
          <w:szCs w:val="20"/>
        </w:rPr>
        <w:t>kasus</w:t>
      </w:r>
      <w:proofErr w:type="spellEnd"/>
      <w:r w:rsidRPr="00710CEF">
        <w:rPr>
          <w:rFonts w:ascii="Cambria" w:hAnsi="Cambria"/>
          <w:bCs/>
          <w:sz w:val="20"/>
          <w:szCs w:val="20"/>
        </w:rPr>
        <w:t xml:space="preserve"> RJ dan 73 </w:t>
      </w:r>
      <w:proofErr w:type="spellStart"/>
      <w:r w:rsidRPr="00710CEF">
        <w:rPr>
          <w:rFonts w:ascii="Cambria" w:hAnsi="Cambria"/>
          <w:bCs/>
          <w:sz w:val="20"/>
          <w:szCs w:val="20"/>
        </w:rPr>
        <w:t>kasus</w:t>
      </w:r>
      <w:proofErr w:type="spellEnd"/>
      <w:r w:rsidRPr="00710CEF">
        <w:rPr>
          <w:rFonts w:ascii="Cambria" w:hAnsi="Cambria"/>
          <w:bCs/>
          <w:sz w:val="20"/>
          <w:szCs w:val="20"/>
        </w:rPr>
        <w:t xml:space="preserve"> RI yang </w:t>
      </w:r>
      <w:proofErr w:type="spellStart"/>
      <w:r w:rsidRPr="00710CEF">
        <w:rPr>
          <w:rFonts w:ascii="Cambria" w:hAnsi="Cambria"/>
          <w:bCs/>
          <w:sz w:val="20"/>
          <w:szCs w:val="20"/>
        </w:rPr>
        <w:t>sesuai</w:t>
      </w:r>
      <w:proofErr w:type="spellEnd"/>
      <w:r w:rsidRPr="00710CEF">
        <w:rPr>
          <w:rFonts w:ascii="Cambria" w:hAnsi="Cambria"/>
          <w:bCs/>
          <w:sz w:val="20"/>
          <w:szCs w:val="20"/>
        </w:rPr>
        <w:t xml:space="preserve"> </w:t>
      </w:r>
      <w:proofErr w:type="spellStart"/>
      <w:r w:rsidRPr="00710CEF">
        <w:rPr>
          <w:rFonts w:ascii="Cambria" w:hAnsi="Cambria"/>
          <w:bCs/>
          <w:sz w:val="20"/>
          <w:szCs w:val="20"/>
        </w:rPr>
        <w:t>obat</w:t>
      </w:r>
      <w:proofErr w:type="spellEnd"/>
      <w:r w:rsidRPr="00710CEF">
        <w:rPr>
          <w:rFonts w:ascii="Cambria" w:hAnsi="Cambria"/>
          <w:bCs/>
          <w:sz w:val="20"/>
          <w:szCs w:val="20"/>
        </w:rPr>
        <w:t xml:space="preserve">, pada </w:t>
      </w:r>
      <w:proofErr w:type="spellStart"/>
      <w:r w:rsidRPr="00710CEF">
        <w:rPr>
          <w:rFonts w:ascii="Cambria" w:hAnsi="Cambria"/>
          <w:bCs/>
          <w:sz w:val="20"/>
          <w:szCs w:val="20"/>
        </w:rPr>
        <w:t>kasus</w:t>
      </w:r>
      <w:proofErr w:type="spellEnd"/>
      <w:r w:rsidRPr="00710CEF">
        <w:rPr>
          <w:rFonts w:ascii="Cambria" w:hAnsi="Cambria"/>
          <w:bCs/>
          <w:sz w:val="20"/>
          <w:szCs w:val="20"/>
        </w:rPr>
        <w:t xml:space="preserve"> STD ini </w:t>
      </w:r>
      <w:proofErr w:type="spellStart"/>
      <w:r w:rsidRPr="00710CEF">
        <w:rPr>
          <w:rFonts w:ascii="Cambria" w:hAnsi="Cambria"/>
          <w:bCs/>
          <w:sz w:val="20"/>
          <w:szCs w:val="20"/>
        </w:rPr>
        <w:t>presentase</w:t>
      </w:r>
      <w:proofErr w:type="spellEnd"/>
      <w:r w:rsidRPr="00710CEF">
        <w:rPr>
          <w:rFonts w:ascii="Cambria" w:hAnsi="Cambria"/>
          <w:bCs/>
          <w:sz w:val="20"/>
          <w:szCs w:val="20"/>
        </w:rPr>
        <w:t xml:space="preserve"> </w:t>
      </w:r>
      <w:proofErr w:type="spellStart"/>
      <w:r w:rsidRPr="00710CEF">
        <w:rPr>
          <w:rFonts w:ascii="Cambria" w:hAnsi="Cambria"/>
          <w:bCs/>
          <w:sz w:val="20"/>
          <w:szCs w:val="20"/>
        </w:rPr>
        <w:t>kesesuaian</w:t>
      </w:r>
      <w:proofErr w:type="spellEnd"/>
      <w:r w:rsidRPr="00710CEF">
        <w:rPr>
          <w:rFonts w:ascii="Cambria" w:hAnsi="Cambria"/>
          <w:bCs/>
          <w:sz w:val="20"/>
          <w:szCs w:val="20"/>
        </w:rPr>
        <w:t xml:space="preserve">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w:t>
      </w:r>
      <w:proofErr w:type="spellStart"/>
      <w:r w:rsidRPr="00710CEF">
        <w:rPr>
          <w:rFonts w:ascii="Cambria" w:hAnsi="Cambria"/>
          <w:bCs/>
          <w:sz w:val="20"/>
          <w:szCs w:val="20"/>
        </w:rPr>
        <w:t>standar</w:t>
      </w:r>
      <w:proofErr w:type="spellEnd"/>
      <w:r w:rsidRPr="00710CEF">
        <w:rPr>
          <w:rFonts w:ascii="Cambria" w:hAnsi="Cambria"/>
          <w:bCs/>
          <w:sz w:val="20"/>
          <w:szCs w:val="20"/>
        </w:rPr>
        <w:t xml:space="preserve"> </w:t>
      </w:r>
      <w:proofErr w:type="spellStart"/>
      <w:r w:rsidRPr="00710CEF">
        <w:rPr>
          <w:rFonts w:ascii="Cambria" w:hAnsi="Cambria"/>
          <w:bCs/>
          <w:sz w:val="20"/>
          <w:szCs w:val="20"/>
        </w:rPr>
        <w:t>kepmenkes</w:t>
      </w:r>
      <w:proofErr w:type="spellEnd"/>
      <w:r w:rsidRPr="00710CEF">
        <w:rPr>
          <w:rFonts w:ascii="Cambria" w:hAnsi="Cambria"/>
          <w:bCs/>
          <w:sz w:val="20"/>
          <w:szCs w:val="20"/>
        </w:rPr>
        <w:t xml:space="preserve"> </w:t>
      </w:r>
      <w:r w:rsidRPr="00710CEF">
        <w:rPr>
          <w:rFonts w:ascii="Cambria" w:hAnsi="Cambria"/>
          <w:color w:val="000000"/>
          <w:sz w:val="20"/>
          <w:szCs w:val="20"/>
        </w:rPr>
        <w:t xml:space="preserve">(78.13%) </w:t>
      </w:r>
      <w:proofErr w:type="spellStart"/>
      <w:r w:rsidRPr="00710CEF">
        <w:rPr>
          <w:rFonts w:ascii="Cambria" w:hAnsi="Cambria"/>
          <w:color w:val="000000"/>
          <w:sz w:val="20"/>
          <w:szCs w:val="20"/>
        </w:rPr>
        <w:t>sedikit</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lebih</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tinggi</w:t>
      </w:r>
      <w:proofErr w:type="spellEnd"/>
      <w:r w:rsidRPr="00710CEF">
        <w:rPr>
          <w:rFonts w:ascii="Cambria" w:hAnsi="Cambria"/>
          <w:color w:val="000000"/>
          <w:sz w:val="20"/>
          <w:szCs w:val="20"/>
        </w:rPr>
        <w:t xml:space="preserve"> daripada APA (71.88%). Satu di </w:t>
      </w:r>
      <w:proofErr w:type="spellStart"/>
      <w:r w:rsidRPr="00710CEF">
        <w:rPr>
          <w:rFonts w:ascii="Cambria" w:hAnsi="Cambria"/>
          <w:color w:val="000000"/>
          <w:sz w:val="20"/>
          <w:szCs w:val="20"/>
        </w:rPr>
        <w:t>antaranya</w:t>
      </w:r>
      <w:proofErr w:type="spellEnd"/>
      <w:r w:rsidRPr="00710CEF">
        <w:rPr>
          <w:rFonts w:ascii="Cambria" w:hAnsi="Cambria"/>
          <w:color w:val="000000"/>
          <w:sz w:val="20"/>
          <w:szCs w:val="20"/>
        </w:rPr>
        <w:t xml:space="preserve"> yang </w:t>
      </w:r>
      <w:proofErr w:type="spellStart"/>
      <w:r w:rsidRPr="00710CEF">
        <w:rPr>
          <w:rFonts w:ascii="Cambria" w:hAnsi="Cambria"/>
          <w:color w:val="000000"/>
          <w:sz w:val="20"/>
          <w:szCs w:val="20"/>
        </w:rPr>
        <w:t>membedakan</w:t>
      </w:r>
      <w:proofErr w:type="spellEnd"/>
      <w:r w:rsidRPr="00710CEF">
        <w:rPr>
          <w:rFonts w:ascii="Cambria" w:hAnsi="Cambria"/>
          <w:color w:val="000000"/>
          <w:sz w:val="20"/>
          <w:szCs w:val="20"/>
        </w:rPr>
        <w:t xml:space="preserve"> di </w:t>
      </w:r>
      <w:proofErr w:type="spellStart"/>
      <w:r w:rsidRPr="00710CEF">
        <w:rPr>
          <w:rFonts w:ascii="Cambria" w:hAnsi="Cambria"/>
          <w:color w:val="000000"/>
          <w:sz w:val="20"/>
          <w:szCs w:val="20"/>
        </w:rPr>
        <w:t>antara</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keduanya</w:t>
      </w:r>
      <w:proofErr w:type="spellEnd"/>
      <w:r w:rsidRPr="00710CEF">
        <w:rPr>
          <w:rFonts w:ascii="Cambria" w:hAnsi="Cambria"/>
          <w:color w:val="000000"/>
          <w:sz w:val="20"/>
          <w:szCs w:val="20"/>
        </w:rPr>
        <w:t xml:space="preserve"> </w:t>
      </w:r>
      <w:proofErr w:type="spellStart"/>
      <w:r w:rsidRPr="00710CEF">
        <w:rPr>
          <w:rFonts w:ascii="Cambria" w:hAnsi="Cambria"/>
          <w:color w:val="000000"/>
          <w:sz w:val="20"/>
          <w:szCs w:val="20"/>
        </w:rPr>
        <w:t>adalah</w:t>
      </w:r>
      <w:proofErr w:type="spellEnd"/>
      <w:r w:rsidRPr="00710CEF">
        <w:rPr>
          <w:rFonts w:ascii="Cambria" w:hAnsi="Cambria"/>
          <w:color w:val="000000"/>
          <w:sz w:val="20"/>
          <w:szCs w:val="20"/>
        </w:rPr>
        <w:t xml:space="preserve"> </w:t>
      </w:r>
      <w:proofErr w:type="spellStart"/>
      <w:r w:rsidRPr="00710CEF">
        <w:rPr>
          <w:rFonts w:ascii="Cambria" w:hAnsi="Cambria"/>
          <w:bCs/>
          <w:sz w:val="20"/>
          <w:szCs w:val="20"/>
        </w:rPr>
        <w:t>dosis</w:t>
      </w:r>
      <w:proofErr w:type="spellEnd"/>
      <w:r w:rsidRPr="00710CEF">
        <w:rPr>
          <w:rFonts w:ascii="Cambria" w:hAnsi="Cambria"/>
          <w:bCs/>
          <w:sz w:val="20"/>
          <w:szCs w:val="20"/>
        </w:rPr>
        <w:t xml:space="preserve"> </w:t>
      </w:r>
      <w:proofErr w:type="spellStart"/>
      <w:r w:rsidRPr="00710CEF">
        <w:rPr>
          <w:rFonts w:ascii="Cambria" w:hAnsi="Cambria"/>
          <w:bCs/>
          <w:sz w:val="20"/>
          <w:szCs w:val="20"/>
        </w:rPr>
        <w:t>fluoksetin</w:t>
      </w:r>
      <w:proofErr w:type="spellEnd"/>
      <w:r w:rsidRPr="00710CEF">
        <w:rPr>
          <w:rFonts w:ascii="Cambria" w:hAnsi="Cambria"/>
          <w:bCs/>
          <w:sz w:val="20"/>
          <w:szCs w:val="20"/>
        </w:rPr>
        <w:t xml:space="preserve"> 1x10 mg yang </w:t>
      </w:r>
      <w:proofErr w:type="spellStart"/>
      <w:r w:rsidRPr="00710CEF">
        <w:rPr>
          <w:rFonts w:ascii="Cambria" w:hAnsi="Cambria"/>
          <w:bCs/>
          <w:sz w:val="20"/>
          <w:szCs w:val="20"/>
        </w:rPr>
        <w:t>tidak</w:t>
      </w:r>
      <w:proofErr w:type="spellEnd"/>
      <w:r w:rsidRPr="00710CEF">
        <w:rPr>
          <w:rFonts w:ascii="Cambria" w:hAnsi="Cambria"/>
          <w:bCs/>
          <w:sz w:val="20"/>
          <w:szCs w:val="20"/>
        </w:rPr>
        <w:t xml:space="preserve"> </w:t>
      </w:r>
      <w:proofErr w:type="spellStart"/>
      <w:r w:rsidRPr="00710CEF">
        <w:rPr>
          <w:rFonts w:ascii="Cambria" w:hAnsi="Cambria"/>
          <w:bCs/>
          <w:sz w:val="20"/>
          <w:szCs w:val="20"/>
        </w:rPr>
        <w:t>sesuai</w:t>
      </w:r>
      <w:proofErr w:type="spellEnd"/>
      <w:r w:rsidRPr="00710CEF">
        <w:rPr>
          <w:rFonts w:ascii="Cambria" w:hAnsi="Cambria"/>
          <w:bCs/>
          <w:sz w:val="20"/>
          <w:szCs w:val="20"/>
        </w:rPr>
        <w:t xml:space="preserve">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w:t>
      </w:r>
      <w:proofErr w:type="spellStart"/>
      <w:r w:rsidRPr="00710CEF">
        <w:rPr>
          <w:rFonts w:ascii="Cambria" w:hAnsi="Cambria"/>
          <w:bCs/>
          <w:sz w:val="20"/>
          <w:szCs w:val="20"/>
        </w:rPr>
        <w:t>kriteria</w:t>
      </w:r>
      <w:proofErr w:type="spellEnd"/>
      <w:r w:rsidRPr="00710CEF">
        <w:rPr>
          <w:rFonts w:ascii="Cambria" w:hAnsi="Cambria"/>
          <w:bCs/>
          <w:sz w:val="20"/>
          <w:szCs w:val="20"/>
        </w:rPr>
        <w:t xml:space="preserve"> </w:t>
      </w:r>
      <w:proofErr w:type="spellStart"/>
      <w:r w:rsidRPr="00710CEF">
        <w:rPr>
          <w:rFonts w:ascii="Cambria" w:hAnsi="Cambria"/>
          <w:bCs/>
          <w:sz w:val="20"/>
          <w:szCs w:val="20"/>
        </w:rPr>
        <w:t>dosis</w:t>
      </w:r>
      <w:proofErr w:type="spellEnd"/>
      <w:r w:rsidRPr="00710CEF">
        <w:rPr>
          <w:rFonts w:ascii="Cambria" w:hAnsi="Cambria"/>
          <w:bCs/>
          <w:sz w:val="20"/>
          <w:szCs w:val="20"/>
        </w:rPr>
        <w:t xml:space="preserve"> </w:t>
      </w:r>
      <w:proofErr w:type="spellStart"/>
      <w:r w:rsidRPr="00710CEF">
        <w:rPr>
          <w:rFonts w:ascii="Cambria" w:hAnsi="Cambria"/>
          <w:bCs/>
          <w:sz w:val="20"/>
          <w:szCs w:val="20"/>
        </w:rPr>
        <w:t>inisial</w:t>
      </w:r>
      <w:proofErr w:type="spellEnd"/>
      <w:r w:rsidRPr="00710CEF">
        <w:rPr>
          <w:rFonts w:ascii="Cambria" w:hAnsi="Cambria"/>
          <w:bCs/>
          <w:sz w:val="20"/>
          <w:szCs w:val="20"/>
        </w:rPr>
        <w:t xml:space="preserve"> dan </w:t>
      </w:r>
      <w:proofErr w:type="spellStart"/>
      <w:r w:rsidRPr="00710CEF">
        <w:rPr>
          <w:rFonts w:ascii="Cambria" w:hAnsi="Cambria"/>
          <w:bCs/>
          <w:sz w:val="20"/>
          <w:szCs w:val="20"/>
        </w:rPr>
        <w:t>standar</w:t>
      </w:r>
      <w:proofErr w:type="spellEnd"/>
      <w:r w:rsidRPr="00710CEF">
        <w:rPr>
          <w:rFonts w:ascii="Cambria" w:hAnsi="Cambria"/>
          <w:bCs/>
          <w:sz w:val="20"/>
          <w:szCs w:val="20"/>
        </w:rPr>
        <w:t xml:space="preserve"> </w:t>
      </w:r>
      <w:proofErr w:type="spellStart"/>
      <w:r w:rsidRPr="00710CEF">
        <w:rPr>
          <w:rFonts w:ascii="Cambria" w:hAnsi="Cambria"/>
          <w:bCs/>
          <w:sz w:val="20"/>
          <w:szCs w:val="20"/>
        </w:rPr>
        <w:t>harian</w:t>
      </w:r>
      <w:proofErr w:type="spellEnd"/>
      <w:r w:rsidRPr="00710CEF">
        <w:rPr>
          <w:rFonts w:ascii="Cambria" w:hAnsi="Cambria"/>
          <w:bCs/>
          <w:sz w:val="20"/>
          <w:szCs w:val="20"/>
        </w:rPr>
        <w:t xml:space="preserve"> </w:t>
      </w:r>
      <w:proofErr w:type="spellStart"/>
      <w:r w:rsidRPr="00710CEF">
        <w:rPr>
          <w:rFonts w:ascii="Cambria" w:hAnsi="Cambria"/>
          <w:bCs/>
          <w:sz w:val="20"/>
          <w:szCs w:val="20"/>
        </w:rPr>
        <w:t>berdasarkan</w:t>
      </w:r>
      <w:proofErr w:type="spellEnd"/>
      <w:r w:rsidRPr="00710CEF">
        <w:rPr>
          <w:rFonts w:ascii="Cambria" w:hAnsi="Cambria"/>
          <w:bCs/>
          <w:sz w:val="20"/>
          <w:szCs w:val="20"/>
        </w:rPr>
        <w:t xml:space="preserve"> </w:t>
      </w:r>
      <w:r w:rsidRPr="00710CEF">
        <w:rPr>
          <w:rFonts w:ascii="Cambria" w:hAnsi="Cambria"/>
          <w:bCs/>
          <w:i/>
          <w:sz w:val="20"/>
          <w:szCs w:val="20"/>
        </w:rPr>
        <w:t>guideline</w:t>
      </w:r>
      <w:r w:rsidRPr="00710CEF">
        <w:rPr>
          <w:rFonts w:ascii="Cambria" w:hAnsi="Cambria"/>
          <w:bCs/>
          <w:sz w:val="20"/>
          <w:szCs w:val="20"/>
        </w:rPr>
        <w:t xml:space="preserve"> </w:t>
      </w:r>
      <w:proofErr w:type="spellStart"/>
      <w:r w:rsidRPr="00710CEF">
        <w:rPr>
          <w:rFonts w:ascii="Cambria" w:hAnsi="Cambria"/>
          <w:bCs/>
          <w:sz w:val="20"/>
          <w:szCs w:val="20"/>
        </w:rPr>
        <w:t>dari</w:t>
      </w:r>
      <w:proofErr w:type="spellEnd"/>
      <w:r w:rsidRPr="00710CEF">
        <w:rPr>
          <w:rFonts w:ascii="Cambria" w:hAnsi="Cambria"/>
          <w:bCs/>
          <w:sz w:val="20"/>
          <w:szCs w:val="20"/>
        </w:rPr>
        <w:t xml:space="preserve"> APA. Hal </w:t>
      </w:r>
      <w:proofErr w:type="spellStart"/>
      <w:r w:rsidRPr="00710CEF">
        <w:rPr>
          <w:rFonts w:ascii="Cambria" w:hAnsi="Cambria"/>
          <w:bCs/>
          <w:sz w:val="20"/>
          <w:szCs w:val="20"/>
        </w:rPr>
        <w:t>tersebut</w:t>
      </w:r>
      <w:proofErr w:type="spellEnd"/>
      <w:r w:rsidRPr="00710CEF">
        <w:rPr>
          <w:rFonts w:ascii="Cambria" w:hAnsi="Cambria"/>
          <w:bCs/>
          <w:sz w:val="20"/>
          <w:szCs w:val="20"/>
        </w:rPr>
        <w:t xml:space="preserve"> </w:t>
      </w:r>
      <w:proofErr w:type="spellStart"/>
      <w:r w:rsidRPr="00710CEF">
        <w:rPr>
          <w:rFonts w:ascii="Cambria" w:hAnsi="Cambria"/>
          <w:bCs/>
          <w:sz w:val="20"/>
          <w:szCs w:val="20"/>
        </w:rPr>
        <w:t>mungkin</w:t>
      </w:r>
      <w:proofErr w:type="spellEnd"/>
      <w:r w:rsidRPr="00710CEF">
        <w:rPr>
          <w:rFonts w:ascii="Cambria" w:hAnsi="Cambria"/>
          <w:bCs/>
          <w:sz w:val="20"/>
          <w:szCs w:val="20"/>
        </w:rPr>
        <w:t xml:space="preserve"> </w:t>
      </w:r>
      <w:proofErr w:type="spellStart"/>
      <w:r w:rsidRPr="00710CEF">
        <w:rPr>
          <w:rFonts w:ascii="Cambria" w:hAnsi="Cambria"/>
          <w:bCs/>
          <w:sz w:val="20"/>
          <w:szCs w:val="20"/>
        </w:rPr>
        <w:t>dapat</w:t>
      </w:r>
      <w:proofErr w:type="spellEnd"/>
      <w:r w:rsidRPr="00710CEF">
        <w:rPr>
          <w:rFonts w:ascii="Cambria" w:hAnsi="Cambria"/>
          <w:bCs/>
          <w:sz w:val="20"/>
          <w:szCs w:val="20"/>
        </w:rPr>
        <w:t xml:space="preserve"> </w:t>
      </w:r>
      <w:proofErr w:type="spellStart"/>
      <w:r w:rsidRPr="00710CEF">
        <w:rPr>
          <w:rFonts w:ascii="Cambria" w:hAnsi="Cambria"/>
          <w:bCs/>
          <w:sz w:val="20"/>
          <w:szCs w:val="20"/>
        </w:rPr>
        <w:t>disebabkan</w:t>
      </w:r>
      <w:proofErr w:type="spellEnd"/>
      <w:r w:rsidRPr="00710CEF">
        <w:rPr>
          <w:rFonts w:ascii="Cambria" w:hAnsi="Cambria"/>
          <w:bCs/>
          <w:sz w:val="20"/>
          <w:szCs w:val="20"/>
        </w:rPr>
        <w:t xml:space="preserve"> </w:t>
      </w:r>
      <w:proofErr w:type="spellStart"/>
      <w:r w:rsidRPr="00710CEF">
        <w:rPr>
          <w:rFonts w:ascii="Cambria" w:hAnsi="Cambria"/>
          <w:bCs/>
          <w:sz w:val="20"/>
          <w:szCs w:val="20"/>
        </w:rPr>
        <w:t>karena</w:t>
      </w:r>
      <w:proofErr w:type="spellEnd"/>
      <w:r w:rsidRPr="00710CEF">
        <w:rPr>
          <w:rFonts w:ascii="Cambria" w:hAnsi="Cambria"/>
          <w:bCs/>
          <w:sz w:val="20"/>
          <w:szCs w:val="20"/>
        </w:rPr>
        <w:t xml:space="preserve"> </w:t>
      </w:r>
      <w:proofErr w:type="spellStart"/>
      <w:r w:rsidRPr="00710CEF">
        <w:rPr>
          <w:rFonts w:ascii="Cambria" w:hAnsi="Cambria"/>
          <w:bCs/>
          <w:sz w:val="20"/>
          <w:szCs w:val="20"/>
        </w:rPr>
        <w:t>standar</w:t>
      </w:r>
      <w:proofErr w:type="spellEnd"/>
      <w:r w:rsidRPr="00710CEF">
        <w:rPr>
          <w:rFonts w:ascii="Cambria" w:hAnsi="Cambria"/>
          <w:bCs/>
          <w:sz w:val="20"/>
          <w:szCs w:val="20"/>
        </w:rPr>
        <w:t xml:space="preserve"> APA </w:t>
      </w:r>
      <w:proofErr w:type="spellStart"/>
      <w:r w:rsidRPr="00710CEF">
        <w:rPr>
          <w:rFonts w:ascii="Cambria" w:hAnsi="Cambria"/>
          <w:bCs/>
          <w:sz w:val="20"/>
          <w:szCs w:val="20"/>
        </w:rPr>
        <w:t>merupakan</w:t>
      </w:r>
      <w:proofErr w:type="spellEnd"/>
      <w:r w:rsidRPr="00710CEF">
        <w:rPr>
          <w:rFonts w:ascii="Cambria" w:hAnsi="Cambria"/>
          <w:bCs/>
          <w:sz w:val="20"/>
          <w:szCs w:val="20"/>
        </w:rPr>
        <w:t xml:space="preserve"> </w:t>
      </w:r>
      <w:proofErr w:type="spellStart"/>
      <w:r w:rsidRPr="00710CEF">
        <w:rPr>
          <w:rFonts w:ascii="Cambria" w:hAnsi="Cambria"/>
          <w:bCs/>
          <w:sz w:val="20"/>
          <w:szCs w:val="20"/>
        </w:rPr>
        <w:t>standar</w:t>
      </w:r>
      <w:proofErr w:type="spellEnd"/>
      <w:r w:rsidRPr="00710CEF">
        <w:rPr>
          <w:rFonts w:ascii="Cambria" w:hAnsi="Cambria"/>
          <w:bCs/>
          <w:sz w:val="20"/>
          <w:szCs w:val="20"/>
        </w:rPr>
        <w:t xml:space="preserve"> </w:t>
      </w:r>
      <w:proofErr w:type="spellStart"/>
      <w:r w:rsidRPr="00710CEF">
        <w:rPr>
          <w:rFonts w:ascii="Cambria" w:hAnsi="Cambria"/>
          <w:bCs/>
          <w:sz w:val="20"/>
          <w:szCs w:val="20"/>
        </w:rPr>
        <w:t>dari</w:t>
      </w:r>
      <w:proofErr w:type="spellEnd"/>
      <w:r w:rsidRPr="00710CEF">
        <w:rPr>
          <w:rFonts w:ascii="Cambria" w:hAnsi="Cambria"/>
          <w:bCs/>
          <w:sz w:val="20"/>
          <w:szCs w:val="20"/>
        </w:rPr>
        <w:t xml:space="preserve"> Amerika yang </w:t>
      </w:r>
      <w:proofErr w:type="spellStart"/>
      <w:r w:rsidRPr="00710CEF">
        <w:rPr>
          <w:rFonts w:ascii="Cambria" w:hAnsi="Cambria"/>
          <w:bCs/>
          <w:sz w:val="20"/>
          <w:szCs w:val="20"/>
        </w:rPr>
        <w:t>memiliki</w:t>
      </w:r>
      <w:proofErr w:type="spellEnd"/>
      <w:r w:rsidRPr="00710CEF">
        <w:rPr>
          <w:rFonts w:ascii="Cambria" w:hAnsi="Cambria"/>
          <w:bCs/>
          <w:sz w:val="20"/>
          <w:szCs w:val="20"/>
        </w:rPr>
        <w:t xml:space="preserve"> </w:t>
      </w:r>
      <w:proofErr w:type="spellStart"/>
      <w:r w:rsidRPr="00710CEF">
        <w:rPr>
          <w:rFonts w:ascii="Cambria" w:hAnsi="Cambria"/>
          <w:bCs/>
          <w:sz w:val="20"/>
          <w:szCs w:val="20"/>
        </w:rPr>
        <w:t>ras</w:t>
      </w:r>
      <w:proofErr w:type="spellEnd"/>
      <w:r w:rsidRPr="00710CEF">
        <w:rPr>
          <w:rFonts w:ascii="Cambria" w:hAnsi="Cambria"/>
          <w:bCs/>
          <w:sz w:val="20"/>
          <w:szCs w:val="20"/>
        </w:rPr>
        <w:t xml:space="preserve"> dan </w:t>
      </w:r>
      <w:proofErr w:type="spellStart"/>
      <w:r w:rsidRPr="00710CEF">
        <w:rPr>
          <w:rFonts w:ascii="Cambria" w:hAnsi="Cambria"/>
          <w:bCs/>
          <w:sz w:val="20"/>
          <w:szCs w:val="20"/>
        </w:rPr>
        <w:t>proporsi</w:t>
      </w:r>
      <w:proofErr w:type="spellEnd"/>
      <w:r w:rsidRPr="00710CEF">
        <w:rPr>
          <w:rFonts w:ascii="Cambria" w:hAnsi="Cambria"/>
          <w:bCs/>
          <w:sz w:val="20"/>
          <w:szCs w:val="20"/>
        </w:rPr>
        <w:t xml:space="preserve"> </w:t>
      </w:r>
      <w:proofErr w:type="spellStart"/>
      <w:r w:rsidRPr="00710CEF">
        <w:rPr>
          <w:rFonts w:ascii="Cambria" w:hAnsi="Cambria"/>
          <w:bCs/>
          <w:sz w:val="20"/>
          <w:szCs w:val="20"/>
        </w:rPr>
        <w:t>tubuh</w:t>
      </w:r>
      <w:proofErr w:type="spellEnd"/>
      <w:r w:rsidRPr="00710CEF">
        <w:rPr>
          <w:rFonts w:ascii="Cambria" w:hAnsi="Cambria"/>
          <w:bCs/>
          <w:sz w:val="20"/>
          <w:szCs w:val="20"/>
        </w:rPr>
        <w:t xml:space="preserve"> yang </w:t>
      </w:r>
      <w:proofErr w:type="spellStart"/>
      <w:r w:rsidRPr="00710CEF">
        <w:rPr>
          <w:rFonts w:ascii="Cambria" w:hAnsi="Cambria"/>
          <w:bCs/>
          <w:sz w:val="20"/>
          <w:szCs w:val="20"/>
        </w:rPr>
        <w:t>berbeda</w:t>
      </w:r>
      <w:proofErr w:type="spellEnd"/>
      <w:r w:rsidRPr="00710CEF">
        <w:rPr>
          <w:rFonts w:ascii="Cambria" w:hAnsi="Cambria"/>
          <w:bCs/>
          <w:sz w:val="20"/>
          <w:szCs w:val="20"/>
        </w:rPr>
        <w:t xml:space="preserve">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Indonesia. </w:t>
      </w:r>
      <w:proofErr w:type="spellStart"/>
      <w:r w:rsidRPr="00710CEF">
        <w:rPr>
          <w:rFonts w:ascii="Cambria" w:hAnsi="Cambria"/>
          <w:bCs/>
          <w:sz w:val="20"/>
          <w:szCs w:val="20"/>
        </w:rPr>
        <w:t>Sehingga</w:t>
      </w:r>
      <w:proofErr w:type="spellEnd"/>
      <w:r w:rsidRPr="00710CEF">
        <w:rPr>
          <w:rFonts w:ascii="Cambria" w:hAnsi="Cambria"/>
          <w:bCs/>
          <w:sz w:val="20"/>
          <w:szCs w:val="20"/>
        </w:rPr>
        <w:t xml:space="preserve"> </w:t>
      </w:r>
      <w:proofErr w:type="spellStart"/>
      <w:r w:rsidRPr="00710CEF">
        <w:rPr>
          <w:rFonts w:ascii="Cambria" w:hAnsi="Cambria"/>
          <w:bCs/>
          <w:sz w:val="20"/>
          <w:szCs w:val="20"/>
        </w:rPr>
        <w:t>ketidaksesuaian</w:t>
      </w:r>
      <w:proofErr w:type="spellEnd"/>
      <w:r w:rsidRPr="00710CEF">
        <w:rPr>
          <w:rFonts w:ascii="Cambria" w:hAnsi="Cambria"/>
          <w:bCs/>
          <w:sz w:val="20"/>
          <w:szCs w:val="20"/>
        </w:rPr>
        <w:t xml:space="preserve"> </w:t>
      </w:r>
      <w:proofErr w:type="spellStart"/>
      <w:r w:rsidRPr="00710CEF">
        <w:rPr>
          <w:rFonts w:ascii="Cambria" w:hAnsi="Cambria"/>
          <w:bCs/>
          <w:sz w:val="20"/>
          <w:szCs w:val="20"/>
        </w:rPr>
        <w:t>tersebut</w:t>
      </w:r>
      <w:proofErr w:type="spellEnd"/>
      <w:r w:rsidRPr="00710CEF">
        <w:rPr>
          <w:rFonts w:ascii="Cambria" w:hAnsi="Cambria"/>
          <w:bCs/>
          <w:sz w:val="20"/>
          <w:szCs w:val="20"/>
        </w:rPr>
        <w:t xml:space="preserve"> </w:t>
      </w:r>
      <w:proofErr w:type="spellStart"/>
      <w:r w:rsidRPr="00710CEF">
        <w:rPr>
          <w:rFonts w:ascii="Cambria" w:hAnsi="Cambria"/>
          <w:bCs/>
          <w:sz w:val="20"/>
          <w:szCs w:val="20"/>
        </w:rPr>
        <w:t>tidak</w:t>
      </w:r>
      <w:proofErr w:type="spellEnd"/>
      <w:r w:rsidRPr="00710CEF">
        <w:rPr>
          <w:rFonts w:ascii="Cambria" w:hAnsi="Cambria"/>
          <w:bCs/>
          <w:sz w:val="20"/>
          <w:szCs w:val="20"/>
        </w:rPr>
        <w:t xml:space="preserve"> </w:t>
      </w:r>
      <w:proofErr w:type="spellStart"/>
      <w:r w:rsidRPr="00710CEF">
        <w:rPr>
          <w:rFonts w:ascii="Cambria" w:hAnsi="Cambria"/>
          <w:bCs/>
          <w:sz w:val="20"/>
          <w:szCs w:val="20"/>
        </w:rPr>
        <w:t>dapat</w:t>
      </w:r>
      <w:proofErr w:type="spellEnd"/>
      <w:r w:rsidRPr="00710CEF">
        <w:rPr>
          <w:rFonts w:ascii="Cambria" w:hAnsi="Cambria"/>
          <w:bCs/>
          <w:sz w:val="20"/>
          <w:szCs w:val="20"/>
        </w:rPr>
        <w:t xml:space="preserve"> </w:t>
      </w:r>
      <w:proofErr w:type="spellStart"/>
      <w:r w:rsidRPr="00710CEF">
        <w:rPr>
          <w:rFonts w:ascii="Cambria" w:hAnsi="Cambria"/>
          <w:bCs/>
          <w:sz w:val="20"/>
          <w:szCs w:val="20"/>
        </w:rPr>
        <w:t>disebutkan</w:t>
      </w:r>
      <w:proofErr w:type="spellEnd"/>
      <w:r w:rsidRPr="00710CEF">
        <w:rPr>
          <w:rFonts w:ascii="Cambria" w:hAnsi="Cambria"/>
          <w:bCs/>
          <w:sz w:val="20"/>
          <w:szCs w:val="20"/>
        </w:rPr>
        <w:t xml:space="preserve"> </w:t>
      </w:r>
      <w:proofErr w:type="spellStart"/>
      <w:r w:rsidRPr="00710CEF">
        <w:rPr>
          <w:rFonts w:ascii="Cambria" w:hAnsi="Cambria"/>
          <w:bCs/>
          <w:sz w:val="20"/>
          <w:szCs w:val="20"/>
        </w:rPr>
        <w:t>bahwa</w:t>
      </w:r>
      <w:proofErr w:type="spellEnd"/>
      <w:r w:rsidRPr="00710CEF">
        <w:rPr>
          <w:rFonts w:ascii="Cambria" w:hAnsi="Cambria"/>
          <w:bCs/>
          <w:sz w:val="20"/>
          <w:szCs w:val="20"/>
        </w:rPr>
        <w:t xml:space="preserve"> </w:t>
      </w:r>
      <w:proofErr w:type="spellStart"/>
      <w:r w:rsidRPr="00710CEF">
        <w:rPr>
          <w:rFonts w:ascii="Cambria" w:hAnsi="Cambria"/>
          <w:bCs/>
          <w:sz w:val="20"/>
          <w:szCs w:val="20"/>
        </w:rPr>
        <w:t>sepernuhnya</w:t>
      </w:r>
      <w:proofErr w:type="spellEnd"/>
      <w:r w:rsidRPr="00710CEF">
        <w:rPr>
          <w:rFonts w:ascii="Cambria" w:hAnsi="Cambria"/>
          <w:bCs/>
          <w:sz w:val="20"/>
          <w:szCs w:val="20"/>
        </w:rPr>
        <w:t xml:space="preserve"> </w:t>
      </w:r>
      <w:proofErr w:type="spellStart"/>
      <w:r w:rsidRPr="00710CEF">
        <w:rPr>
          <w:rFonts w:ascii="Cambria" w:hAnsi="Cambria"/>
          <w:bCs/>
          <w:sz w:val="20"/>
          <w:szCs w:val="20"/>
        </w:rPr>
        <w:t>tidak</w:t>
      </w:r>
      <w:proofErr w:type="spellEnd"/>
      <w:r w:rsidRPr="00710CEF">
        <w:rPr>
          <w:rFonts w:ascii="Cambria" w:hAnsi="Cambria"/>
          <w:bCs/>
          <w:sz w:val="20"/>
          <w:szCs w:val="20"/>
        </w:rPr>
        <w:t xml:space="preserve"> </w:t>
      </w:r>
      <w:proofErr w:type="spellStart"/>
      <w:r w:rsidRPr="00710CEF">
        <w:rPr>
          <w:rFonts w:ascii="Cambria" w:hAnsi="Cambria"/>
          <w:bCs/>
          <w:sz w:val="20"/>
          <w:szCs w:val="20"/>
        </w:rPr>
        <w:t>tepat</w:t>
      </w:r>
      <w:proofErr w:type="spellEnd"/>
      <w:r w:rsidRPr="00710CEF">
        <w:rPr>
          <w:rFonts w:ascii="Cambria" w:hAnsi="Cambria"/>
          <w:bCs/>
          <w:sz w:val="20"/>
          <w:szCs w:val="20"/>
        </w:rPr>
        <w:t xml:space="preserve">. </w:t>
      </w:r>
      <w:proofErr w:type="spellStart"/>
      <w:r w:rsidRPr="00710CEF">
        <w:rPr>
          <w:rFonts w:ascii="Cambria" w:hAnsi="Cambria"/>
          <w:bCs/>
          <w:sz w:val="20"/>
          <w:szCs w:val="20"/>
        </w:rPr>
        <w:t>Maprotilin</w:t>
      </w:r>
      <w:proofErr w:type="spellEnd"/>
      <w:r w:rsidRPr="00710CEF">
        <w:rPr>
          <w:rFonts w:ascii="Cambria" w:hAnsi="Cambria"/>
          <w:bCs/>
          <w:sz w:val="20"/>
          <w:szCs w:val="20"/>
        </w:rPr>
        <w:t xml:space="preserve"> 1x50 mg </w:t>
      </w:r>
      <w:proofErr w:type="spellStart"/>
      <w:r w:rsidRPr="00710CEF">
        <w:rPr>
          <w:rFonts w:ascii="Cambria" w:hAnsi="Cambria"/>
          <w:bCs/>
          <w:sz w:val="20"/>
          <w:szCs w:val="20"/>
        </w:rPr>
        <w:t>dinyatakan</w:t>
      </w:r>
      <w:proofErr w:type="spellEnd"/>
      <w:r w:rsidRPr="00710CEF">
        <w:rPr>
          <w:rFonts w:ascii="Cambria" w:hAnsi="Cambria"/>
          <w:bCs/>
          <w:sz w:val="20"/>
          <w:szCs w:val="20"/>
        </w:rPr>
        <w:t xml:space="preserve"> </w:t>
      </w:r>
      <w:proofErr w:type="spellStart"/>
      <w:r w:rsidRPr="00710CEF">
        <w:rPr>
          <w:rFonts w:ascii="Cambria" w:hAnsi="Cambria"/>
          <w:bCs/>
          <w:sz w:val="20"/>
          <w:szCs w:val="20"/>
        </w:rPr>
        <w:t>tidak</w:t>
      </w:r>
      <w:proofErr w:type="spellEnd"/>
      <w:r w:rsidRPr="00710CEF">
        <w:rPr>
          <w:rFonts w:ascii="Cambria" w:hAnsi="Cambria"/>
          <w:bCs/>
          <w:sz w:val="20"/>
          <w:szCs w:val="20"/>
        </w:rPr>
        <w:t xml:space="preserve"> </w:t>
      </w:r>
      <w:proofErr w:type="spellStart"/>
      <w:r w:rsidRPr="00710CEF">
        <w:rPr>
          <w:rFonts w:ascii="Cambria" w:hAnsi="Cambria"/>
          <w:bCs/>
          <w:sz w:val="20"/>
          <w:szCs w:val="20"/>
        </w:rPr>
        <w:t>sesuai</w:t>
      </w:r>
      <w:proofErr w:type="spellEnd"/>
      <w:r w:rsidRPr="00710CEF">
        <w:rPr>
          <w:rFonts w:ascii="Cambria" w:hAnsi="Cambria"/>
          <w:bCs/>
          <w:sz w:val="20"/>
          <w:szCs w:val="20"/>
        </w:rPr>
        <w:t xml:space="preserve"> </w:t>
      </w:r>
      <w:proofErr w:type="spellStart"/>
      <w:r w:rsidRPr="00710CEF">
        <w:rPr>
          <w:rFonts w:ascii="Cambria" w:hAnsi="Cambria"/>
          <w:bCs/>
          <w:sz w:val="20"/>
          <w:szCs w:val="20"/>
        </w:rPr>
        <w:lastRenderedPageBreak/>
        <w:t>dosis</w:t>
      </w:r>
      <w:proofErr w:type="spellEnd"/>
      <w:r w:rsidRPr="00710CEF">
        <w:rPr>
          <w:rFonts w:ascii="Cambria" w:hAnsi="Cambria"/>
          <w:bCs/>
          <w:sz w:val="20"/>
          <w:szCs w:val="20"/>
        </w:rPr>
        <w:t xml:space="preserve"> </w:t>
      </w:r>
      <w:proofErr w:type="spellStart"/>
      <w:r w:rsidRPr="00710CEF">
        <w:rPr>
          <w:rFonts w:ascii="Cambria" w:hAnsi="Cambria"/>
          <w:bCs/>
          <w:sz w:val="20"/>
          <w:szCs w:val="20"/>
        </w:rPr>
        <w:t>menurut</w:t>
      </w:r>
      <w:proofErr w:type="spellEnd"/>
      <w:r w:rsidRPr="00710CEF">
        <w:rPr>
          <w:rFonts w:ascii="Cambria" w:hAnsi="Cambria"/>
          <w:bCs/>
          <w:sz w:val="20"/>
          <w:szCs w:val="20"/>
        </w:rPr>
        <w:t xml:space="preserve"> </w:t>
      </w:r>
      <w:proofErr w:type="spellStart"/>
      <w:r w:rsidRPr="00710CEF">
        <w:rPr>
          <w:rFonts w:ascii="Cambria" w:hAnsi="Cambria"/>
          <w:bCs/>
          <w:sz w:val="20"/>
          <w:szCs w:val="20"/>
        </w:rPr>
        <w:t>kedua</w:t>
      </w:r>
      <w:proofErr w:type="spellEnd"/>
      <w:r w:rsidRPr="00710CEF">
        <w:rPr>
          <w:rFonts w:ascii="Cambria" w:hAnsi="Cambria"/>
          <w:bCs/>
          <w:sz w:val="20"/>
          <w:szCs w:val="20"/>
        </w:rPr>
        <w:t xml:space="preserve"> </w:t>
      </w:r>
      <w:proofErr w:type="spellStart"/>
      <w:r w:rsidRPr="00710CEF">
        <w:rPr>
          <w:rFonts w:ascii="Cambria" w:hAnsi="Cambria"/>
          <w:bCs/>
          <w:sz w:val="20"/>
          <w:szCs w:val="20"/>
        </w:rPr>
        <w:t>standar</w:t>
      </w:r>
      <w:proofErr w:type="spellEnd"/>
      <w:r w:rsidRPr="00710CEF">
        <w:rPr>
          <w:rFonts w:ascii="Cambria" w:hAnsi="Cambria"/>
          <w:bCs/>
          <w:sz w:val="20"/>
          <w:szCs w:val="20"/>
        </w:rPr>
        <w:t xml:space="preserve">. Hal </w:t>
      </w:r>
      <w:proofErr w:type="spellStart"/>
      <w:r w:rsidRPr="00710CEF">
        <w:rPr>
          <w:rFonts w:ascii="Cambria" w:hAnsi="Cambria"/>
          <w:bCs/>
          <w:sz w:val="20"/>
          <w:szCs w:val="20"/>
        </w:rPr>
        <w:t>tersebut</w:t>
      </w:r>
      <w:proofErr w:type="spellEnd"/>
      <w:r w:rsidRPr="00710CEF">
        <w:rPr>
          <w:rFonts w:ascii="Cambria" w:hAnsi="Cambria"/>
          <w:bCs/>
          <w:sz w:val="20"/>
          <w:szCs w:val="20"/>
        </w:rPr>
        <w:t xml:space="preserve"> </w:t>
      </w:r>
      <w:proofErr w:type="spellStart"/>
      <w:r w:rsidRPr="00710CEF">
        <w:rPr>
          <w:rFonts w:ascii="Cambria" w:hAnsi="Cambria"/>
          <w:bCs/>
          <w:sz w:val="20"/>
          <w:szCs w:val="20"/>
        </w:rPr>
        <w:t>mungkin</w:t>
      </w:r>
      <w:proofErr w:type="spellEnd"/>
      <w:r w:rsidRPr="00710CEF">
        <w:rPr>
          <w:rFonts w:ascii="Cambria" w:hAnsi="Cambria"/>
          <w:bCs/>
          <w:sz w:val="20"/>
          <w:szCs w:val="20"/>
        </w:rPr>
        <w:t xml:space="preserve"> </w:t>
      </w:r>
      <w:proofErr w:type="spellStart"/>
      <w:r w:rsidRPr="00710CEF">
        <w:rPr>
          <w:rFonts w:ascii="Cambria" w:hAnsi="Cambria"/>
          <w:bCs/>
          <w:sz w:val="20"/>
          <w:szCs w:val="20"/>
        </w:rPr>
        <w:t>bisa</w:t>
      </w:r>
      <w:proofErr w:type="spellEnd"/>
      <w:r w:rsidRPr="00710CEF">
        <w:rPr>
          <w:rFonts w:ascii="Cambria" w:hAnsi="Cambria"/>
          <w:bCs/>
          <w:sz w:val="20"/>
          <w:szCs w:val="20"/>
        </w:rPr>
        <w:t xml:space="preserve"> </w:t>
      </w:r>
      <w:proofErr w:type="spellStart"/>
      <w:r w:rsidRPr="00710CEF">
        <w:rPr>
          <w:rFonts w:ascii="Cambria" w:hAnsi="Cambria"/>
          <w:bCs/>
          <w:sz w:val="20"/>
          <w:szCs w:val="20"/>
        </w:rPr>
        <w:t>dipengaruhi</w:t>
      </w:r>
      <w:proofErr w:type="spellEnd"/>
      <w:r w:rsidRPr="00710CEF">
        <w:rPr>
          <w:rFonts w:ascii="Cambria" w:hAnsi="Cambria"/>
          <w:bCs/>
          <w:sz w:val="20"/>
          <w:szCs w:val="20"/>
        </w:rPr>
        <w:t xml:space="preserve"> </w:t>
      </w:r>
      <w:proofErr w:type="spellStart"/>
      <w:r w:rsidRPr="00710CEF">
        <w:rPr>
          <w:rFonts w:ascii="Cambria" w:hAnsi="Cambria"/>
          <w:bCs/>
          <w:sz w:val="20"/>
          <w:szCs w:val="20"/>
        </w:rPr>
        <w:t>kebutuhan</w:t>
      </w:r>
      <w:proofErr w:type="spellEnd"/>
      <w:r w:rsidRPr="00710CEF">
        <w:rPr>
          <w:rFonts w:ascii="Cambria" w:hAnsi="Cambria"/>
          <w:bCs/>
          <w:sz w:val="20"/>
          <w:szCs w:val="20"/>
        </w:rPr>
        <w:t xml:space="preserve"> </w:t>
      </w:r>
      <w:proofErr w:type="spellStart"/>
      <w:r w:rsidRPr="00710CEF">
        <w:rPr>
          <w:rFonts w:ascii="Cambria" w:hAnsi="Cambria"/>
          <w:bCs/>
          <w:sz w:val="20"/>
          <w:szCs w:val="20"/>
        </w:rPr>
        <w:t>akan</w:t>
      </w:r>
      <w:proofErr w:type="spellEnd"/>
      <w:r w:rsidRPr="00710CEF">
        <w:rPr>
          <w:rFonts w:ascii="Cambria" w:hAnsi="Cambria"/>
          <w:bCs/>
          <w:sz w:val="20"/>
          <w:szCs w:val="20"/>
        </w:rPr>
        <w:t xml:space="preserve"> </w:t>
      </w:r>
      <w:proofErr w:type="spellStart"/>
      <w:r w:rsidRPr="00710CEF">
        <w:rPr>
          <w:rFonts w:ascii="Cambria" w:hAnsi="Cambria"/>
          <w:bCs/>
          <w:sz w:val="20"/>
          <w:szCs w:val="20"/>
        </w:rPr>
        <w:t>penyesuaian</w:t>
      </w:r>
      <w:proofErr w:type="spellEnd"/>
      <w:r w:rsidRPr="00710CEF">
        <w:rPr>
          <w:rFonts w:ascii="Cambria" w:hAnsi="Cambria"/>
          <w:bCs/>
          <w:sz w:val="20"/>
          <w:szCs w:val="20"/>
        </w:rPr>
        <w:t xml:space="preserve"> </w:t>
      </w:r>
      <w:proofErr w:type="spellStart"/>
      <w:r w:rsidRPr="00710CEF">
        <w:rPr>
          <w:rFonts w:ascii="Cambria" w:hAnsi="Cambria"/>
          <w:bCs/>
          <w:sz w:val="20"/>
          <w:szCs w:val="20"/>
        </w:rPr>
        <w:t>dosis</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w:t>
      </w:r>
      <w:proofErr w:type="spellStart"/>
      <w:r w:rsidRPr="00710CEF">
        <w:rPr>
          <w:rFonts w:ascii="Cambria" w:hAnsi="Cambria"/>
          <w:bCs/>
          <w:sz w:val="20"/>
          <w:szCs w:val="20"/>
        </w:rPr>
        <w:t>tersebut</w:t>
      </w:r>
      <w:proofErr w:type="spellEnd"/>
      <w:r w:rsidRPr="00710CEF">
        <w:rPr>
          <w:rFonts w:ascii="Cambria" w:hAnsi="Cambria"/>
          <w:bCs/>
          <w:sz w:val="20"/>
          <w:szCs w:val="20"/>
        </w:rPr>
        <w:t xml:space="preserve"> </w:t>
      </w:r>
      <w:proofErr w:type="spellStart"/>
      <w:r w:rsidRPr="00710CEF">
        <w:rPr>
          <w:rFonts w:ascii="Cambria" w:hAnsi="Cambria"/>
          <w:bCs/>
          <w:sz w:val="20"/>
          <w:szCs w:val="20"/>
        </w:rPr>
        <w:t>mengingat</w:t>
      </w:r>
      <w:proofErr w:type="spellEnd"/>
      <w:r w:rsidRPr="00710CEF">
        <w:rPr>
          <w:rFonts w:ascii="Cambria" w:hAnsi="Cambria"/>
          <w:bCs/>
          <w:sz w:val="20"/>
          <w:szCs w:val="20"/>
        </w:rPr>
        <w:t xml:space="preserve"> </w:t>
      </w:r>
      <w:proofErr w:type="spellStart"/>
      <w:r w:rsidRPr="00710CEF">
        <w:rPr>
          <w:rFonts w:ascii="Cambria" w:hAnsi="Cambria"/>
          <w:bCs/>
          <w:sz w:val="20"/>
          <w:szCs w:val="20"/>
        </w:rPr>
        <w:t>berbagai</w:t>
      </w:r>
      <w:proofErr w:type="spellEnd"/>
      <w:r w:rsidRPr="00710CEF">
        <w:rPr>
          <w:rFonts w:ascii="Cambria" w:hAnsi="Cambria"/>
          <w:bCs/>
          <w:sz w:val="20"/>
          <w:szCs w:val="20"/>
        </w:rPr>
        <w:t xml:space="preserve"> </w:t>
      </w:r>
      <w:proofErr w:type="spellStart"/>
      <w:r w:rsidRPr="00710CEF">
        <w:rPr>
          <w:rFonts w:ascii="Cambria" w:hAnsi="Cambria"/>
          <w:bCs/>
          <w:sz w:val="20"/>
          <w:szCs w:val="20"/>
        </w:rPr>
        <w:t>hal</w:t>
      </w:r>
      <w:proofErr w:type="spellEnd"/>
      <w:r w:rsidRPr="00710CEF">
        <w:rPr>
          <w:rFonts w:ascii="Cambria" w:hAnsi="Cambria"/>
          <w:bCs/>
          <w:sz w:val="20"/>
          <w:szCs w:val="20"/>
        </w:rPr>
        <w:t xml:space="preserve"> </w:t>
      </w:r>
      <w:proofErr w:type="spellStart"/>
      <w:r w:rsidRPr="00710CEF">
        <w:rPr>
          <w:rFonts w:ascii="Cambria" w:hAnsi="Cambria"/>
          <w:bCs/>
          <w:sz w:val="20"/>
          <w:szCs w:val="20"/>
        </w:rPr>
        <w:t>dapat</w:t>
      </w:r>
      <w:proofErr w:type="spellEnd"/>
      <w:r w:rsidRPr="00710CEF">
        <w:rPr>
          <w:rFonts w:ascii="Cambria" w:hAnsi="Cambria"/>
          <w:bCs/>
          <w:sz w:val="20"/>
          <w:szCs w:val="20"/>
        </w:rPr>
        <w:t xml:space="preserve"> </w:t>
      </w:r>
      <w:proofErr w:type="spellStart"/>
      <w:r w:rsidRPr="00710CEF">
        <w:rPr>
          <w:rFonts w:ascii="Cambria" w:hAnsi="Cambria"/>
          <w:bCs/>
          <w:sz w:val="20"/>
          <w:szCs w:val="20"/>
        </w:rPr>
        <w:t>menjadi</w:t>
      </w:r>
      <w:proofErr w:type="spellEnd"/>
      <w:r w:rsidRPr="00710CEF">
        <w:rPr>
          <w:rFonts w:ascii="Cambria" w:hAnsi="Cambria"/>
          <w:bCs/>
          <w:sz w:val="20"/>
          <w:szCs w:val="20"/>
        </w:rPr>
        <w:t xml:space="preserve"> </w:t>
      </w:r>
      <w:proofErr w:type="spellStart"/>
      <w:r w:rsidRPr="00710CEF">
        <w:rPr>
          <w:rFonts w:ascii="Cambria" w:hAnsi="Cambria"/>
          <w:bCs/>
          <w:sz w:val="20"/>
          <w:szCs w:val="20"/>
        </w:rPr>
        <w:t>faktor</w:t>
      </w:r>
      <w:proofErr w:type="spellEnd"/>
      <w:r w:rsidRPr="00710CEF">
        <w:rPr>
          <w:rFonts w:ascii="Cambria" w:hAnsi="Cambria"/>
          <w:bCs/>
          <w:sz w:val="20"/>
          <w:szCs w:val="20"/>
        </w:rPr>
        <w:t xml:space="preserve"> </w:t>
      </w:r>
      <w:proofErr w:type="spellStart"/>
      <w:r w:rsidRPr="00710CEF">
        <w:rPr>
          <w:rFonts w:ascii="Cambria" w:hAnsi="Cambria"/>
          <w:bCs/>
          <w:sz w:val="20"/>
          <w:szCs w:val="20"/>
        </w:rPr>
        <w:t>pemicu</w:t>
      </w:r>
      <w:proofErr w:type="spellEnd"/>
      <w:r w:rsidRPr="00710CEF">
        <w:rPr>
          <w:rFonts w:ascii="Cambria" w:hAnsi="Cambria"/>
          <w:bCs/>
          <w:sz w:val="20"/>
          <w:szCs w:val="20"/>
        </w:rPr>
        <w:t xml:space="preserve"> </w:t>
      </w:r>
      <w:proofErr w:type="spellStart"/>
      <w:r w:rsidRPr="00710CEF">
        <w:rPr>
          <w:rFonts w:ascii="Cambria" w:hAnsi="Cambria"/>
          <w:bCs/>
          <w:sz w:val="20"/>
          <w:szCs w:val="20"/>
        </w:rPr>
        <w:t>perlunya</w:t>
      </w:r>
      <w:proofErr w:type="spellEnd"/>
      <w:r w:rsidRPr="00710CEF">
        <w:rPr>
          <w:rFonts w:ascii="Cambria" w:hAnsi="Cambria"/>
          <w:bCs/>
          <w:sz w:val="20"/>
          <w:szCs w:val="20"/>
        </w:rPr>
        <w:t xml:space="preserve"> </w:t>
      </w:r>
      <w:proofErr w:type="spellStart"/>
      <w:r w:rsidRPr="00710CEF">
        <w:rPr>
          <w:rFonts w:ascii="Cambria" w:hAnsi="Cambria"/>
          <w:bCs/>
          <w:sz w:val="20"/>
          <w:szCs w:val="20"/>
        </w:rPr>
        <w:t>langkah</w:t>
      </w:r>
      <w:proofErr w:type="spellEnd"/>
      <w:r w:rsidRPr="00710CEF">
        <w:rPr>
          <w:rFonts w:ascii="Cambria" w:hAnsi="Cambria"/>
          <w:bCs/>
          <w:sz w:val="20"/>
          <w:szCs w:val="20"/>
        </w:rPr>
        <w:t xml:space="preserve"> </w:t>
      </w:r>
      <w:proofErr w:type="spellStart"/>
      <w:r w:rsidRPr="00710CEF">
        <w:rPr>
          <w:rFonts w:ascii="Cambria" w:hAnsi="Cambria"/>
          <w:bCs/>
          <w:sz w:val="20"/>
          <w:szCs w:val="20"/>
        </w:rPr>
        <w:t>tersebut</w:t>
      </w:r>
      <w:proofErr w:type="spellEnd"/>
      <w:r w:rsidRPr="00710CEF">
        <w:rPr>
          <w:rFonts w:ascii="Cambria" w:hAnsi="Cambria"/>
          <w:bCs/>
          <w:sz w:val="20"/>
          <w:szCs w:val="20"/>
        </w:rPr>
        <w:t xml:space="preserve">. Di </w:t>
      </w:r>
      <w:proofErr w:type="spellStart"/>
      <w:r w:rsidRPr="00710CEF">
        <w:rPr>
          <w:rFonts w:ascii="Cambria" w:hAnsi="Cambria"/>
          <w:bCs/>
          <w:sz w:val="20"/>
          <w:szCs w:val="20"/>
        </w:rPr>
        <w:t>antaranya</w:t>
      </w:r>
      <w:proofErr w:type="spellEnd"/>
      <w:r w:rsidRPr="00710CEF">
        <w:rPr>
          <w:rFonts w:ascii="Cambria" w:hAnsi="Cambria"/>
          <w:bCs/>
          <w:sz w:val="20"/>
          <w:szCs w:val="20"/>
        </w:rPr>
        <w:t xml:space="preserve"> </w:t>
      </w:r>
      <w:proofErr w:type="spellStart"/>
      <w:r w:rsidRPr="00710CEF">
        <w:rPr>
          <w:rFonts w:ascii="Cambria" w:hAnsi="Cambria"/>
          <w:bCs/>
          <w:sz w:val="20"/>
          <w:szCs w:val="20"/>
        </w:rPr>
        <w:t>adalah</w:t>
      </w:r>
      <w:proofErr w:type="spellEnd"/>
      <w:r w:rsidRPr="00710CEF">
        <w:rPr>
          <w:rFonts w:ascii="Cambria" w:hAnsi="Cambria"/>
          <w:bCs/>
          <w:sz w:val="20"/>
          <w:szCs w:val="20"/>
        </w:rPr>
        <w:t xml:space="preserve"> </w:t>
      </w:r>
      <w:proofErr w:type="spellStart"/>
      <w:r w:rsidRPr="00710CEF">
        <w:rPr>
          <w:rFonts w:ascii="Cambria" w:hAnsi="Cambria"/>
          <w:bCs/>
          <w:sz w:val="20"/>
          <w:szCs w:val="20"/>
        </w:rPr>
        <w:t>adanya</w:t>
      </w:r>
      <w:proofErr w:type="spellEnd"/>
      <w:r w:rsidRPr="00710CEF">
        <w:rPr>
          <w:rFonts w:ascii="Cambria" w:hAnsi="Cambria"/>
          <w:bCs/>
          <w:sz w:val="20"/>
          <w:szCs w:val="20"/>
        </w:rPr>
        <w:t xml:space="preserve"> </w:t>
      </w:r>
      <w:proofErr w:type="spellStart"/>
      <w:r w:rsidRPr="00710CEF">
        <w:rPr>
          <w:rFonts w:ascii="Cambria" w:hAnsi="Cambria"/>
          <w:bCs/>
          <w:sz w:val="20"/>
          <w:szCs w:val="20"/>
        </w:rPr>
        <w:t>interaksi</w:t>
      </w:r>
      <w:proofErr w:type="spellEnd"/>
      <w:r w:rsidRPr="00710CEF">
        <w:rPr>
          <w:rFonts w:ascii="Cambria" w:hAnsi="Cambria"/>
          <w:bCs/>
          <w:sz w:val="20"/>
          <w:szCs w:val="20"/>
        </w:rPr>
        <w:t xml:space="preserve"> </w:t>
      </w:r>
      <w:proofErr w:type="spellStart"/>
      <w:r w:rsidRPr="00710CEF">
        <w:rPr>
          <w:rFonts w:ascii="Cambria" w:hAnsi="Cambria"/>
          <w:bCs/>
          <w:sz w:val="20"/>
          <w:szCs w:val="20"/>
        </w:rPr>
        <w:t>obat</w:t>
      </w:r>
      <w:proofErr w:type="spellEnd"/>
      <w:r w:rsidRPr="00710CEF">
        <w:rPr>
          <w:rFonts w:ascii="Cambria" w:hAnsi="Cambria"/>
          <w:bCs/>
          <w:sz w:val="20"/>
          <w:szCs w:val="20"/>
        </w:rPr>
        <w:t xml:space="preserve"> </w:t>
      </w:r>
      <w:proofErr w:type="spellStart"/>
      <w:r w:rsidRPr="00710CEF">
        <w:rPr>
          <w:rFonts w:ascii="Cambria" w:hAnsi="Cambria"/>
          <w:bCs/>
          <w:sz w:val="20"/>
          <w:szCs w:val="20"/>
        </w:rPr>
        <w:t>antidepresan</w:t>
      </w:r>
      <w:proofErr w:type="spellEnd"/>
      <w:r w:rsidRPr="00710CEF">
        <w:rPr>
          <w:rFonts w:ascii="Cambria" w:hAnsi="Cambria"/>
          <w:bCs/>
          <w:sz w:val="20"/>
          <w:szCs w:val="20"/>
        </w:rPr>
        <w:t xml:space="preserve">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w:t>
      </w:r>
      <w:proofErr w:type="spellStart"/>
      <w:r w:rsidRPr="00710CEF">
        <w:rPr>
          <w:rFonts w:ascii="Cambria" w:hAnsi="Cambria"/>
          <w:bCs/>
          <w:sz w:val="20"/>
          <w:szCs w:val="20"/>
        </w:rPr>
        <w:t>obat</w:t>
      </w:r>
      <w:proofErr w:type="spellEnd"/>
      <w:r w:rsidRPr="00710CEF">
        <w:rPr>
          <w:rFonts w:ascii="Cambria" w:hAnsi="Cambria"/>
          <w:bCs/>
          <w:sz w:val="20"/>
          <w:szCs w:val="20"/>
        </w:rPr>
        <w:t xml:space="preserve"> </w:t>
      </w:r>
      <w:proofErr w:type="spellStart"/>
      <w:r w:rsidRPr="00710CEF">
        <w:rPr>
          <w:rFonts w:ascii="Cambria" w:hAnsi="Cambria"/>
          <w:bCs/>
          <w:sz w:val="20"/>
          <w:szCs w:val="20"/>
        </w:rPr>
        <w:t>lain</w:t>
      </w:r>
      <w:proofErr w:type="spellEnd"/>
      <w:r w:rsidRPr="00710CEF">
        <w:rPr>
          <w:rFonts w:ascii="Cambria" w:hAnsi="Cambria"/>
          <w:bCs/>
          <w:sz w:val="20"/>
          <w:szCs w:val="20"/>
        </w:rPr>
        <w:t xml:space="preserve">, </w:t>
      </w:r>
      <w:proofErr w:type="spellStart"/>
      <w:r w:rsidRPr="00710CEF">
        <w:rPr>
          <w:rFonts w:ascii="Cambria" w:hAnsi="Cambria"/>
          <w:bCs/>
          <w:sz w:val="20"/>
          <w:szCs w:val="20"/>
        </w:rPr>
        <w:t>adanya</w:t>
      </w:r>
      <w:proofErr w:type="spellEnd"/>
      <w:r w:rsidRPr="00710CEF">
        <w:rPr>
          <w:rFonts w:ascii="Cambria" w:hAnsi="Cambria"/>
          <w:bCs/>
          <w:sz w:val="20"/>
          <w:szCs w:val="20"/>
        </w:rPr>
        <w:t xml:space="preserve"> </w:t>
      </w:r>
      <w:proofErr w:type="spellStart"/>
      <w:r w:rsidRPr="00710CEF">
        <w:rPr>
          <w:rFonts w:ascii="Cambria" w:hAnsi="Cambria"/>
          <w:bCs/>
          <w:sz w:val="20"/>
          <w:szCs w:val="20"/>
        </w:rPr>
        <w:t>penyakit</w:t>
      </w:r>
      <w:proofErr w:type="spellEnd"/>
      <w:r w:rsidRPr="00710CEF">
        <w:rPr>
          <w:rFonts w:ascii="Cambria" w:hAnsi="Cambria"/>
          <w:bCs/>
          <w:sz w:val="20"/>
          <w:szCs w:val="20"/>
        </w:rPr>
        <w:t xml:space="preserve"> lain </w:t>
      </w:r>
      <w:proofErr w:type="spellStart"/>
      <w:r w:rsidRPr="00710CEF">
        <w:rPr>
          <w:rFonts w:ascii="Cambria" w:hAnsi="Cambria"/>
          <w:bCs/>
          <w:sz w:val="20"/>
          <w:szCs w:val="20"/>
        </w:rPr>
        <w:t>dari</w:t>
      </w:r>
      <w:proofErr w:type="spellEnd"/>
      <w:r w:rsidRPr="00710CEF">
        <w:rPr>
          <w:rFonts w:ascii="Cambria" w:hAnsi="Cambria"/>
          <w:bCs/>
          <w:sz w:val="20"/>
          <w:szCs w:val="20"/>
        </w:rPr>
        <w:t xml:space="preserve">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w:t>
      </w:r>
      <w:proofErr w:type="spellStart"/>
      <w:r w:rsidRPr="00710CEF">
        <w:rPr>
          <w:rFonts w:ascii="Cambria" w:hAnsi="Cambria"/>
          <w:bCs/>
          <w:sz w:val="20"/>
          <w:szCs w:val="20"/>
        </w:rPr>
        <w:t>adanya</w:t>
      </w:r>
      <w:proofErr w:type="spellEnd"/>
      <w:r w:rsidRPr="00710CEF">
        <w:rPr>
          <w:rFonts w:ascii="Cambria" w:hAnsi="Cambria"/>
          <w:bCs/>
          <w:sz w:val="20"/>
          <w:szCs w:val="20"/>
        </w:rPr>
        <w:t xml:space="preserve"> </w:t>
      </w:r>
      <w:proofErr w:type="spellStart"/>
      <w:r w:rsidRPr="00710CEF">
        <w:rPr>
          <w:rFonts w:ascii="Cambria" w:hAnsi="Cambria"/>
          <w:bCs/>
          <w:sz w:val="20"/>
          <w:szCs w:val="20"/>
        </w:rPr>
        <w:t>gangguan</w:t>
      </w:r>
      <w:proofErr w:type="spellEnd"/>
      <w:r w:rsidRPr="00710CEF">
        <w:rPr>
          <w:rFonts w:ascii="Cambria" w:hAnsi="Cambria"/>
          <w:bCs/>
          <w:sz w:val="20"/>
          <w:szCs w:val="20"/>
        </w:rPr>
        <w:t xml:space="preserve"> </w:t>
      </w:r>
      <w:proofErr w:type="spellStart"/>
      <w:r w:rsidRPr="00710CEF">
        <w:rPr>
          <w:rFonts w:ascii="Cambria" w:hAnsi="Cambria"/>
          <w:bCs/>
          <w:sz w:val="20"/>
          <w:szCs w:val="20"/>
        </w:rPr>
        <w:t>ginjal</w:t>
      </w:r>
      <w:proofErr w:type="spellEnd"/>
      <w:r w:rsidRPr="00710CEF">
        <w:rPr>
          <w:rFonts w:ascii="Cambria" w:hAnsi="Cambria"/>
          <w:bCs/>
          <w:sz w:val="20"/>
          <w:szCs w:val="20"/>
        </w:rPr>
        <w:t xml:space="preserve"> pada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dan </w:t>
      </w:r>
      <w:proofErr w:type="spellStart"/>
      <w:r w:rsidRPr="00710CEF">
        <w:rPr>
          <w:rFonts w:ascii="Cambria" w:hAnsi="Cambria"/>
          <w:bCs/>
          <w:sz w:val="20"/>
          <w:szCs w:val="20"/>
        </w:rPr>
        <w:t>pasien</w:t>
      </w:r>
      <w:proofErr w:type="spellEnd"/>
      <w:r w:rsidRPr="00710CEF">
        <w:rPr>
          <w:rFonts w:ascii="Cambria" w:hAnsi="Cambria"/>
          <w:bCs/>
          <w:sz w:val="20"/>
          <w:szCs w:val="20"/>
        </w:rPr>
        <w:t xml:space="preserve">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w:t>
      </w:r>
      <w:proofErr w:type="spellStart"/>
      <w:r w:rsidRPr="00710CEF">
        <w:rPr>
          <w:rFonts w:ascii="Cambria" w:hAnsi="Cambria"/>
          <w:bCs/>
          <w:sz w:val="20"/>
          <w:szCs w:val="20"/>
        </w:rPr>
        <w:t>obesitas</w:t>
      </w:r>
      <w:proofErr w:type="spellEnd"/>
      <w:r w:rsidRPr="00710CEF">
        <w:rPr>
          <w:rFonts w:ascii="Cambria" w:hAnsi="Cambria"/>
          <w:bCs/>
          <w:sz w:val="20"/>
          <w:szCs w:val="20"/>
        </w:rPr>
        <w:t xml:space="preserve"> </w:t>
      </w:r>
      <w:r w:rsidRPr="00710CEF">
        <w:rPr>
          <w:rFonts w:ascii="Cambria" w:hAnsi="Cambria"/>
          <w:bCs/>
          <w:sz w:val="20"/>
          <w:szCs w:val="20"/>
        </w:rPr>
        <w:fldChar w:fldCharType="begin" w:fldLock="1"/>
      </w:r>
      <w:r w:rsidRPr="00710CEF">
        <w:rPr>
          <w:rFonts w:ascii="Cambria" w:hAnsi="Cambria"/>
          <w:bCs/>
          <w:sz w:val="20"/>
          <w:szCs w:val="20"/>
        </w:rPr>
        <w:instrText>ADDIN CSL_CITATION {"citationItems":[{"id":"ITEM-1","itemData":{"ISSN":"0002953X","abstract":"A practical guide to the management of major depression for adults over the age of 18 is presented. It summarizes the specific forms of somatic, psychotherapeutic, psychosocial and educational treatments that have been developed to deal with major depressive disorder and its various subtypes.","author":[{"dropping-particle":"","family":"Gelenberg","given":"Alan J","non-dropping-particle":"","parse-names":false,"suffix":""},{"dropping-particle":"","family":"Freeman","given":"Marlene P","non-dropping-particle":"","parse-names":false,"suffix":""},{"dropping-particle":"","family":"Markowitz","given":"John C","non-dropping-particle":"","parse-names":false,"suffix":""},{"dropping-particle":"","family":"Rosenbaum","given":"Jerrold F","non-dropping-particle":"","parse-names":false,"suffix":""},{"dropping-particle":"","family":"Thase","given":"Michael E","non-dropping-particle":"","parse-names":false,"suffix":""},{"dropping-particle":"","family":"Trivedi","given":"Madhukar H","non-dropping-particle":"","parse-names":false,"suffix":""},{"dropping-particle":"","family":"Schneck","given":"Christopher D","non-dropping-particle":"","parse-names":false,"suffix":""},{"dropping-particle":"","family":"Silbersweig","given":"David A","non-dropping-particle":"","parse-names":false,"suffix":""}],"container-title":"American Journal of Psychiatry","id":"ITEM-1","issue":"4 SUPPL.","issued":{"date-parts":[["1993"]]},"page":"1-23","title":"Practice guideline for major depressive disorder in adults: American Psychiatric Association","type":"article-journal","volume":"150"},"uris":["http://www.mendeley.com/documents/?uuid=a413e949-17c4-4ee6-b94d-099a2354f212"]}],"mendeley":{"formattedCitation":"(Gelenberg et al., 1993)","manualFormatting":"(Gelenberg dkk., 1993)","plainTextFormattedCitation":"(Gelenberg et al., 1993)","previouslyFormattedCitation":"(Gelenberg et al., 1993)"},"properties":{"noteIndex":0},"schema":"https://github.com/citation-style-language/schema/raw/master/csl-citation.json"}</w:instrText>
      </w:r>
      <w:r w:rsidRPr="00710CEF">
        <w:rPr>
          <w:rFonts w:ascii="Cambria" w:hAnsi="Cambria"/>
          <w:bCs/>
          <w:sz w:val="20"/>
          <w:szCs w:val="20"/>
        </w:rPr>
        <w:fldChar w:fldCharType="separate"/>
      </w:r>
      <w:r w:rsidRPr="00710CEF">
        <w:rPr>
          <w:rFonts w:ascii="Cambria" w:hAnsi="Cambria"/>
          <w:bCs/>
          <w:noProof/>
          <w:sz w:val="20"/>
          <w:szCs w:val="20"/>
        </w:rPr>
        <w:t>(Gelenberg dkk., 1993)</w:t>
      </w:r>
      <w:r w:rsidRPr="00710CEF">
        <w:rPr>
          <w:rFonts w:ascii="Cambria" w:hAnsi="Cambria"/>
          <w:bCs/>
          <w:sz w:val="20"/>
          <w:szCs w:val="20"/>
        </w:rPr>
        <w:fldChar w:fldCharType="end"/>
      </w:r>
      <w:r w:rsidRPr="00710CEF">
        <w:rPr>
          <w:rFonts w:ascii="Cambria" w:hAnsi="Cambria"/>
          <w:bCs/>
          <w:sz w:val="20"/>
          <w:szCs w:val="20"/>
        </w:rPr>
        <w:t>.</w:t>
      </w:r>
    </w:p>
    <w:p w14:paraId="3F54FA56" w14:textId="77777777" w:rsidR="007B76C7" w:rsidRDefault="007B76C7" w:rsidP="007B76C7">
      <w:pPr>
        <w:spacing w:after="0" w:line="240" w:lineRule="auto"/>
        <w:ind w:firstLine="567"/>
        <w:jc w:val="both"/>
        <w:rPr>
          <w:rFonts w:ascii="Cambria" w:hAnsi="Cambria"/>
          <w:bCs/>
          <w:sz w:val="20"/>
          <w:szCs w:val="20"/>
        </w:rPr>
      </w:pPr>
    </w:p>
    <w:p w14:paraId="32B125A9" w14:textId="77777777" w:rsidR="007B76C7" w:rsidRPr="007B76C7" w:rsidRDefault="007B76C7" w:rsidP="007B76C7">
      <w:pPr>
        <w:spacing w:after="0" w:line="240" w:lineRule="auto"/>
        <w:rPr>
          <w:rFonts w:ascii="Cambria" w:hAnsi="Cambria"/>
          <w:b/>
        </w:rPr>
      </w:pPr>
      <w:r w:rsidRPr="007B76C7">
        <w:rPr>
          <w:rFonts w:ascii="Cambria" w:hAnsi="Cambria"/>
          <w:b/>
        </w:rPr>
        <w:t>KESIMPULAN</w:t>
      </w:r>
    </w:p>
    <w:p w14:paraId="7DB6A710" w14:textId="48794653" w:rsidR="006D5C3E" w:rsidRDefault="007B76C7" w:rsidP="007B76C7">
      <w:pPr>
        <w:spacing w:after="0" w:line="240" w:lineRule="auto"/>
        <w:ind w:firstLine="567"/>
        <w:jc w:val="both"/>
        <w:rPr>
          <w:rFonts w:ascii="Cambria" w:hAnsi="Cambria"/>
          <w:sz w:val="20"/>
          <w:szCs w:val="20"/>
        </w:rPr>
      </w:pPr>
      <w:r w:rsidRPr="00710CEF">
        <w:rPr>
          <w:rFonts w:ascii="Cambria" w:hAnsi="Cambria"/>
          <w:sz w:val="20"/>
          <w:szCs w:val="20"/>
        </w:rPr>
        <w:t xml:space="preserve">Hasil </w:t>
      </w:r>
      <w:proofErr w:type="spellStart"/>
      <w:r w:rsidRPr="00710CEF">
        <w:rPr>
          <w:rFonts w:ascii="Cambria" w:hAnsi="Cambria"/>
          <w:sz w:val="20"/>
          <w:szCs w:val="20"/>
        </w:rPr>
        <w:t>penelitian</w:t>
      </w:r>
      <w:proofErr w:type="spellEnd"/>
      <w:r w:rsidRPr="00710CEF">
        <w:rPr>
          <w:rFonts w:ascii="Cambria" w:hAnsi="Cambria"/>
          <w:sz w:val="20"/>
          <w:szCs w:val="20"/>
        </w:rPr>
        <w:t xml:space="preserve"> </w:t>
      </w:r>
      <w:proofErr w:type="spellStart"/>
      <w:r w:rsidRPr="00710CEF">
        <w:rPr>
          <w:rFonts w:ascii="Cambria" w:hAnsi="Cambria"/>
          <w:sz w:val="20"/>
          <w:szCs w:val="20"/>
        </w:rPr>
        <w:t>menunjukkan</w:t>
      </w:r>
      <w:proofErr w:type="spellEnd"/>
      <w:r w:rsidRPr="00710CEF">
        <w:rPr>
          <w:rFonts w:ascii="Cambria" w:hAnsi="Cambria"/>
          <w:sz w:val="20"/>
          <w:szCs w:val="20"/>
        </w:rPr>
        <w:t xml:space="preserve"> </w:t>
      </w:r>
      <w:proofErr w:type="spellStart"/>
      <w:r w:rsidRPr="00710CEF">
        <w:rPr>
          <w:rFonts w:ascii="Cambria" w:hAnsi="Cambria"/>
          <w:sz w:val="20"/>
          <w:szCs w:val="20"/>
        </w:rPr>
        <w:t>pola</w:t>
      </w:r>
      <w:proofErr w:type="spellEnd"/>
      <w:r w:rsidRPr="00710CEF">
        <w:rPr>
          <w:rFonts w:ascii="Cambria" w:hAnsi="Cambria"/>
          <w:sz w:val="20"/>
          <w:szCs w:val="20"/>
        </w:rPr>
        <w:t xml:space="preserve"> </w:t>
      </w:r>
      <w:proofErr w:type="spellStart"/>
      <w:r w:rsidRPr="00710CEF">
        <w:rPr>
          <w:rFonts w:ascii="Cambria" w:hAnsi="Cambria"/>
          <w:sz w:val="20"/>
          <w:szCs w:val="20"/>
        </w:rPr>
        <w:t>pengobatan</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terbanyak</w:t>
      </w:r>
      <w:proofErr w:type="spellEnd"/>
      <w:r w:rsidRPr="00710CEF">
        <w:rPr>
          <w:rFonts w:ascii="Cambria" w:hAnsi="Cambria"/>
          <w:sz w:val="20"/>
          <w:szCs w:val="20"/>
        </w:rPr>
        <w:t xml:space="preserve"> pada 123 </w:t>
      </w:r>
      <w:proofErr w:type="spellStart"/>
      <w:r w:rsidRPr="00710CEF">
        <w:rPr>
          <w:rFonts w:ascii="Cambria" w:hAnsi="Cambria"/>
          <w:sz w:val="20"/>
          <w:szCs w:val="20"/>
        </w:rPr>
        <w:t>kasus</w:t>
      </w:r>
      <w:proofErr w:type="spellEnd"/>
      <w:r w:rsidRPr="00710CEF">
        <w:rPr>
          <w:rFonts w:ascii="Cambria" w:hAnsi="Cambria"/>
          <w:sz w:val="20"/>
          <w:szCs w:val="20"/>
        </w:rPr>
        <w:t xml:space="preserve"> STD di RS Jiwa Prof. Dr. </w:t>
      </w:r>
      <w:proofErr w:type="spellStart"/>
      <w:r w:rsidRPr="00710CEF">
        <w:rPr>
          <w:rFonts w:ascii="Cambria" w:hAnsi="Cambria"/>
          <w:sz w:val="20"/>
          <w:szCs w:val="20"/>
        </w:rPr>
        <w:t>Soerojo</w:t>
      </w:r>
      <w:proofErr w:type="spellEnd"/>
      <w:r w:rsidRPr="00710CEF">
        <w:rPr>
          <w:rFonts w:ascii="Cambria" w:hAnsi="Cambria"/>
          <w:sz w:val="20"/>
          <w:szCs w:val="20"/>
        </w:rPr>
        <w:t xml:space="preserve"> </w:t>
      </w:r>
      <w:proofErr w:type="spellStart"/>
      <w:r w:rsidRPr="00710CEF">
        <w:rPr>
          <w:rFonts w:ascii="Cambria" w:hAnsi="Cambria"/>
          <w:sz w:val="20"/>
          <w:szCs w:val="20"/>
        </w:rPr>
        <w:t>Magelang</w:t>
      </w:r>
      <w:proofErr w:type="spellEnd"/>
      <w:r w:rsidRPr="00710CEF">
        <w:rPr>
          <w:rFonts w:ascii="Cambria" w:hAnsi="Cambria"/>
          <w:sz w:val="20"/>
          <w:szCs w:val="20"/>
        </w:rPr>
        <w:t xml:space="preserve"> </w:t>
      </w:r>
      <w:proofErr w:type="spellStart"/>
      <w:r w:rsidRPr="00710CEF">
        <w:rPr>
          <w:rFonts w:ascii="Cambria" w:hAnsi="Cambria"/>
          <w:sz w:val="20"/>
          <w:szCs w:val="20"/>
        </w:rPr>
        <w:t>periode</w:t>
      </w:r>
      <w:proofErr w:type="spellEnd"/>
      <w:r w:rsidRPr="00710CEF">
        <w:rPr>
          <w:rFonts w:ascii="Cambria" w:hAnsi="Cambria"/>
          <w:sz w:val="20"/>
          <w:szCs w:val="20"/>
        </w:rPr>
        <w:t xml:space="preserve"> 2018 </w:t>
      </w:r>
      <w:proofErr w:type="spellStart"/>
      <w:r w:rsidRPr="00710CEF">
        <w:rPr>
          <w:rFonts w:ascii="Cambria" w:hAnsi="Cambria"/>
          <w:sz w:val="20"/>
          <w:szCs w:val="20"/>
        </w:rPr>
        <w:t>adalah</w:t>
      </w:r>
      <w:proofErr w:type="spellEnd"/>
      <w:r w:rsidRPr="00710CEF">
        <w:rPr>
          <w:rFonts w:ascii="Cambria" w:hAnsi="Cambria"/>
          <w:sz w:val="20"/>
          <w:szCs w:val="20"/>
        </w:rPr>
        <w:t xml:space="preserve"> </w:t>
      </w:r>
      <w:proofErr w:type="spellStart"/>
      <w:r w:rsidRPr="00710CEF">
        <w:rPr>
          <w:rFonts w:ascii="Cambria" w:hAnsi="Cambria"/>
          <w:sz w:val="20"/>
          <w:szCs w:val="20"/>
        </w:rPr>
        <w:t>monoterapi</w:t>
      </w:r>
      <w:proofErr w:type="spellEnd"/>
      <w:r w:rsidRPr="00710CEF">
        <w:rPr>
          <w:rFonts w:ascii="Cambria" w:hAnsi="Cambria"/>
          <w:sz w:val="20"/>
          <w:szCs w:val="20"/>
        </w:rPr>
        <w:t xml:space="preserve"> </w:t>
      </w:r>
      <w:proofErr w:type="spellStart"/>
      <w:r w:rsidRPr="00710CEF">
        <w:rPr>
          <w:rFonts w:ascii="Cambria" w:hAnsi="Cambria"/>
          <w:sz w:val="20"/>
          <w:szCs w:val="20"/>
        </w:rPr>
        <w:t>fluoksetin</w:t>
      </w:r>
      <w:proofErr w:type="spellEnd"/>
      <w:r w:rsidRPr="00710CEF">
        <w:rPr>
          <w:rFonts w:ascii="Cambria" w:hAnsi="Cambria"/>
          <w:sz w:val="20"/>
          <w:szCs w:val="20"/>
        </w:rPr>
        <w:t xml:space="preserve"> pada </w:t>
      </w:r>
      <w:proofErr w:type="spellStart"/>
      <w:r w:rsidRPr="00710CEF">
        <w:rPr>
          <w:rFonts w:ascii="Cambria" w:hAnsi="Cambria"/>
          <w:sz w:val="20"/>
          <w:szCs w:val="20"/>
        </w:rPr>
        <w:t>kasus</w:t>
      </w:r>
      <w:proofErr w:type="spellEnd"/>
      <w:r w:rsidRPr="00710CEF">
        <w:rPr>
          <w:rFonts w:ascii="Cambria" w:hAnsi="Cambria"/>
          <w:sz w:val="20"/>
          <w:szCs w:val="20"/>
        </w:rPr>
        <w:t xml:space="preserve"> RJ (52,63%) </w:t>
      </w:r>
      <w:proofErr w:type="spellStart"/>
      <w:r w:rsidRPr="00710CEF">
        <w:rPr>
          <w:rFonts w:ascii="Cambria" w:hAnsi="Cambria"/>
          <w:sz w:val="20"/>
          <w:szCs w:val="20"/>
        </w:rPr>
        <w:t>maupun</w:t>
      </w:r>
      <w:proofErr w:type="spellEnd"/>
      <w:r w:rsidRPr="00710CEF">
        <w:rPr>
          <w:rFonts w:ascii="Cambria" w:hAnsi="Cambria"/>
          <w:sz w:val="20"/>
          <w:szCs w:val="20"/>
        </w:rPr>
        <w:t xml:space="preserve"> RI (69,14%)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frekuensi</w:t>
      </w:r>
      <w:proofErr w:type="spellEnd"/>
      <w:r w:rsidRPr="00710CEF">
        <w:rPr>
          <w:rFonts w:ascii="Cambria" w:hAnsi="Cambria"/>
          <w:sz w:val="20"/>
          <w:szCs w:val="20"/>
        </w:rPr>
        <w:t xml:space="preserve"> </w:t>
      </w:r>
      <w:proofErr w:type="spellStart"/>
      <w:r w:rsidRPr="00710CEF">
        <w:rPr>
          <w:rFonts w:ascii="Cambria" w:hAnsi="Cambria"/>
          <w:sz w:val="20"/>
          <w:szCs w:val="20"/>
        </w:rPr>
        <w:t>penggunaan</w:t>
      </w:r>
      <w:proofErr w:type="spellEnd"/>
      <w:r w:rsidRPr="00710CEF">
        <w:rPr>
          <w:rFonts w:ascii="Cambria" w:hAnsi="Cambria"/>
          <w:sz w:val="20"/>
          <w:szCs w:val="20"/>
        </w:rPr>
        <w:t xml:space="preserve"> </w:t>
      </w:r>
      <w:proofErr w:type="spellStart"/>
      <w:r w:rsidRPr="00710CEF">
        <w:rPr>
          <w:rFonts w:ascii="Cambria" w:hAnsi="Cambria"/>
          <w:sz w:val="20"/>
          <w:szCs w:val="20"/>
        </w:rPr>
        <w:t>terbanyak</w:t>
      </w:r>
      <w:proofErr w:type="spellEnd"/>
      <w:r w:rsidRPr="00710CEF">
        <w:rPr>
          <w:rFonts w:ascii="Cambria" w:hAnsi="Cambria"/>
          <w:sz w:val="20"/>
          <w:szCs w:val="20"/>
        </w:rPr>
        <w:t xml:space="preserve"> </w:t>
      </w:r>
      <w:proofErr w:type="spellStart"/>
      <w:r w:rsidRPr="00710CEF">
        <w:rPr>
          <w:rFonts w:ascii="Cambria" w:hAnsi="Cambria"/>
          <w:sz w:val="20"/>
          <w:szCs w:val="20"/>
        </w:rPr>
        <w:t>adalah</w:t>
      </w:r>
      <w:proofErr w:type="spellEnd"/>
      <w:r w:rsidRPr="00710CEF">
        <w:rPr>
          <w:rFonts w:ascii="Cambria" w:hAnsi="Cambria"/>
          <w:sz w:val="20"/>
          <w:szCs w:val="20"/>
        </w:rPr>
        <w:t xml:space="preserve"> </w:t>
      </w:r>
      <w:proofErr w:type="spellStart"/>
      <w:r w:rsidRPr="00710CEF">
        <w:rPr>
          <w:rFonts w:ascii="Cambria" w:hAnsi="Cambria"/>
          <w:sz w:val="20"/>
          <w:szCs w:val="20"/>
        </w:rPr>
        <w:t>golongan</w:t>
      </w:r>
      <w:proofErr w:type="spellEnd"/>
      <w:r w:rsidRPr="00710CEF">
        <w:rPr>
          <w:rFonts w:ascii="Cambria" w:hAnsi="Cambria"/>
          <w:sz w:val="20"/>
          <w:szCs w:val="20"/>
        </w:rPr>
        <w:t xml:space="preserve"> SSRI, </w:t>
      </w:r>
      <w:proofErr w:type="spellStart"/>
      <w:r w:rsidRPr="00710CEF">
        <w:rPr>
          <w:rFonts w:ascii="Cambria" w:hAnsi="Cambria"/>
          <w:sz w:val="20"/>
          <w:szCs w:val="20"/>
        </w:rPr>
        <w:t>yakni</w:t>
      </w:r>
      <w:proofErr w:type="spellEnd"/>
      <w:r w:rsidRPr="00710CEF">
        <w:rPr>
          <w:rFonts w:ascii="Cambria" w:hAnsi="Cambria"/>
          <w:sz w:val="20"/>
          <w:szCs w:val="20"/>
        </w:rPr>
        <w:t xml:space="preserve"> </w:t>
      </w:r>
      <w:proofErr w:type="spellStart"/>
      <w:r w:rsidRPr="00710CEF">
        <w:rPr>
          <w:rFonts w:ascii="Cambria" w:hAnsi="Cambria"/>
          <w:sz w:val="20"/>
          <w:szCs w:val="20"/>
        </w:rPr>
        <w:t>fluoksetin</w:t>
      </w:r>
      <w:proofErr w:type="spellEnd"/>
      <w:r w:rsidRPr="00710CEF">
        <w:rPr>
          <w:rFonts w:ascii="Cambria" w:hAnsi="Cambria"/>
          <w:sz w:val="20"/>
          <w:szCs w:val="20"/>
        </w:rPr>
        <w:t xml:space="preserve"> (77,14%). </w:t>
      </w:r>
      <w:proofErr w:type="spellStart"/>
      <w:r w:rsidRPr="00710CEF">
        <w:rPr>
          <w:rFonts w:ascii="Cambria" w:hAnsi="Cambria"/>
          <w:sz w:val="20"/>
          <w:szCs w:val="20"/>
        </w:rPr>
        <w:t>Sedangkan</w:t>
      </w:r>
      <w:proofErr w:type="spellEnd"/>
      <w:r w:rsidRPr="00710CEF">
        <w:rPr>
          <w:rFonts w:ascii="Cambria" w:hAnsi="Cambria"/>
          <w:sz w:val="20"/>
          <w:szCs w:val="20"/>
        </w:rPr>
        <w:t xml:space="preserve"> </w:t>
      </w:r>
      <w:proofErr w:type="spellStart"/>
      <w:r w:rsidRPr="00710CEF">
        <w:rPr>
          <w:rFonts w:ascii="Cambria" w:hAnsi="Cambria"/>
          <w:sz w:val="20"/>
          <w:szCs w:val="20"/>
        </w:rPr>
        <w:t>p</w:t>
      </w:r>
      <w:r w:rsidRPr="00710CEF">
        <w:rPr>
          <w:rFonts w:ascii="Cambria" w:hAnsi="Cambria"/>
          <w:bCs/>
          <w:sz w:val="20"/>
          <w:szCs w:val="20"/>
        </w:rPr>
        <w:t>enggunaan</w:t>
      </w:r>
      <w:proofErr w:type="spellEnd"/>
      <w:r w:rsidRPr="00710CEF">
        <w:rPr>
          <w:rFonts w:ascii="Cambria" w:hAnsi="Cambria"/>
          <w:bCs/>
          <w:sz w:val="20"/>
          <w:szCs w:val="20"/>
        </w:rPr>
        <w:t xml:space="preserve"> </w:t>
      </w:r>
      <w:proofErr w:type="spellStart"/>
      <w:r w:rsidRPr="00710CEF">
        <w:rPr>
          <w:rFonts w:ascii="Cambria" w:hAnsi="Cambria"/>
          <w:bCs/>
          <w:sz w:val="20"/>
          <w:szCs w:val="20"/>
        </w:rPr>
        <w:t>antipsikotik</w:t>
      </w:r>
      <w:proofErr w:type="spellEnd"/>
      <w:r w:rsidRPr="00710CEF">
        <w:rPr>
          <w:rFonts w:ascii="Cambria" w:hAnsi="Cambria"/>
          <w:bCs/>
          <w:sz w:val="20"/>
          <w:szCs w:val="20"/>
        </w:rPr>
        <w:t xml:space="preserve"> </w:t>
      </w:r>
      <w:proofErr w:type="spellStart"/>
      <w:r w:rsidRPr="00710CEF">
        <w:rPr>
          <w:rFonts w:ascii="Cambria" w:hAnsi="Cambria"/>
          <w:bCs/>
          <w:sz w:val="20"/>
          <w:szCs w:val="20"/>
        </w:rPr>
        <w:t>terbanyak</w:t>
      </w:r>
      <w:proofErr w:type="spellEnd"/>
      <w:r w:rsidRPr="00710CEF">
        <w:rPr>
          <w:rFonts w:ascii="Cambria" w:hAnsi="Cambria"/>
          <w:bCs/>
          <w:sz w:val="20"/>
          <w:szCs w:val="20"/>
        </w:rPr>
        <w:t xml:space="preserve"> </w:t>
      </w:r>
      <w:proofErr w:type="spellStart"/>
      <w:r w:rsidRPr="00710CEF">
        <w:rPr>
          <w:rFonts w:ascii="Cambria" w:hAnsi="Cambria"/>
          <w:bCs/>
          <w:sz w:val="20"/>
          <w:szCs w:val="20"/>
        </w:rPr>
        <w:t>adalah</w:t>
      </w:r>
      <w:proofErr w:type="spellEnd"/>
      <w:r w:rsidRPr="00710CEF">
        <w:rPr>
          <w:rFonts w:ascii="Cambria" w:hAnsi="Cambria"/>
          <w:bCs/>
          <w:sz w:val="20"/>
          <w:szCs w:val="20"/>
        </w:rPr>
        <w:t xml:space="preserve"> </w:t>
      </w:r>
      <w:proofErr w:type="spellStart"/>
      <w:r w:rsidRPr="00710CEF">
        <w:rPr>
          <w:rFonts w:ascii="Cambria" w:hAnsi="Cambria"/>
          <w:bCs/>
          <w:sz w:val="20"/>
          <w:szCs w:val="20"/>
        </w:rPr>
        <w:t>risperidon</w:t>
      </w:r>
      <w:proofErr w:type="spellEnd"/>
      <w:r w:rsidRPr="00710CEF">
        <w:rPr>
          <w:rFonts w:ascii="Cambria" w:hAnsi="Cambria"/>
          <w:bCs/>
          <w:sz w:val="20"/>
          <w:szCs w:val="20"/>
        </w:rPr>
        <w:t xml:space="preserve"> (32,13%) </w:t>
      </w:r>
      <w:proofErr w:type="spellStart"/>
      <w:r w:rsidRPr="00710CEF">
        <w:rPr>
          <w:rFonts w:ascii="Cambria" w:hAnsi="Cambria"/>
          <w:bCs/>
          <w:sz w:val="20"/>
          <w:szCs w:val="20"/>
        </w:rPr>
        <w:t>dengan</w:t>
      </w:r>
      <w:proofErr w:type="spellEnd"/>
      <w:r w:rsidRPr="00710CEF">
        <w:rPr>
          <w:rFonts w:ascii="Cambria" w:hAnsi="Cambria"/>
          <w:bCs/>
          <w:sz w:val="20"/>
          <w:szCs w:val="20"/>
        </w:rPr>
        <w:t xml:space="preserve"> </w:t>
      </w:r>
      <w:proofErr w:type="spellStart"/>
      <w:r w:rsidRPr="00710CEF">
        <w:rPr>
          <w:rFonts w:ascii="Cambria" w:hAnsi="Cambria"/>
          <w:bCs/>
          <w:sz w:val="20"/>
          <w:szCs w:val="20"/>
        </w:rPr>
        <w:t>j</w:t>
      </w:r>
      <w:r w:rsidRPr="00710CEF">
        <w:rPr>
          <w:rFonts w:ascii="Cambria" w:hAnsi="Cambria"/>
          <w:sz w:val="20"/>
          <w:szCs w:val="20"/>
        </w:rPr>
        <w:t>umlah</w:t>
      </w:r>
      <w:proofErr w:type="spellEnd"/>
      <w:r w:rsidRPr="00710CEF">
        <w:rPr>
          <w:rFonts w:ascii="Cambria" w:hAnsi="Cambria"/>
          <w:sz w:val="20"/>
          <w:szCs w:val="20"/>
        </w:rPr>
        <w:t xml:space="preserve"> </w:t>
      </w:r>
      <w:proofErr w:type="spellStart"/>
      <w:r w:rsidRPr="00710CEF">
        <w:rPr>
          <w:rFonts w:ascii="Cambria" w:hAnsi="Cambria"/>
          <w:sz w:val="20"/>
          <w:szCs w:val="20"/>
        </w:rPr>
        <w:t>penggunaan</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ajuvan</w:t>
      </w:r>
      <w:proofErr w:type="spellEnd"/>
      <w:r w:rsidRPr="00710CEF">
        <w:rPr>
          <w:rFonts w:ascii="Cambria" w:hAnsi="Cambria"/>
          <w:sz w:val="20"/>
          <w:szCs w:val="20"/>
        </w:rPr>
        <w:t xml:space="preserve"> </w:t>
      </w:r>
      <w:proofErr w:type="spellStart"/>
      <w:r w:rsidRPr="00710CEF">
        <w:rPr>
          <w:rFonts w:ascii="Cambria" w:hAnsi="Cambria"/>
          <w:sz w:val="20"/>
          <w:szCs w:val="20"/>
        </w:rPr>
        <w:t>terbanyak</w:t>
      </w:r>
      <w:proofErr w:type="spellEnd"/>
      <w:r w:rsidRPr="00710CEF">
        <w:rPr>
          <w:rFonts w:ascii="Cambria" w:hAnsi="Cambria"/>
          <w:sz w:val="20"/>
          <w:szCs w:val="20"/>
        </w:rPr>
        <w:t xml:space="preserve"> </w:t>
      </w:r>
      <w:proofErr w:type="spellStart"/>
      <w:r w:rsidRPr="00710CEF">
        <w:rPr>
          <w:rFonts w:ascii="Cambria" w:hAnsi="Cambria"/>
          <w:sz w:val="20"/>
          <w:szCs w:val="20"/>
        </w:rPr>
        <w:t>adalah</w:t>
      </w:r>
      <w:proofErr w:type="spellEnd"/>
      <w:r w:rsidRPr="00710CEF">
        <w:rPr>
          <w:rFonts w:ascii="Cambria" w:hAnsi="Cambria"/>
          <w:sz w:val="20"/>
          <w:szCs w:val="20"/>
        </w:rPr>
        <w:t xml:space="preserve"> </w:t>
      </w:r>
      <w:proofErr w:type="spellStart"/>
      <w:r w:rsidRPr="00710CEF">
        <w:rPr>
          <w:rFonts w:ascii="Cambria" w:hAnsi="Cambria"/>
          <w:sz w:val="20"/>
          <w:szCs w:val="20"/>
        </w:rPr>
        <w:t>triheksifenidil</w:t>
      </w:r>
      <w:proofErr w:type="spellEnd"/>
      <w:r w:rsidRPr="00710CEF">
        <w:rPr>
          <w:rFonts w:ascii="Cambria" w:hAnsi="Cambria"/>
          <w:sz w:val="20"/>
          <w:szCs w:val="20"/>
        </w:rPr>
        <w:t xml:space="preserve"> (65,38%). </w:t>
      </w:r>
      <w:proofErr w:type="spellStart"/>
      <w:r w:rsidRPr="00710CEF">
        <w:rPr>
          <w:rFonts w:ascii="Cambria" w:hAnsi="Cambria"/>
          <w:sz w:val="20"/>
          <w:szCs w:val="20"/>
        </w:rPr>
        <w:t>Presentase</w:t>
      </w:r>
      <w:proofErr w:type="spellEnd"/>
      <w:r w:rsidRPr="00710CEF">
        <w:rPr>
          <w:rFonts w:ascii="Cambria" w:hAnsi="Cambria"/>
          <w:sz w:val="20"/>
          <w:szCs w:val="20"/>
        </w:rPr>
        <w:t xml:space="preserve"> </w:t>
      </w:r>
      <w:proofErr w:type="spellStart"/>
      <w:r w:rsidRPr="00710CEF">
        <w:rPr>
          <w:rFonts w:ascii="Cambria" w:hAnsi="Cambria"/>
          <w:sz w:val="20"/>
          <w:szCs w:val="20"/>
        </w:rPr>
        <w:t>kesesuaian</w:t>
      </w:r>
      <w:proofErr w:type="spellEnd"/>
      <w:r w:rsidRPr="00710CEF">
        <w:rPr>
          <w:rFonts w:ascii="Cambria" w:hAnsi="Cambria"/>
          <w:sz w:val="20"/>
          <w:szCs w:val="20"/>
        </w:rPr>
        <w:t xml:space="preserve"> </w:t>
      </w:r>
      <w:proofErr w:type="spellStart"/>
      <w:r w:rsidRPr="00710CEF">
        <w:rPr>
          <w:rFonts w:ascii="Cambria" w:hAnsi="Cambria"/>
          <w:sz w:val="20"/>
          <w:szCs w:val="20"/>
        </w:rPr>
        <w:t>terapi</w:t>
      </w:r>
      <w:proofErr w:type="spellEnd"/>
      <w:r w:rsidRPr="00710CEF">
        <w:rPr>
          <w:rFonts w:ascii="Cambria" w:hAnsi="Cambria"/>
          <w:sz w:val="20"/>
          <w:szCs w:val="20"/>
        </w:rPr>
        <w:t xml:space="preserve"> </w:t>
      </w:r>
      <w:proofErr w:type="spellStart"/>
      <w:r w:rsidRPr="00710CEF">
        <w:rPr>
          <w:rFonts w:ascii="Cambria" w:hAnsi="Cambria"/>
          <w:sz w:val="20"/>
          <w:szCs w:val="20"/>
        </w:rPr>
        <w:t>antidepresan</w:t>
      </w:r>
      <w:proofErr w:type="spellEnd"/>
      <w:r w:rsidRPr="00710CEF">
        <w:rPr>
          <w:rFonts w:ascii="Cambria" w:hAnsi="Cambria"/>
          <w:sz w:val="20"/>
          <w:szCs w:val="20"/>
        </w:rPr>
        <w:t xml:space="preserve"> </w:t>
      </w:r>
      <w:proofErr w:type="spellStart"/>
      <w:r w:rsidRPr="00710CEF">
        <w:rPr>
          <w:rFonts w:ascii="Cambria" w:hAnsi="Cambria"/>
          <w:sz w:val="20"/>
          <w:szCs w:val="20"/>
        </w:rPr>
        <w:t>adalah</w:t>
      </w:r>
      <w:proofErr w:type="spellEnd"/>
      <w:r w:rsidRPr="00710CEF">
        <w:rPr>
          <w:rFonts w:ascii="Cambria" w:hAnsi="Cambria"/>
          <w:sz w:val="20"/>
          <w:szCs w:val="20"/>
        </w:rPr>
        <w:t xml:space="preserve"> 100% </w:t>
      </w:r>
      <w:proofErr w:type="spellStart"/>
      <w:r w:rsidRPr="00710CEF">
        <w:rPr>
          <w:rFonts w:ascii="Cambria" w:hAnsi="Cambria"/>
          <w:sz w:val="20"/>
          <w:szCs w:val="20"/>
        </w:rPr>
        <w:t>sesuai</w:t>
      </w:r>
      <w:proofErr w:type="spellEnd"/>
      <w:r w:rsidRPr="00710CEF">
        <w:rPr>
          <w:rFonts w:ascii="Cambria" w:hAnsi="Cambria"/>
          <w:sz w:val="20"/>
          <w:szCs w:val="20"/>
        </w:rPr>
        <w:t xml:space="preserve"> </w:t>
      </w:r>
      <w:proofErr w:type="spellStart"/>
      <w:r w:rsidRPr="00710CEF">
        <w:rPr>
          <w:rFonts w:ascii="Cambria" w:hAnsi="Cambria"/>
          <w:sz w:val="20"/>
          <w:szCs w:val="20"/>
        </w:rPr>
        <w:t>obat</w:t>
      </w:r>
      <w:proofErr w:type="spellEnd"/>
      <w:r w:rsidRPr="00710CEF">
        <w:rPr>
          <w:rFonts w:ascii="Cambria" w:hAnsi="Cambria"/>
          <w:sz w:val="20"/>
          <w:szCs w:val="20"/>
        </w:rPr>
        <w:t xml:space="preserve"> pada </w:t>
      </w:r>
      <w:proofErr w:type="spellStart"/>
      <w:r w:rsidRPr="00710CEF">
        <w:rPr>
          <w:rFonts w:ascii="Cambria" w:hAnsi="Cambria"/>
          <w:sz w:val="20"/>
          <w:szCs w:val="20"/>
        </w:rPr>
        <w:t>seluruh</w:t>
      </w:r>
      <w:proofErr w:type="spellEnd"/>
      <w:r w:rsidRPr="00710CEF">
        <w:rPr>
          <w:rFonts w:ascii="Cambria" w:hAnsi="Cambria"/>
          <w:sz w:val="20"/>
          <w:szCs w:val="20"/>
        </w:rPr>
        <w:t xml:space="preserve"> </w:t>
      </w:r>
      <w:proofErr w:type="spellStart"/>
      <w:r w:rsidRPr="00710CEF">
        <w:rPr>
          <w:rFonts w:ascii="Cambria" w:hAnsi="Cambria"/>
          <w:sz w:val="20"/>
          <w:szCs w:val="20"/>
        </w:rPr>
        <w:t>kasus</w:t>
      </w:r>
      <w:proofErr w:type="spellEnd"/>
      <w:r w:rsidRPr="00710CEF">
        <w:rPr>
          <w:rFonts w:ascii="Cambria" w:hAnsi="Cambria"/>
          <w:sz w:val="20"/>
          <w:szCs w:val="20"/>
        </w:rPr>
        <w:t xml:space="preserve"> dan </w:t>
      </w:r>
      <w:proofErr w:type="spellStart"/>
      <w:r w:rsidRPr="00710CEF">
        <w:rPr>
          <w:rFonts w:ascii="Cambria" w:hAnsi="Cambria"/>
          <w:sz w:val="20"/>
          <w:szCs w:val="20"/>
        </w:rPr>
        <w:t>sebagian</w:t>
      </w:r>
      <w:proofErr w:type="spellEnd"/>
      <w:r w:rsidRPr="00710CEF">
        <w:rPr>
          <w:rFonts w:ascii="Cambria" w:hAnsi="Cambria"/>
          <w:sz w:val="20"/>
          <w:szCs w:val="20"/>
        </w:rPr>
        <w:t xml:space="preserve"> </w:t>
      </w:r>
      <w:proofErr w:type="spellStart"/>
      <w:r w:rsidRPr="00710CEF">
        <w:rPr>
          <w:rFonts w:ascii="Cambria" w:hAnsi="Cambria"/>
          <w:sz w:val="20"/>
          <w:szCs w:val="20"/>
        </w:rPr>
        <w:t>besar</w:t>
      </w:r>
      <w:proofErr w:type="spellEnd"/>
      <w:r w:rsidRPr="00710CEF">
        <w:rPr>
          <w:rFonts w:ascii="Cambria" w:hAnsi="Cambria"/>
          <w:sz w:val="20"/>
          <w:szCs w:val="20"/>
        </w:rPr>
        <w:t xml:space="preserve"> </w:t>
      </w:r>
      <w:proofErr w:type="spellStart"/>
      <w:r w:rsidRPr="00710CEF">
        <w:rPr>
          <w:rFonts w:ascii="Cambria" w:hAnsi="Cambria"/>
          <w:sz w:val="20"/>
          <w:szCs w:val="20"/>
        </w:rPr>
        <w:t>sesuai</w:t>
      </w:r>
      <w:proofErr w:type="spellEnd"/>
      <w:r w:rsidRPr="00710CEF">
        <w:rPr>
          <w:rFonts w:ascii="Cambria" w:hAnsi="Cambria"/>
          <w:sz w:val="20"/>
          <w:szCs w:val="20"/>
        </w:rPr>
        <w:t xml:space="preserve"> </w:t>
      </w:r>
      <w:proofErr w:type="spellStart"/>
      <w:r w:rsidRPr="00710CEF">
        <w:rPr>
          <w:rFonts w:ascii="Cambria" w:hAnsi="Cambria"/>
          <w:sz w:val="20"/>
          <w:szCs w:val="20"/>
        </w:rPr>
        <w:t>dosis</w:t>
      </w:r>
      <w:proofErr w:type="spellEnd"/>
      <w:r w:rsidRPr="00710CEF">
        <w:rPr>
          <w:rFonts w:ascii="Cambria" w:hAnsi="Cambria"/>
          <w:sz w:val="20"/>
          <w:szCs w:val="20"/>
        </w:rPr>
        <w:t xml:space="preserve"> </w:t>
      </w:r>
      <w:proofErr w:type="spellStart"/>
      <w:r w:rsidRPr="00710CEF">
        <w:rPr>
          <w:rFonts w:ascii="Cambria" w:hAnsi="Cambria"/>
          <w:sz w:val="20"/>
          <w:szCs w:val="20"/>
        </w:rPr>
        <w:t>dengan</w:t>
      </w:r>
      <w:proofErr w:type="spellEnd"/>
      <w:r w:rsidRPr="00710CEF">
        <w:rPr>
          <w:rFonts w:ascii="Cambria" w:hAnsi="Cambria"/>
          <w:sz w:val="20"/>
          <w:szCs w:val="20"/>
        </w:rPr>
        <w:t xml:space="preserve"> </w:t>
      </w:r>
      <w:proofErr w:type="spellStart"/>
      <w:r w:rsidRPr="00710CEF">
        <w:rPr>
          <w:rFonts w:ascii="Cambria" w:hAnsi="Cambria"/>
          <w:sz w:val="20"/>
          <w:szCs w:val="20"/>
        </w:rPr>
        <w:t>standar</w:t>
      </w:r>
      <w:proofErr w:type="spellEnd"/>
      <w:r w:rsidRPr="00710CEF">
        <w:rPr>
          <w:rFonts w:ascii="Cambria" w:hAnsi="Cambria"/>
          <w:sz w:val="20"/>
          <w:szCs w:val="20"/>
        </w:rPr>
        <w:t xml:space="preserve"> </w:t>
      </w:r>
      <w:proofErr w:type="spellStart"/>
      <w:r w:rsidRPr="00710CEF">
        <w:rPr>
          <w:rFonts w:ascii="Cambria" w:hAnsi="Cambria"/>
          <w:sz w:val="20"/>
          <w:szCs w:val="20"/>
        </w:rPr>
        <w:t>Kepmenkes</w:t>
      </w:r>
      <w:proofErr w:type="spellEnd"/>
      <w:r w:rsidRPr="00710CEF">
        <w:rPr>
          <w:rFonts w:ascii="Cambria" w:hAnsi="Cambria"/>
          <w:sz w:val="20"/>
          <w:szCs w:val="20"/>
        </w:rPr>
        <w:t xml:space="preserve"> dan </w:t>
      </w:r>
      <w:r w:rsidRPr="00710CEF">
        <w:rPr>
          <w:rFonts w:ascii="Cambria" w:hAnsi="Cambria"/>
          <w:i/>
          <w:iCs/>
          <w:sz w:val="20"/>
          <w:szCs w:val="20"/>
        </w:rPr>
        <w:t xml:space="preserve">guideline </w:t>
      </w:r>
      <w:r w:rsidRPr="00710CEF">
        <w:rPr>
          <w:rFonts w:ascii="Cambria" w:hAnsi="Cambria"/>
          <w:sz w:val="20"/>
          <w:szCs w:val="20"/>
        </w:rPr>
        <w:t xml:space="preserve">APA </w:t>
      </w:r>
      <w:proofErr w:type="spellStart"/>
      <w:r w:rsidRPr="00710CEF">
        <w:rPr>
          <w:rFonts w:ascii="Cambria" w:hAnsi="Cambria"/>
          <w:sz w:val="20"/>
          <w:szCs w:val="20"/>
        </w:rPr>
        <w:t>tahun</w:t>
      </w:r>
      <w:proofErr w:type="spellEnd"/>
      <w:r w:rsidRPr="00710CEF">
        <w:rPr>
          <w:rFonts w:ascii="Cambria" w:hAnsi="Cambria"/>
          <w:sz w:val="20"/>
          <w:szCs w:val="20"/>
        </w:rPr>
        <w:t xml:space="preserve"> 2010.</w:t>
      </w:r>
    </w:p>
    <w:p w14:paraId="5FA8B655" w14:textId="77777777" w:rsidR="006D5C3E" w:rsidRDefault="006D5C3E" w:rsidP="00EF0D44">
      <w:pPr>
        <w:spacing w:after="0" w:line="240" w:lineRule="auto"/>
        <w:ind w:firstLine="567"/>
        <w:jc w:val="both"/>
        <w:rPr>
          <w:rFonts w:ascii="Cambria" w:hAnsi="Cambria"/>
          <w:sz w:val="20"/>
          <w:szCs w:val="20"/>
          <w:lang w:val="en-ID"/>
        </w:rPr>
      </w:pPr>
    </w:p>
    <w:p w14:paraId="28926077" w14:textId="11EEDCB4" w:rsidR="0026296A" w:rsidRPr="004438BD" w:rsidRDefault="0026296A" w:rsidP="000D5280">
      <w:pPr>
        <w:spacing w:after="0" w:line="240" w:lineRule="auto"/>
        <w:jc w:val="both"/>
        <w:rPr>
          <w:rFonts w:ascii="Cambria" w:hAnsi="Cambria"/>
          <w:b/>
        </w:rPr>
      </w:pPr>
      <w:r w:rsidRPr="004438BD">
        <w:rPr>
          <w:rFonts w:ascii="Cambria" w:hAnsi="Cambria"/>
          <w:b/>
        </w:rPr>
        <w:t>DAFTAR PUSTAKA</w:t>
      </w:r>
    </w:p>
    <w:bookmarkEnd w:id="3"/>
    <w:p w14:paraId="0039A215"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Anonim, 2006, </w:t>
      </w:r>
      <w:r w:rsidRPr="00710CEF">
        <w:rPr>
          <w:rFonts w:ascii="Cambria" w:hAnsi="Cambria"/>
          <w:i/>
          <w:iCs/>
          <w:noProof/>
          <w:sz w:val="20"/>
          <w:szCs w:val="20"/>
        </w:rPr>
        <w:t>Depression Basics</w:t>
      </w:r>
      <w:r w:rsidRPr="00710CEF">
        <w:rPr>
          <w:rFonts w:ascii="Cambria" w:hAnsi="Cambria"/>
          <w:noProof/>
          <w:sz w:val="20"/>
          <w:szCs w:val="20"/>
        </w:rPr>
        <w:t xml:space="preserve">, National Institute Of Mental Health, </w:t>
      </w:r>
      <w:r w:rsidRPr="00710CEF">
        <w:rPr>
          <w:rFonts w:ascii="Cambria" w:hAnsi="Cambria"/>
          <w:i/>
          <w:iCs/>
          <w:noProof/>
          <w:sz w:val="20"/>
          <w:szCs w:val="20"/>
        </w:rPr>
        <w:t>6</w:t>
      </w:r>
      <w:r w:rsidRPr="00710CEF">
        <w:rPr>
          <w:rFonts w:ascii="Cambria" w:hAnsi="Cambria"/>
          <w:noProof/>
          <w:sz w:val="20"/>
          <w:szCs w:val="20"/>
        </w:rPr>
        <w:t>(12), 50–62.</w:t>
      </w:r>
    </w:p>
    <w:p w14:paraId="3E0BB3EE"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Anonim, 2007, </w:t>
      </w:r>
      <w:r w:rsidRPr="00710CEF">
        <w:rPr>
          <w:rFonts w:ascii="Cambria" w:hAnsi="Cambria"/>
          <w:i/>
          <w:iCs/>
          <w:noProof/>
          <w:sz w:val="20"/>
          <w:szCs w:val="20"/>
        </w:rPr>
        <w:t>Pharmaceutical Care untuk Penderita Gangguan Depresif</w:t>
      </w:r>
      <w:r w:rsidRPr="00710CEF">
        <w:rPr>
          <w:rFonts w:ascii="Cambria" w:hAnsi="Cambria"/>
          <w:noProof/>
          <w:sz w:val="20"/>
          <w:szCs w:val="20"/>
        </w:rPr>
        <w:t>, Departemen Kesehatan Republik Indonesia, Jakarta.</w:t>
      </w:r>
    </w:p>
    <w:p w14:paraId="6202830F"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Anonim, 2013, </w:t>
      </w:r>
      <w:r w:rsidRPr="00710CEF">
        <w:rPr>
          <w:rFonts w:ascii="Cambria" w:hAnsi="Cambria"/>
          <w:i/>
          <w:iCs/>
          <w:noProof/>
          <w:sz w:val="20"/>
          <w:szCs w:val="20"/>
        </w:rPr>
        <w:t>Riset Kesehatan Dasar 2013</w:t>
      </w:r>
      <w:r w:rsidRPr="00710CEF">
        <w:rPr>
          <w:rFonts w:ascii="Cambria" w:hAnsi="Cambria"/>
          <w:noProof/>
          <w:sz w:val="20"/>
          <w:szCs w:val="20"/>
        </w:rPr>
        <w:t>, Kementrian Kesehatan Republik Indonesia, Jakarta.</w:t>
      </w:r>
    </w:p>
    <w:p w14:paraId="156AB742"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Babinkostova, Z., &amp; Stefanovski, B., 2011, Forms of Antipsychotic Therapy: Improved Individual Outcomes under Personalised Treatment of Schizophrenia Focused on Depression. </w:t>
      </w:r>
      <w:r w:rsidRPr="00710CEF">
        <w:rPr>
          <w:rFonts w:ascii="Cambria" w:hAnsi="Cambria"/>
          <w:i/>
          <w:iCs/>
          <w:noProof/>
          <w:sz w:val="20"/>
          <w:szCs w:val="20"/>
        </w:rPr>
        <w:t>EPMA Journal</w:t>
      </w:r>
      <w:r w:rsidRPr="00710CEF">
        <w:rPr>
          <w:rFonts w:ascii="Cambria" w:hAnsi="Cambria"/>
          <w:noProof/>
          <w:sz w:val="20"/>
          <w:szCs w:val="20"/>
        </w:rPr>
        <w:t xml:space="preserve">, </w:t>
      </w:r>
      <w:r w:rsidRPr="00710CEF">
        <w:rPr>
          <w:rFonts w:ascii="Cambria" w:hAnsi="Cambria"/>
          <w:i/>
          <w:iCs/>
          <w:noProof/>
          <w:sz w:val="20"/>
          <w:szCs w:val="20"/>
        </w:rPr>
        <w:t>2</w:t>
      </w:r>
      <w:r w:rsidRPr="00710CEF">
        <w:rPr>
          <w:rFonts w:ascii="Cambria" w:hAnsi="Cambria"/>
          <w:noProof/>
          <w:sz w:val="20"/>
          <w:szCs w:val="20"/>
        </w:rPr>
        <w:t xml:space="preserve">(4), 391–402. </w:t>
      </w:r>
    </w:p>
    <w:p w14:paraId="3A052C87" w14:textId="77777777" w:rsidR="007B76C7"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Dixon, L. B., &amp; Perkins, D. O., 2010, </w:t>
      </w:r>
      <w:r w:rsidRPr="00710CEF">
        <w:rPr>
          <w:rFonts w:ascii="Cambria" w:hAnsi="Cambria"/>
          <w:i/>
          <w:iCs/>
          <w:noProof/>
          <w:sz w:val="20"/>
          <w:szCs w:val="20"/>
        </w:rPr>
        <w:t>Treatment of Patients with Schizophrenia</w:t>
      </w:r>
      <w:r w:rsidRPr="00710CEF">
        <w:rPr>
          <w:rFonts w:ascii="Cambria" w:hAnsi="Cambria"/>
          <w:noProof/>
          <w:sz w:val="20"/>
          <w:szCs w:val="20"/>
        </w:rPr>
        <w:t xml:space="preserve">, 2nd Ed., American Psychiatric Association, (2):1–184. </w:t>
      </w:r>
    </w:p>
    <w:p w14:paraId="02D9B887" w14:textId="77777777" w:rsidR="007D0E5C" w:rsidRDefault="007D0E5C" w:rsidP="007B76C7">
      <w:pPr>
        <w:widowControl w:val="0"/>
        <w:autoSpaceDE w:val="0"/>
        <w:autoSpaceDN w:val="0"/>
        <w:adjustRightInd w:val="0"/>
        <w:spacing w:after="0" w:line="240" w:lineRule="auto"/>
        <w:ind w:left="567" w:hanging="567"/>
        <w:jc w:val="both"/>
        <w:rPr>
          <w:rFonts w:ascii="Cambria" w:hAnsi="Cambria"/>
          <w:noProof/>
          <w:sz w:val="20"/>
          <w:szCs w:val="20"/>
        </w:rPr>
      </w:pPr>
    </w:p>
    <w:p w14:paraId="1943645E" w14:textId="77777777" w:rsidR="007D0E5C" w:rsidRDefault="007D0E5C" w:rsidP="007B76C7">
      <w:pPr>
        <w:widowControl w:val="0"/>
        <w:autoSpaceDE w:val="0"/>
        <w:autoSpaceDN w:val="0"/>
        <w:adjustRightInd w:val="0"/>
        <w:spacing w:after="0" w:line="240" w:lineRule="auto"/>
        <w:ind w:left="567" w:hanging="567"/>
        <w:jc w:val="both"/>
        <w:rPr>
          <w:rFonts w:ascii="Cambria" w:hAnsi="Cambria"/>
          <w:noProof/>
          <w:sz w:val="20"/>
          <w:szCs w:val="20"/>
        </w:rPr>
      </w:pPr>
    </w:p>
    <w:p w14:paraId="2170496B" w14:textId="77777777" w:rsidR="007D0E5C" w:rsidRDefault="007D0E5C" w:rsidP="007B76C7">
      <w:pPr>
        <w:widowControl w:val="0"/>
        <w:autoSpaceDE w:val="0"/>
        <w:autoSpaceDN w:val="0"/>
        <w:adjustRightInd w:val="0"/>
        <w:spacing w:after="0" w:line="240" w:lineRule="auto"/>
        <w:ind w:left="567" w:hanging="567"/>
        <w:jc w:val="both"/>
        <w:rPr>
          <w:rFonts w:ascii="Cambria" w:hAnsi="Cambria"/>
          <w:noProof/>
          <w:sz w:val="20"/>
          <w:szCs w:val="20"/>
        </w:rPr>
      </w:pPr>
    </w:p>
    <w:p w14:paraId="59946191" w14:textId="77777777" w:rsidR="007D0E5C" w:rsidRDefault="007D0E5C" w:rsidP="007B76C7">
      <w:pPr>
        <w:widowControl w:val="0"/>
        <w:autoSpaceDE w:val="0"/>
        <w:autoSpaceDN w:val="0"/>
        <w:adjustRightInd w:val="0"/>
        <w:spacing w:after="0" w:line="240" w:lineRule="auto"/>
        <w:ind w:left="567" w:hanging="567"/>
        <w:jc w:val="both"/>
        <w:rPr>
          <w:rFonts w:ascii="Cambria" w:hAnsi="Cambria"/>
          <w:noProof/>
          <w:sz w:val="20"/>
          <w:szCs w:val="20"/>
        </w:rPr>
      </w:pPr>
    </w:p>
    <w:p w14:paraId="5BF5E1E5" w14:textId="77777777" w:rsidR="007D0E5C" w:rsidRDefault="007D0E5C" w:rsidP="007B76C7">
      <w:pPr>
        <w:widowControl w:val="0"/>
        <w:autoSpaceDE w:val="0"/>
        <w:autoSpaceDN w:val="0"/>
        <w:adjustRightInd w:val="0"/>
        <w:spacing w:after="0" w:line="240" w:lineRule="auto"/>
        <w:ind w:left="567" w:hanging="567"/>
        <w:jc w:val="both"/>
        <w:rPr>
          <w:rFonts w:ascii="Cambria" w:hAnsi="Cambria"/>
          <w:noProof/>
          <w:sz w:val="20"/>
          <w:szCs w:val="20"/>
        </w:rPr>
      </w:pPr>
    </w:p>
    <w:p w14:paraId="18806CC4" w14:textId="77777777" w:rsidR="007D0E5C" w:rsidRDefault="007D0E5C" w:rsidP="007B76C7">
      <w:pPr>
        <w:widowControl w:val="0"/>
        <w:autoSpaceDE w:val="0"/>
        <w:autoSpaceDN w:val="0"/>
        <w:adjustRightInd w:val="0"/>
        <w:spacing w:after="0" w:line="240" w:lineRule="auto"/>
        <w:ind w:left="567" w:hanging="567"/>
        <w:jc w:val="both"/>
        <w:rPr>
          <w:rFonts w:ascii="Cambria" w:hAnsi="Cambria"/>
          <w:noProof/>
          <w:sz w:val="20"/>
          <w:szCs w:val="20"/>
        </w:rPr>
      </w:pPr>
    </w:p>
    <w:p w14:paraId="5BE82CA3" w14:textId="77777777" w:rsidR="007D0E5C" w:rsidRDefault="007D0E5C" w:rsidP="007B76C7">
      <w:pPr>
        <w:widowControl w:val="0"/>
        <w:autoSpaceDE w:val="0"/>
        <w:autoSpaceDN w:val="0"/>
        <w:adjustRightInd w:val="0"/>
        <w:spacing w:after="0" w:line="240" w:lineRule="auto"/>
        <w:ind w:left="567" w:hanging="567"/>
        <w:jc w:val="both"/>
        <w:rPr>
          <w:rFonts w:ascii="Cambria" w:hAnsi="Cambria"/>
          <w:noProof/>
          <w:sz w:val="20"/>
          <w:szCs w:val="20"/>
        </w:rPr>
      </w:pPr>
    </w:p>
    <w:p w14:paraId="6A98EBD4" w14:textId="77777777" w:rsidR="007D0E5C" w:rsidRPr="00710CEF" w:rsidRDefault="007D0E5C" w:rsidP="007B76C7">
      <w:pPr>
        <w:widowControl w:val="0"/>
        <w:autoSpaceDE w:val="0"/>
        <w:autoSpaceDN w:val="0"/>
        <w:adjustRightInd w:val="0"/>
        <w:spacing w:after="0" w:line="240" w:lineRule="auto"/>
        <w:ind w:left="567" w:hanging="567"/>
        <w:jc w:val="both"/>
        <w:rPr>
          <w:rFonts w:ascii="Cambria" w:hAnsi="Cambria"/>
          <w:noProof/>
          <w:sz w:val="20"/>
          <w:szCs w:val="20"/>
        </w:rPr>
      </w:pPr>
    </w:p>
    <w:p w14:paraId="738A10CE"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Gelenberg, A. J., Freeman, M. P., Markowitz, J. C., Rosenbaum, J. F., Thase, M. E., Trivedi, M. H., Schneck, C. D., &amp; Silbersweig, D. A., 1993, Practice Guideline for Major Depressive Disorder in Adults, American Psychiatric Association, </w:t>
      </w:r>
      <w:r w:rsidRPr="00710CEF">
        <w:rPr>
          <w:rFonts w:ascii="Cambria" w:hAnsi="Cambria"/>
          <w:i/>
          <w:iCs/>
          <w:noProof/>
          <w:sz w:val="20"/>
          <w:szCs w:val="20"/>
        </w:rPr>
        <w:t>Am. J. Psychiatry</w:t>
      </w:r>
      <w:r w:rsidRPr="00710CEF">
        <w:rPr>
          <w:rFonts w:ascii="Cambria" w:hAnsi="Cambria"/>
          <w:noProof/>
          <w:sz w:val="20"/>
          <w:szCs w:val="20"/>
        </w:rPr>
        <w:t xml:space="preserve">, </w:t>
      </w:r>
      <w:r w:rsidRPr="00710CEF">
        <w:rPr>
          <w:rFonts w:ascii="Cambria" w:hAnsi="Cambria"/>
          <w:i/>
          <w:iCs/>
          <w:noProof/>
          <w:sz w:val="20"/>
          <w:szCs w:val="20"/>
        </w:rPr>
        <w:t>150</w:t>
      </w:r>
      <w:r w:rsidRPr="00710CEF">
        <w:rPr>
          <w:rFonts w:ascii="Cambria" w:hAnsi="Cambria"/>
          <w:noProof/>
          <w:sz w:val="20"/>
          <w:szCs w:val="20"/>
        </w:rPr>
        <w:t>(4), 1–23.</w:t>
      </w:r>
    </w:p>
    <w:p w14:paraId="12B39FE8"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Izáková, L., &amp; Halaris, A., 2009, Combination Therapy or Monotherapy for The Depressed type  Schizoaffective Disorder. </w:t>
      </w:r>
      <w:r w:rsidRPr="00710CEF">
        <w:rPr>
          <w:rFonts w:ascii="Cambria" w:hAnsi="Cambria"/>
          <w:i/>
          <w:iCs/>
          <w:noProof/>
          <w:sz w:val="20"/>
          <w:szCs w:val="20"/>
        </w:rPr>
        <w:t xml:space="preserve">Neuropsych. Dis. Treat., </w:t>
      </w:r>
      <w:r w:rsidRPr="00710CEF">
        <w:rPr>
          <w:rFonts w:ascii="Cambria" w:hAnsi="Cambria"/>
          <w:noProof/>
          <w:sz w:val="20"/>
          <w:szCs w:val="20"/>
        </w:rPr>
        <w:t>91–102.</w:t>
      </w:r>
    </w:p>
    <w:p w14:paraId="100A3E82"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Joshi, K., Lin, J., Lingohr-Smith, M., Fu, D. J., &amp; Muser, E, 2016, Treatment Patterns and Antipsychotic Medication Adherence Among Commercially Insured Patients with Schizoaffective Disorder in The United States. </w:t>
      </w:r>
      <w:r w:rsidRPr="00710CEF">
        <w:rPr>
          <w:rFonts w:ascii="Cambria" w:hAnsi="Cambria"/>
          <w:i/>
          <w:iCs/>
          <w:noProof/>
          <w:sz w:val="20"/>
          <w:szCs w:val="20"/>
        </w:rPr>
        <w:t>J.  Clin. Psychopharmacol.</w:t>
      </w:r>
      <w:r w:rsidRPr="00710CEF">
        <w:rPr>
          <w:rFonts w:ascii="Cambria" w:hAnsi="Cambria"/>
          <w:noProof/>
          <w:sz w:val="20"/>
          <w:szCs w:val="20"/>
        </w:rPr>
        <w:t xml:space="preserve">, </w:t>
      </w:r>
      <w:r w:rsidRPr="00710CEF">
        <w:rPr>
          <w:rFonts w:ascii="Cambria" w:hAnsi="Cambria"/>
          <w:i/>
          <w:iCs/>
          <w:noProof/>
          <w:sz w:val="20"/>
          <w:szCs w:val="20"/>
        </w:rPr>
        <w:t>36</w:t>
      </w:r>
      <w:r w:rsidRPr="00710CEF">
        <w:rPr>
          <w:rFonts w:ascii="Cambria" w:hAnsi="Cambria"/>
          <w:noProof/>
          <w:sz w:val="20"/>
          <w:szCs w:val="20"/>
        </w:rPr>
        <w:t xml:space="preserve">(5), 429–435. </w:t>
      </w:r>
    </w:p>
    <w:p w14:paraId="740CAFAE"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Keks N, Hope J, Keogh S., 2018, Switching and Stopping Antidepressants, </w:t>
      </w:r>
      <w:r w:rsidRPr="00710CEF">
        <w:rPr>
          <w:rFonts w:ascii="Cambria" w:hAnsi="Cambria"/>
          <w:i/>
          <w:iCs/>
          <w:noProof/>
          <w:sz w:val="20"/>
          <w:szCs w:val="20"/>
        </w:rPr>
        <w:t>Encephale</w:t>
      </w:r>
      <w:r w:rsidRPr="00710CEF">
        <w:rPr>
          <w:rFonts w:ascii="Cambria" w:hAnsi="Cambria"/>
          <w:noProof/>
          <w:sz w:val="20"/>
          <w:szCs w:val="20"/>
        </w:rPr>
        <w:t xml:space="preserve">, </w:t>
      </w:r>
      <w:r w:rsidRPr="00710CEF">
        <w:rPr>
          <w:rFonts w:ascii="Cambria" w:hAnsi="Cambria"/>
          <w:i/>
          <w:iCs/>
          <w:noProof/>
          <w:sz w:val="20"/>
          <w:szCs w:val="20"/>
        </w:rPr>
        <w:t>44</w:t>
      </w:r>
      <w:r w:rsidRPr="00710CEF">
        <w:rPr>
          <w:rFonts w:ascii="Cambria" w:hAnsi="Cambria"/>
          <w:noProof/>
          <w:sz w:val="20"/>
          <w:szCs w:val="20"/>
        </w:rPr>
        <w:t xml:space="preserve">(4), 379–386. </w:t>
      </w:r>
    </w:p>
    <w:p w14:paraId="25BC97BB"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Kumar, K. P. S., Srivastava, S., Paswan, S., &amp; Dutta, A. S., 2012, Depression - Symptoms, Causes, Medications and Therapies, </w:t>
      </w:r>
      <w:r w:rsidRPr="00710CEF">
        <w:rPr>
          <w:rFonts w:ascii="Cambria" w:hAnsi="Cambria"/>
          <w:i/>
          <w:iCs/>
          <w:noProof/>
          <w:sz w:val="20"/>
          <w:szCs w:val="20"/>
        </w:rPr>
        <w:t>J. Pharm. Innov.</w:t>
      </w:r>
      <w:r w:rsidRPr="00710CEF">
        <w:rPr>
          <w:rFonts w:ascii="Cambria" w:hAnsi="Cambria"/>
          <w:noProof/>
          <w:sz w:val="20"/>
          <w:szCs w:val="20"/>
        </w:rPr>
        <w:t xml:space="preserve">, </w:t>
      </w:r>
      <w:r w:rsidRPr="00710CEF">
        <w:rPr>
          <w:rFonts w:ascii="Cambria" w:hAnsi="Cambria"/>
          <w:i/>
          <w:iCs/>
          <w:noProof/>
          <w:sz w:val="20"/>
          <w:szCs w:val="20"/>
        </w:rPr>
        <w:t>1</w:t>
      </w:r>
      <w:r w:rsidRPr="00710CEF">
        <w:rPr>
          <w:rFonts w:ascii="Cambria" w:hAnsi="Cambria"/>
          <w:noProof/>
          <w:sz w:val="20"/>
          <w:szCs w:val="20"/>
        </w:rPr>
        <w:t>(3).</w:t>
      </w:r>
    </w:p>
    <w:p w14:paraId="4F159B9A"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Murru, A., Pacchiarotti, I., Nivoli, A. M. A., Grande, I., Colom, F., &amp; Vieta, E., 2011, What We Know and What We don’t Know about The Treatment of Schizoaffective Disorder. </w:t>
      </w:r>
      <w:r w:rsidRPr="00710CEF">
        <w:rPr>
          <w:rFonts w:ascii="Cambria" w:hAnsi="Cambria"/>
          <w:i/>
          <w:iCs/>
          <w:noProof/>
          <w:sz w:val="20"/>
          <w:szCs w:val="20"/>
        </w:rPr>
        <w:t>Eur. Neuropsychopharmacol.</w:t>
      </w:r>
      <w:r w:rsidRPr="00710CEF">
        <w:rPr>
          <w:rFonts w:ascii="Cambria" w:hAnsi="Cambria"/>
          <w:noProof/>
          <w:sz w:val="20"/>
          <w:szCs w:val="20"/>
        </w:rPr>
        <w:t xml:space="preserve">, </w:t>
      </w:r>
      <w:r w:rsidRPr="00710CEF">
        <w:rPr>
          <w:rFonts w:ascii="Cambria" w:hAnsi="Cambria"/>
          <w:i/>
          <w:iCs/>
          <w:noProof/>
          <w:sz w:val="20"/>
          <w:szCs w:val="20"/>
        </w:rPr>
        <w:t>21</w:t>
      </w:r>
      <w:r w:rsidRPr="00710CEF">
        <w:rPr>
          <w:rFonts w:ascii="Cambria" w:hAnsi="Cambria"/>
          <w:noProof/>
          <w:sz w:val="20"/>
          <w:szCs w:val="20"/>
        </w:rPr>
        <w:t xml:space="preserve">(9), 680–690. </w:t>
      </w:r>
    </w:p>
    <w:p w14:paraId="0AFF4568"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Teter CJ, Kando JC, Wells, BG., 2008, </w:t>
      </w:r>
      <w:r w:rsidRPr="00710CEF">
        <w:rPr>
          <w:rFonts w:ascii="Cambria" w:hAnsi="Cambria"/>
          <w:i/>
          <w:iCs/>
          <w:noProof/>
          <w:sz w:val="20"/>
          <w:szCs w:val="20"/>
        </w:rPr>
        <w:t>Depressive disorders</w:t>
      </w:r>
      <w:r w:rsidRPr="00710CEF">
        <w:rPr>
          <w:rFonts w:ascii="Cambria" w:hAnsi="Cambria"/>
          <w:noProof/>
          <w:sz w:val="20"/>
          <w:szCs w:val="20"/>
        </w:rPr>
        <w:t xml:space="preserve"> (Dipiro JT, ed. Pharmacotherapy A Patophysiologic Approach) 7th ed., McGraw-Hill Companies, New York,  1126-1130.</w:t>
      </w:r>
    </w:p>
    <w:p w14:paraId="7E164DD1" w14:textId="77777777" w:rsidR="007B76C7" w:rsidRPr="00710CEF" w:rsidRDefault="007B76C7" w:rsidP="007B76C7">
      <w:pPr>
        <w:widowControl w:val="0"/>
        <w:autoSpaceDE w:val="0"/>
        <w:autoSpaceDN w:val="0"/>
        <w:adjustRightInd w:val="0"/>
        <w:spacing w:after="0" w:line="240" w:lineRule="auto"/>
        <w:ind w:left="567" w:hanging="567"/>
        <w:jc w:val="both"/>
        <w:rPr>
          <w:rFonts w:ascii="Cambria" w:hAnsi="Cambria"/>
          <w:noProof/>
          <w:sz w:val="20"/>
          <w:szCs w:val="20"/>
        </w:rPr>
      </w:pPr>
      <w:r w:rsidRPr="00710CEF">
        <w:rPr>
          <w:rFonts w:ascii="Cambria" w:hAnsi="Cambria"/>
          <w:noProof/>
          <w:sz w:val="20"/>
          <w:szCs w:val="20"/>
        </w:rPr>
        <w:t xml:space="preserve">Tripathi, A., Avasthi, A., Desousa, A., Bhagabati, D., Shah, N., Kallivayalil, R. A., Grover, S., Trivedi, J. K., &amp; Shinfuku, N., 2016, Prescription Pattern of Antidepressants in Five Tertiary Care Psychiatric Centres of India, </w:t>
      </w:r>
      <w:r w:rsidRPr="00710CEF">
        <w:rPr>
          <w:rFonts w:ascii="Cambria" w:hAnsi="Cambria"/>
          <w:i/>
          <w:iCs/>
          <w:noProof/>
          <w:sz w:val="20"/>
          <w:szCs w:val="20"/>
        </w:rPr>
        <w:t>Indian J. Med. Res.</w:t>
      </w:r>
      <w:r w:rsidRPr="00710CEF">
        <w:rPr>
          <w:rFonts w:ascii="Cambria" w:hAnsi="Cambria"/>
          <w:noProof/>
          <w:sz w:val="20"/>
          <w:szCs w:val="20"/>
        </w:rPr>
        <w:t xml:space="preserve">, </w:t>
      </w:r>
      <w:r w:rsidRPr="00710CEF">
        <w:rPr>
          <w:rFonts w:ascii="Cambria" w:hAnsi="Cambria"/>
          <w:i/>
          <w:iCs/>
          <w:noProof/>
          <w:sz w:val="20"/>
          <w:szCs w:val="20"/>
        </w:rPr>
        <w:t>143</w:t>
      </w:r>
      <w:r w:rsidRPr="00710CEF">
        <w:rPr>
          <w:rFonts w:ascii="Cambria" w:hAnsi="Cambria"/>
          <w:noProof/>
          <w:sz w:val="20"/>
          <w:szCs w:val="20"/>
        </w:rPr>
        <w:t xml:space="preserve">(4), 507–513. </w:t>
      </w:r>
    </w:p>
    <w:p w14:paraId="48EB247A" w14:textId="38B43D1E" w:rsidR="00E6161C" w:rsidRPr="00BD4518" w:rsidRDefault="007B76C7" w:rsidP="007B76C7">
      <w:pPr>
        <w:pStyle w:val="Bibliography"/>
        <w:ind w:left="567" w:hanging="567"/>
        <w:contextualSpacing/>
        <w:jc w:val="both"/>
        <w:rPr>
          <w:rFonts w:ascii="Cambria" w:eastAsia="Times New Roman" w:hAnsi="Cambria" w:cstheme="minorHAnsi"/>
          <w:sz w:val="20"/>
          <w:szCs w:val="20"/>
        </w:rPr>
      </w:pPr>
      <w:r w:rsidRPr="00710CEF">
        <w:rPr>
          <w:rFonts w:ascii="Cambria" w:hAnsi="Cambria"/>
          <w:noProof/>
          <w:sz w:val="20"/>
          <w:szCs w:val="20"/>
        </w:rPr>
        <w:t xml:space="preserve">Vieta, E., 2010, Developing an Individualized Treatment Plan for Patients With Schizoaffective Disorder, </w:t>
      </w:r>
      <w:r w:rsidRPr="00710CEF">
        <w:rPr>
          <w:rFonts w:ascii="Cambria" w:hAnsi="Cambria"/>
          <w:i/>
          <w:iCs/>
          <w:noProof/>
          <w:sz w:val="20"/>
          <w:szCs w:val="20"/>
        </w:rPr>
        <w:t>J. Clin. Psychiat.</w:t>
      </w:r>
      <w:r w:rsidRPr="00710CEF">
        <w:rPr>
          <w:rFonts w:ascii="Cambria" w:hAnsi="Cambria"/>
          <w:noProof/>
          <w:sz w:val="20"/>
          <w:szCs w:val="20"/>
        </w:rPr>
        <w:t xml:space="preserve">, </w:t>
      </w:r>
      <w:r w:rsidRPr="00710CEF">
        <w:rPr>
          <w:rFonts w:ascii="Cambria" w:hAnsi="Cambria"/>
          <w:i/>
          <w:iCs/>
          <w:noProof/>
          <w:sz w:val="20"/>
          <w:szCs w:val="20"/>
        </w:rPr>
        <w:t>71</w:t>
      </w:r>
      <w:r w:rsidRPr="00710CEF">
        <w:rPr>
          <w:rFonts w:ascii="Cambria" w:hAnsi="Cambria"/>
          <w:noProof/>
          <w:sz w:val="20"/>
          <w:szCs w:val="20"/>
        </w:rPr>
        <w:t>(2), 14–19.</w:t>
      </w:r>
    </w:p>
    <w:sectPr w:rsidR="00E6161C" w:rsidRPr="00BD4518" w:rsidSect="007D0E5C">
      <w:footerReference w:type="even" r:id="rId14"/>
      <w:footerReference w:type="default" r:id="rId15"/>
      <w:headerReference w:type="first" r:id="rId16"/>
      <w:footerReference w:type="first" r:id="rId17"/>
      <w:type w:val="continuous"/>
      <w:pgSz w:w="11906" w:h="16838" w:code="9"/>
      <w:pgMar w:top="2268" w:right="1701" w:bottom="1701" w:left="1701" w:header="1134" w:footer="1134" w:gutter="0"/>
      <w:cols w:num="2"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0B15" w14:textId="77777777" w:rsidR="00005EAA" w:rsidRDefault="00005EAA" w:rsidP="00107C91">
      <w:pPr>
        <w:spacing w:after="0" w:line="240" w:lineRule="auto"/>
      </w:pPr>
      <w:r>
        <w:separator/>
      </w:r>
    </w:p>
  </w:endnote>
  <w:endnote w:type="continuationSeparator" w:id="0">
    <w:p w14:paraId="3521C15D" w14:textId="77777777" w:rsidR="00005EAA" w:rsidRDefault="00005EAA" w:rsidP="0010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322385"/>
      <w:docPartObj>
        <w:docPartGallery w:val="Page Numbers (Bottom of Page)"/>
        <w:docPartUnique/>
      </w:docPartObj>
    </w:sdtPr>
    <w:sdtEndPr>
      <w:rPr>
        <w:noProof/>
      </w:rPr>
    </w:sdtEndPr>
    <w:sdtContent>
      <w:p w14:paraId="55772D49" w14:textId="10569A26" w:rsidR="00CB1D1A" w:rsidRDefault="00CB1D1A" w:rsidP="0012096E">
        <w:pPr>
          <w:pStyle w:val="Footer"/>
        </w:pPr>
        <w:r>
          <w:fldChar w:fldCharType="begin"/>
        </w:r>
        <w:r>
          <w:instrText xml:space="preserve"> PAGE   \* MERGEFORMAT </w:instrText>
        </w:r>
        <w:r>
          <w:fldChar w:fldCharType="separate"/>
        </w:r>
        <w:r>
          <w:rPr>
            <w:noProof/>
          </w:rPr>
          <w:t>2</w:t>
        </w:r>
        <w:r>
          <w:rPr>
            <w:noProof/>
          </w:rPr>
          <w:fldChar w:fldCharType="end"/>
        </w:r>
        <w:r w:rsidRPr="0012096E">
          <w:t xml:space="preserve"> </w:t>
        </w:r>
        <w:r>
          <w:tab/>
        </w:r>
        <w:r>
          <w:tab/>
          <w:t>MF Vol 17 No 2, 2021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094845"/>
      <w:docPartObj>
        <w:docPartGallery w:val="Page Numbers (Bottom of Page)"/>
        <w:docPartUnique/>
      </w:docPartObj>
    </w:sdtPr>
    <w:sdtEndPr>
      <w:rPr>
        <w:noProof/>
      </w:rPr>
    </w:sdtEndPr>
    <w:sdtContent>
      <w:p w14:paraId="263B3E70" w14:textId="759A8E85" w:rsidR="00CB1D1A" w:rsidRPr="00EA61DE" w:rsidRDefault="00CB1D1A" w:rsidP="0012096E">
        <w:pPr>
          <w:pStyle w:val="Footer"/>
          <w:jc w:val="right"/>
        </w:pPr>
        <w:r>
          <w:t>MF Vol 17 No 2, 2021</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FAF4" w14:textId="62295FAC" w:rsidR="00CB1D1A" w:rsidRPr="00C46116" w:rsidRDefault="00CB1D1A" w:rsidP="007D0E5C">
    <w:pPr>
      <w:pStyle w:val="Footer"/>
      <w:tabs>
        <w:tab w:val="clear" w:pos="4680"/>
        <w:tab w:val="clear" w:pos="9360"/>
      </w:tabs>
      <w:spacing w:after="0" w:line="276" w:lineRule="auto"/>
      <w:rPr>
        <w:lang w:val="id-ID"/>
      </w:rPr>
    </w:pPr>
    <w:r>
      <w:t xml:space="preserve">MF Vol 17 No 3, 2021 | DOI: </w:t>
    </w:r>
    <w:r w:rsidR="007D0E5C" w:rsidRPr="007D0E5C">
      <w:t>10.22146/</w:t>
    </w:r>
    <w:proofErr w:type="gramStart"/>
    <w:r w:rsidR="007D0E5C" w:rsidRPr="007D0E5C">
      <w:t>farmaseutik.v</w:t>
    </w:r>
    <w:proofErr w:type="gramEnd"/>
    <w:r w:rsidR="007D0E5C" w:rsidRPr="007D0E5C">
      <w:t>1i1.59068</w:t>
    </w:r>
    <w:r w:rsidR="007D0E5C" w:rsidRPr="007D0E5C">
      <w:t xml:space="preserve"> </w:t>
    </w:r>
    <w:r w:rsidR="007D0E5C">
      <w:tab/>
    </w:r>
    <w:r w:rsidR="007D0E5C">
      <w:tab/>
    </w:r>
    <w:r w:rsidR="007D0E5C">
      <w:tab/>
    </w:r>
    <w:r w:rsidR="007D0E5C">
      <w:tab/>
      <w:t xml:space="preserve">     </w:t>
    </w:r>
    <w:sdt>
      <w:sdtPr>
        <w:id w:val="16528686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Pr="00692044">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17720"/>
      <w:docPartObj>
        <w:docPartGallery w:val="Page Numbers (Bottom of Page)"/>
        <w:docPartUnique/>
      </w:docPartObj>
    </w:sdtPr>
    <w:sdtEndPr>
      <w:rPr>
        <w:noProof/>
      </w:rPr>
    </w:sdtEndPr>
    <w:sdtContent>
      <w:p w14:paraId="416AAEDA" w14:textId="2AB7C253" w:rsidR="00CB1D1A" w:rsidRDefault="00CB1D1A" w:rsidP="002456C3">
        <w:pPr>
          <w:pStyle w:val="Footer"/>
          <w:spacing w:after="0"/>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t>MF Vol 17 No 3, 2021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924152"/>
      <w:docPartObj>
        <w:docPartGallery w:val="Page Numbers (Bottom of Page)"/>
        <w:docPartUnique/>
      </w:docPartObj>
    </w:sdtPr>
    <w:sdtEndPr>
      <w:rPr>
        <w:noProof/>
      </w:rPr>
    </w:sdtEndPr>
    <w:sdtContent>
      <w:p w14:paraId="0FE24FCD" w14:textId="4B7F18B4" w:rsidR="00CB1D1A" w:rsidRDefault="00CB1D1A" w:rsidP="002456C3">
        <w:pPr>
          <w:pStyle w:val="Footer"/>
          <w:spacing w:after="0"/>
        </w:pPr>
        <w:r>
          <w:t>MF Vol 17 No 3, 2021</w:t>
        </w:r>
        <w:r>
          <w:rPr>
            <w:noProof/>
          </w:rPr>
          <w:tab/>
        </w:r>
        <w:r>
          <w:rPr>
            <w:noProof/>
          </w:rPr>
          <w:tab/>
        </w: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067700"/>
      <w:docPartObj>
        <w:docPartGallery w:val="Page Numbers (Bottom of Page)"/>
        <w:docPartUnique/>
      </w:docPartObj>
    </w:sdtPr>
    <w:sdtEndPr>
      <w:rPr>
        <w:noProof/>
      </w:rPr>
    </w:sdtEndPr>
    <w:sdtContent>
      <w:p w14:paraId="539A2425" w14:textId="5A30564B" w:rsidR="00CB1D1A" w:rsidRPr="0026296A" w:rsidRDefault="00CB1D1A" w:rsidP="002628F8">
        <w:pPr>
          <w:pStyle w:val="Footer"/>
          <w:spacing w:after="0"/>
        </w:pPr>
        <w:r>
          <w:t xml:space="preserve">MF Vol 18 No 1, 2022 </w:t>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9DDF" w14:textId="77777777" w:rsidR="00005EAA" w:rsidRDefault="00005EAA" w:rsidP="00107C91">
      <w:pPr>
        <w:spacing w:after="0" w:line="240" w:lineRule="auto"/>
      </w:pPr>
      <w:r>
        <w:separator/>
      </w:r>
    </w:p>
  </w:footnote>
  <w:footnote w:type="continuationSeparator" w:id="0">
    <w:p w14:paraId="35A7EE4C" w14:textId="77777777" w:rsidR="00005EAA" w:rsidRDefault="00005EAA" w:rsidP="00107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F982" w14:textId="6619429E" w:rsidR="00CB1D1A" w:rsidRPr="00B63768" w:rsidRDefault="007D0E5C" w:rsidP="00B63768">
    <w:pPr>
      <w:pStyle w:val="Header"/>
      <w:rPr>
        <w:lang w:val="en-US"/>
      </w:rPr>
    </w:pPr>
    <w:proofErr w:type="spellStart"/>
    <w:r w:rsidRPr="007D0E5C">
      <w:rPr>
        <w:rFonts w:ascii="Cambria" w:hAnsi="Cambria" w:cs="Calibri"/>
        <w:sz w:val="20"/>
        <w:szCs w:val="20"/>
      </w:rPr>
      <w:t>Yurida</w:t>
    </w:r>
    <w:proofErr w:type="spellEnd"/>
    <w:r w:rsidRPr="007D0E5C">
      <w:rPr>
        <w:rFonts w:ascii="Cambria" w:hAnsi="Cambria" w:cs="Calibri"/>
        <w:sz w:val="20"/>
        <w:szCs w:val="20"/>
      </w:rPr>
      <w:t xml:space="preserve"> </w:t>
    </w:r>
    <w:proofErr w:type="spellStart"/>
    <w:r w:rsidRPr="007D0E5C">
      <w:rPr>
        <w:rFonts w:ascii="Cambria" w:hAnsi="Cambria" w:cs="Calibri"/>
        <w:sz w:val="20"/>
        <w:szCs w:val="20"/>
      </w:rPr>
      <w:t>Ni’ma</w:t>
    </w:r>
    <w:proofErr w:type="spellEnd"/>
    <w:r w:rsidRPr="007D0E5C">
      <w:rPr>
        <w:rFonts w:ascii="Cambria" w:hAnsi="Cambria" w:cs="Calibri"/>
        <w:sz w:val="20"/>
        <w:szCs w:val="20"/>
      </w:rPr>
      <w:t xml:space="preserve"> </w:t>
    </w:r>
    <w:proofErr w:type="spellStart"/>
    <w:r w:rsidRPr="007D0E5C">
      <w:rPr>
        <w:rFonts w:ascii="Cambria" w:hAnsi="Cambria" w:cs="Calibri"/>
        <w:sz w:val="20"/>
        <w:szCs w:val="20"/>
      </w:rPr>
      <w:t>Annisa</w:t>
    </w:r>
    <w:proofErr w:type="spellEnd"/>
    <w:r w:rsidR="00CB1D1A">
      <w:rPr>
        <w:rFonts w:ascii="Cambria" w:hAnsi="Cambria" w:cs="Calibri"/>
        <w:sz w:val="20"/>
        <w:szCs w:val="20"/>
        <w:lang w:val="en-US"/>
      </w:rPr>
      <w: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26D3" w14:textId="700FFE59" w:rsidR="00CB1D1A" w:rsidRPr="007D0E5C" w:rsidRDefault="007D0E5C" w:rsidP="007D0E5C">
    <w:pPr>
      <w:pStyle w:val="Header"/>
      <w:jc w:val="right"/>
    </w:pPr>
    <w:r w:rsidRPr="007D0E5C">
      <w:rPr>
        <w:rFonts w:ascii="Cambria" w:hAnsi="Cambria" w:cs="Calibri"/>
        <w:sz w:val="20"/>
        <w:szCs w:val="20"/>
      </w:rPr>
      <w:t xml:space="preserve">Pola </w:t>
    </w:r>
    <w:proofErr w:type="spellStart"/>
    <w:r w:rsidRPr="007D0E5C">
      <w:rPr>
        <w:rFonts w:ascii="Cambria" w:hAnsi="Cambria" w:cs="Calibri"/>
        <w:sz w:val="20"/>
        <w:szCs w:val="20"/>
      </w:rPr>
      <w:t>Pengobatan</w:t>
    </w:r>
    <w:proofErr w:type="spellEnd"/>
    <w:r w:rsidRPr="007D0E5C">
      <w:rPr>
        <w:rFonts w:ascii="Cambria" w:hAnsi="Cambria" w:cs="Calibri"/>
        <w:sz w:val="20"/>
        <w:szCs w:val="20"/>
      </w:rPr>
      <w:t xml:space="preserve"> </w:t>
    </w:r>
    <w:proofErr w:type="spellStart"/>
    <w:r w:rsidRPr="007D0E5C">
      <w:rPr>
        <w:rFonts w:ascii="Cambria" w:hAnsi="Cambria" w:cs="Calibri"/>
        <w:sz w:val="20"/>
        <w:szCs w:val="20"/>
      </w:rPr>
      <w:t>Pasien</w:t>
    </w:r>
    <w:proofErr w:type="spellEnd"/>
    <w:r w:rsidRPr="007D0E5C">
      <w:rPr>
        <w:rFonts w:ascii="Cambria" w:hAnsi="Cambria" w:cs="Calibri"/>
        <w:sz w:val="20"/>
        <w:szCs w:val="20"/>
      </w:rPr>
      <w:t xml:space="preserve"> </w:t>
    </w:r>
    <w:proofErr w:type="spellStart"/>
    <w:r w:rsidRPr="007D0E5C">
      <w:rPr>
        <w:rFonts w:ascii="Cambria" w:hAnsi="Cambria" w:cs="Calibri"/>
        <w:sz w:val="20"/>
        <w:szCs w:val="20"/>
      </w:rPr>
      <w:t>Skizoafektif</w:t>
    </w:r>
    <w:proofErr w:type="spellEnd"/>
    <w:r w:rsidRPr="007D0E5C">
      <w:rPr>
        <w:rFonts w:ascii="Cambria" w:hAnsi="Cambria" w:cs="Calibri"/>
        <w:sz w:val="20"/>
        <w:szCs w:val="20"/>
      </w:rPr>
      <w:t xml:space="preserve"> </w:t>
    </w:r>
    <w:proofErr w:type="spellStart"/>
    <w:r w:rsidRPr="007D0E5C">
      <w:rPr>
        <w:rFonts w:ascii="Cambria" w:hAnsi="Cambria" w:cs="Calibri"/>
        <w:sz w:val="20"/>
        <w:szCs w:val="20"/>
      </w:rPr>
      <w:t>Tipe</w:t>
    </w:r>
    <w:proofErr w:type="spellEnd"/>
    <w:r w:rsidRPr="007D0E5C">
      <w:rPr>
        <w:rFonts w:ascii="Cambria" w:hAnsi="Cambria" w:cs="Calibri"/>
        <w:sz w:val="20"/>
        <w:szCs w:val="20"/>
      </w:rPr>
      <w:t xml:space="preserve"> </w:t>
    </w:r>
    <w:proofErr w:type="spellStart"/>
    <w:r w:rsidRPr="007D0E5C">
      <w:rPr>
        <w:rFonts w:ascii="Cambria" w:hAnsi="Cambria" w:cs="Calibri"/>
        <w:sz w:val="20"/>
        <w:szCs w:val="20"/>
      </w:rPr>
      <w:t>Depresif</w:t>
    </w:r>
    <w:proofErr w:type="spellEnd"/>
    <w:r w:rsidRPr="007D0E5C">
      <w:rPr>
        <w:rFonts w:ascii="Cambria" w:hAnsi="Cambria" w:cs="Calibri"/>
        <w:sz w:val="20"/>
        <w:szCs w:val="20"/>
      </w:rPr>
      <w:t xml:space="preserve"> di RS Jiwa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66B37" w14:textId="77777777" w:rsidR="00CB1D1A" w:rsidRPr="00EA61DE" w:rsidRDefault="00CB1D1A" w:rsidP="00AC16DC">
    <w:pPr>
      <w:pStyle w:val="Header"/>
    </w:pPr>
    <w:r>
      <w:rPr>
        <w:noProof/>
        <w:lang w:val="en-US" w:eastAsia="ja-JP"/>
      </w:rPr>
      <mc:AlternateContent>
        <mc:Choice Requires="wps">
          <w:drawing>
            <wp:anchor distT="0" distB="0" distL="114300" distR="114300" simplePos="0" relativeHeight="251667456" behindDoc="0" locked="0" layoutInCell="1" allowOverlap="1" wp14:anchorId="58902443" wp14:editId="7CB78E00">
              <wp:simplePos x="0" y="0"/>
              <wp:positionH relativeFrom="column">
                <wp:posOffset>2834640</wp:posOffset>
              </wp:positionH>
              <wp:positionV relativeFrom="paragraph">
                <wp:posOffset>35288</wp:posOffset>
              </wp:positionV>
              <wp:extent cx="2567940" cy="488315"/>
              <wp:effectExtent l="0" t="0" r="3810" b="698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48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7587C" w14:textId="1A51ACA3" w:rsidR="00CB1D1A" w:rsidRPr="00EA61DE" w:rsidRDefault="00CB1D1A" w:rsidP="00AC16DC">
                          <w:pPr>
                            <w:spacing w:after="0" w:line="240" w:lineRule="auto"/>
                            <w:jc w:val="right"/>
                            <w:rPr>
                              <w:rFonts w:ascii="Cambria" w:hAnsi="Cambria" w:cs="Cambria"/>
                              <w:sz w:val="20"/>
                              <w:szCs w:val="20"/>
                            </w:rPr>
                          </w:pPr>
                          <w:proofErr w:type="spellStart"/>
                          <w:r>
                            <w:rPr>
                              <w:rFonts w:ascii="Cambria" w:hAnsi="Cambria" w:cs="Cambria"/>
                              <w:sz w:val="20"/>
                              <w:szCs w:val="20"/>
                            </w:rPr>
                            <w:t>Majalah</w:t>
                          </w:r>
                          <w:proofErr w:type="spellEnd"/>
                          <w:r>
                            <w:rPr>
                              <w:rFonts w:ascii="Cambria" w:hAnsi="Cambria" w:cs="Cambria"/>
                              <w:sz w:val="20"/>
                              <w:szCs w:val="20"/>
                            </w:rPr>
                            <w:t xml:space="preserve"> </w:t>
                          </w:r>
                          <w:proofErr w:type="spellStart"/>
                          <w:r>
                            <w:rPr>
                              <w:rFonts w:ascii="Cambria" w:hAnsi="Cambria" w:cs="Cambria"/>
                              <w:sz w:val="20"/>
                              <w:szCs w:val="20"/>
                            </w:rPr>
                            <w:t>Farmaseutik</w:t>
                          </w:r>
                          <w:proofErr w:type="spellEnd"/>
                          <w:r>
                            <w:rPr>
                              <w:rFonts w:ascii="Cambria" w:hAnsi="Cambria" w:cs="Cambria"/>
                              <w:sz w:val="20"/>
                              <w:szCs w:val="20"/>
                            </w:rPr>
                            <w:t xml:space="preserve"> Vol. 17 No. </w:t>
                          </w:r>
                          <w:proofErr w:type="gramStart"/>
                          <w:r>
                            <w:rPr>
                              <w:rFonts w:ascii="Cambria" w:hAnsi="Cambria" w:cs="Cambria"/>
                              <w:sz w:val="20"/>
                              <w:szCs w:val="20"/>
                            </w:rPr>
                            <w:t>3 :</w:t>
                          </w:r>
                          <w:proofErr w:type="gramEnd"/>
                          <w:r w:rsidR="00353364">
                            <w:rPr>
                              <w:rFonts w:ascii="Cambria" w:hAnsi="Cambria" w:cs="Cambria"/>
                              <w:sz w:val="20"/>
                              <w:szCs w:val="20"/>
                            </w:rPr>
                            <w:t xml:space="preserve"> 3</w:t>
                          </w:r>
                          <w:r w:rsidR="007D0E5C">
                            <w:rPr>
                              <w:rFonts w:ascii="Cambria" w:hAnsi="Cambria" w:cs="Cambria"/>
                              <w:sz w:val="20"/>
                              <w:szCs w:val="20"/>
                            </w:rPr>
                            <w:t>73</w:t>
                          </w:r>
                          <w:r w:rsidR="00353364">
                            <w:rPr>
                              <w:rFonts w:ascii="Cambria" w:hAnsi="Cambria" w:cs="Cambria"/>
                              <w:sz w:val="20"/>
                              <w:szCs w:val="20"/>
                            </w:rPr>
                            <w:t>-3</w:t>
                          </w:r>
                          <w:r w:rsidR="007D0E5C">
                            <w:rPr>
                              <w:rFonts w:ascii="Cambria" w:hAnsi="Cambria" w:cs="Cambria"/>
                              <w:sz w:val="20"/>
                              <w:szCs w:val="20"/>
                            </w:rPr>
                            <w:t>81</w:t>
                          </w:r>
                          <w:r>
                            <w:rPr>
                              <w:rFonts w:ascii="Cambria" w:hAnsi="Cambria" w:cs="Cambria"/>
                              <w:sz w:val="20"/>
                              <w:szCs w:val="20"/>
                            </w:rPr>
                            <w:t xml:space="preserve"> </w:t>
                          </w:r>
                        </w:p>
                        <w:p w14:paraId="68CA7CEA" w14:textId="77777777" w:rsidR="00CB1D1A" w:rsidRDefault="00CB1D1A" w:rsidP="00AC16DC">
                          <w:pPr>
                            <w:spacing w:after="0" w:line="240" w:lineRule="auto"/>
                            <w:jc w:val="right"/>
                            <w:rPr>
                              <w:rFonts w:ascii="Cambria" w:hAnsi="Cambria" w:cs="Cambria"/>
                              <w:sz w:val="20"/>
                              <w:szCs w:val="20"/>
                            </w:rPr>
                          </w:pPr>
                          <w:r>
                            <w:rPr>
                              <w:rFonts w:ascii="Cambria" w:hAnsi="Cambria" w:cs="Cambria"/>
                              <w:sz w:val="20"/>
                              <w:szCs w:val="20"/>
                            </w:rPr>
                            <w:t>ISSN-</w:t>
                          </w:r>
                          <w:proofErr w:type="gramStart"/>
                          <w:r>
                            <w:rPr>
                              <w:rFonts w:ascii="Cambria" w:hAnsi="Cambria" w:cs="Cambria"/>
                              <w:sz w:val="20"/>
                              <w:szCs w:val="20"/>
                            </w:rPr>
                            <w:t>p :</w:t>
                          </w:r>
                          <w:proofErr w:type="gramEnd"/>
                          <w:r>
                            <w:rPr>
                              <w:rFonts w:ascii="Cambria" w:hAnsi="Cambria" w:cs="Cambria"/>
                              <w:sz w:val="20"/>
                              <w:szCs w:val="20"/>
                            </w:rPr>
                            <w:t xml:space="preserve"> 1410-590x </w:t>
                          </w:r>
                        </w:p>
                        <w:p w14:paraId="3B26FE1E" w14:textId="77777777" w:rsidR="00CB1D1A" w:rsidRPr="00B81B6E" w:rsidRDefault="00CB1D1A" w:rsidP="00AC16DC">
                          <w:pPr>
                            <w:spacing w:after="0" w:line="240" w:lineRule="auto"/>
                            <w:jc w:val="right"/>
                            <w:rPr>
                              <w:rFonts w:ascii="Cambria" w:hAnsi="Cambria" w:cs="Cambria"/>
                              <w:sz w:val="20"/>
                              <w:szCs w:val="20"/>
                            </w:rPr>
                          </w:pPr>
                          <w:r>
                            <w:rPr>
                              <w:rFonts w:ascii="Cambria" w:hAnsi="Cambria" w:cs="Cambria"/>
                              <w:sz w:val="20"/>
                              <w:szCs w:val="20"/>
                            </w:rPr>
                            <w:t>ISSN-</w:t>
                          </w:r>
                          <w:proofErr w:type="gramStart"/>
                          <w:r>
                            <w:rPr>
                              <w:rFonts w:ascii="Cambria" w:hAnsi="Cambria" w:cs="Cambria"/>
                              <w:sz w:val="20"/>
                              <w:szCs w:val="20"/>
                            </w:rPr>
                            <w:t>e :</w:t>
                          </w:r>
                          <w:proofErr w:type="gramEnd"/>
                          <w:r>
                            <w:rPr>
                              <w:rFonts w:ascii="Cambria" w:hAnsi="Cambria" w:cs="Cambria"/>
                              <w:sz w:val="20"/>
                              <w:szCs w:val="20"/>
                            </w:rPr>
                            <w:t xml:space="preserve"> 2614-0063 </w:t>
                          </w:r>
                        </w:p>
                        <w:p w14:paraId="61EF87F5" w14:textId="77777777" w:rsidR="00CB1D1A" w:rsidRDefault="00CB1D1A" w:rsidP="00AC16DC">
                          <w:pPr>
                            <w:spacing w:after="0" w:line="240" w:lineRule="auto"/>
                            <w:jc w:val="right"/>
                            <w:rPr>
                              <w:rFonts w:ascii="Cambria" w:hAnsi="Cambria" w:cs="Cambria"/>
                              <w:sz w:val="20"/>
                              <w:szCs w:val="20"/>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02443" id="_x0000_t202" coordsize="21600,21600" o:spt="202" path="m,l,21600r21600,l21600,xe">
              <v:stroke joinstyle="miter"/>
              <v:path gradientshapeok="t" o:connecttype="rect"/>
            </v:shapetype>
            <v:shape id="Text Box 14" o:spid="_x0000_s1030" type="#_x0000_t202" style="position:absolute;margin-left:223.2pt;margin-top:2.8pt;width:202.2pt;height:3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" stroked="f">
              <v:textbox inset=".5mm,.3mm,.5mm,.3mm">
                <w:txbxContent>
                  <w:p w14:paraId="64B7587C" w14:textId="1A51ACA3" w:rsidR="00CB1D1A" w:rsidRPr="00EA61DE" w:rsidRDefault="00CB1D1A" w:rsidP="00AC16DC">
                    <w:pPr>
                      <w:spacing w:after="0" w:line="240" w:lineRule="auto"/>
                      <w:jc w:val="right"/>
                      <w:rPr>
                        <w:rFonts w:ascii="Cambria" w:hAnsi="Cambria" w:cs="Cambria"/>
                        <w:sz w:val="20"/>
                        <w:szCs w:val="20"/>
                      </w:rPr>
                    </w:pPr>
                    <w:proofErr w:type="spellStart"/>
                    <w:r>
                      <w:rPr>
                        <w:rFonts w:ascii="Cambria" w:hAnsi="Cambria" w:cs="Cambria"/>
                        <w:sz w:val="20"/>
                        <w:szCs w:val="20"/>
                      </w:rPr>
                      <w:t>Majalah</w:t>
                    </w:r>
                    <w:proofErr w:type="spellEnd"/>
                    <w:r>
                      <w:rPr>
                        <w:rFonts w:ascii="Cambria" w:hAnsi="Cambria" w:cs="Cambria"/>
                        <w:sz w:val="20"/>
                        <w:szCs w:val="20"/>
                      </w:rPr>
                      <w:t xml:space="preserve"> </w:t>
                    </w:r>
                    <w:proofErr w:type="spellStart"/>
                    <w:r>
                      <w:rPr>
                        <w:rFonts w:ascii="Cambria" w:hAnsi="Cambria" w:cs="Cambria"/>
                        <w:sz w:val="20"/>
                        <w:szCs w:val="20"/>
                      </w:rPr>
                      <w:t>Farmaseutik</w:t>
                    </w:r>
                    <w:proofErr w:type="spellEnd"/>
                    <w:r>
                      <w:rPr>
                        <w:rFonts w:ascii="Cambria" w:hAnsi="Cambria" w:cs="Cambria"/>
                        <w:sz w:val="20"/>
                        <w:szCs w:val="20"/>
                      </w:rPr>
                      <w:t xml:space="preserve"> Vol. 17 No. </w:t>
                    </w:r>
                    <w:proofErr w:type="gramStart"/>
                    <w:r>
                      <w:rPr>
                        <w:rFonts w:ascii="Cambria" w:hAnsi="Cambria" w:cs="Cambria"/>
                        <w:sz w:val="20"/>
                        <w:szCs w:val="20"/>
                      </w:rPr>
                      <w:t>3 :</w:t>
                    </w:r>
                    <w:proofErr w:type="gramEnd"/>
                    <w:r w:rsidR="00353364">
                      <w:rPr>
                        <w:rFonts w:ascii="Cambria" w:hAnsi="Cambria" w:cs="Cambria"/>
                        <w:sz w:val="20"/>
                        <w:szCs w:val="20"/>
                      </w:rPr>
                      <w:t xml:space="preserve"> 3</w:t>
                    </w:r>
                    <w:r w:rsidR="007D0E5C">
                      <w:rPr>
                        <w:rFonts w:ascii="Cambria" w:hAnsi="Cambria" w:cs="Cambria"/>
                        <w:sz w:val="20"/>
                        <w:szCs w:val="20"/>
                      </w:rPr>
                      <w:t>73</w:t>
                    </w:r>
                    <w:r w:rsidR="00353364">
                      <w:rPr>
                        <w:rFonts w:ascii="Cambria" w:hAnsi="Cambria" w:cs="Cambria"/>
                        <w:sz w:val="20"/>
                        <w:szCs w:val="20"/>
                      </w:rPr>
                      <w:t>-3</w:t>
                    </w:r>
                    <w:r w:rsidR="007D0E5C">
                      <w:rPr>
                        <w:rFonts w:ascii="Cambria" w:hAnsi="Cambria" w:cs="Cambria"/>
                        <w:sz w:val="20"/>
                        <w:szCs w:val="20"/>
                      </w:rPr>
                      <w:t>81</w:t>
                    </w:r>
                    <w:r>
                      <w:rPr>
                        <w:rFonts w:ascii="Cambria" w:hAnsi="Cambria" w:cs="Cambria"/>
                        <w:sz w:val="20"/>
                        <w:szCs w:val="20"/>
                      </w:rPr>
                      <w:t xml:space="preserve"> </w:t>
                    </w:r>
                  </w:p>
                  <w:p w14:paraId="68CA7CEA" w14:textId="77777777" w:rsidR="00CB1D1A" w:rsidRDefault="00CB1D1A" w:rsidP="00AC16DC">
                    <w:pPr>
                      <w:spacing w:after="0" w:line="240" w:lineRule="auto"/>
                      <w:jc w:val="right"/>
                      <w:rPr>
                        <w:rFonts w:ascii="Cambria" w:hAnsi="Cambria" w:cs="Cambria"/>
                        <w:sz w:val="20"/>
                        <w:szCs w:val="20"/>
                      </w:rPr>
                    </w:pPr>
                    <w:r>
                      <w:rPr>
                        <w:rFonts w:ascii="Cambria" w:hAnsi="Cambria" w:cs="Cambria"/>
                        <w:sz w:val="20"/>
                        <w:szCs w:val="20"/>
                      </w:rPr>
                      <w:t>ISSN-</w:t>
                    </w:r>
                    <w:proofErr w:type="gramStart"/>
                    <w:r>
                      <w:rPr>
                        <w:rFonts w:ascii="Cambria" w:hAnsi="Cambria" w:cs="Cambria"/>
                        <w:sz w:val="20"/>
                        <w:szCs w:val="20"/>
                      </w:rPr>
                      <w:t>p :</w:t>
                    </w:r>
                    <w:proofErr w:type="gramEnd"/>
                    <w:r>
                      <w:rPr>
                        <w:rFonts w:ascii="Cambria" w:hAnsi="Cambria" w:cs="Cambria"/>
                        <w:sz w:val="20"/>
                        <w:szCs w:val="20"/>
                      </w:rPr>
                      <w:t xml:space="preserve"> 1410-590x </w:t>
                    </w:r>
                  </w:p>
                  <w:p w14:paraId="3B26FE1E" w14:textId="77777777" w:rsidR="00CB1D1A" w:rsidRPr="00B81B6E" w:rsidRDefault="00CB1D1A" w:rsidP="00AC16DC">
                    <w:pPr>
                      <w:spacing w:after="0" w:line="240" w:lineRule="auto"/>
                      <w:jc w:val="right"/>
                      <w:rPr>
                        <w:rFonts w:ascii="Cambria" w:hAnsi="Cambria" w:cs="Cambria"/>
                        <w:sz w:val="20"/>
                        <w:szCs w:val="20"/>
                      </w:rPr>
                    </w:pPr>
                    <w:r>
                      <w:rPr>
                        <w:rFonts w:ascii="Cambria" w:hAnsi="Cambria" w:cs="Cambria"/>
                        <w:sz w:val="20"/>
                        <w:szCs w:val="20"/>
                      </w:rPr>
                      <w:t>ISSN-</w:t>
                    </w:r>
                    <w:proofErr w:type="gramStart"/>
                    <w:r>
                      <w:rPr>
                        <w:rFonts w:ascii="Cambria" w:hAnsi="Cambria" w:cs="Cambria"/>
                        <w:sz w:val="20"/>
                        <w:szCs w:val="20"/>
                      </w:rPr>
                      <w:t>e :</w:t>
                    </w:r>
                    <w:proofErr w:type="gramEnd"/>
                    <w:r>
                      <w:rPr>
                        <w:rFonts w:ascii="Cambria" w:hAnsi="Cambria" w:cs="Cambria"/>
                        <w:sz w:val="20"/>
                        <w:szCs w:val="20"/>
                      </w:rPr>
                      <w:t xml:space="preserve"> 2614-0063 </w:t>
                    </w:r>
                  </w:p>
                  <w:p w14:paraId="61EF87F5" w14:textId="77777777" w:rsidR="00CB1D1A" w:rsidRDefault="00CB1D1A" w:rsidP="00AC16DC">
                    <w:pPr>
                      <w:spacing w:after="0" w:line="240" w:lineRule="auto"/>
                      <w:jc w:val="right"/>
                      <w:rPr>
                        <w:rFonts w:ascii="Cambria" w:hAnsi="Cambria" w:cs="Cambria"/>
                        <w:sz w:val="20"/>
                        <w:szCs w:val="20"/>
                      </w:rPr>
                    </w:pPr>
                  </w:p>
                </w:txbxContent>
              </v:textbox>
            </v:shape>
          </w:pict>
        </mc:Fallback>
      </mc:AlternateContent>
    </w:r>
  </w:p>
  <w:p w14:paraId="32FC3632" w14:textId="77777777" w:rsidR="00CB1D1A" w:rsidRDefault="00CB1D1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28E6" w14:textId="1456806C" w:rsidR="00CB1D1A" w:rsidRPr="00F224AC" w:rsidRDefault="00CB1D1A" w:rsidP="00F224AC">
    <w:pPr>
      <w:pStyle w:val="Header"/>
      <w:jc w:val="right"/>
    </w:pPr>
    <w:r w:rsidRPr="00F224AC">
      <w:rPr>
        <w:rFonts w:ascii="Cambria" w:hAnsi="Cambria" w:cs="Calibri"/>
        <w:sz w:val="20"/>
        <w:szCs w:val="20"/>
      </w:rPr>
      <w:t xml:space="preserve">Gambaran </w:t>
    </w:r>
    <w:proofErr w:type="spellStart"/>
    <w:r w:rsidRPr="00F224AC">
      <w:rPr>
        <w:rFonts w:ascii="Cambria" w:hAnsi="Cambria" w:cs="Calibri"/>
        <w:sz w:val="20"/>
        <w:szCs w:val="20"/>
      </w:rPr>
      <w:t>Pelaporan</w:t>
    </w:r>
    <w:proofErr w:type="spellEnd"/>
    <w:r w:rsidRPr="00F224AC">
      <w:rPr>
        <w:rFonts w:ascii="Cambria" w:hAnsi="Cambria" w:cs="Calibri"/>
        <w:sz w:val="20"/>
        <w:szCs w:val="20"/>
      </w:rPr>
      <w:t xml:space="preserve"> </w:t>
    </w:r>
    <w:proofErr w:type="spellStart"/>
    <w:r w:rsidRPr="00F224AC">
      <w:rPr>
        <w:rFonts w:ascii="Cambria" w:hAnsi="Cambria" w:cs="Calibri"/>
        <w:sz w:val="20"/>
        <w:szCs w:val="20"/>
      </w:rPr>
      <w:t>Inspeksi</w:t>
    </w:r>
    <w:proofErr w:type="spellEnd"/>
    <w:r w:rsidRPr="00F224AC">
      <w:rPr>
        <w:rFonts w:ascii="Cambria" w:hAnsi="Cambria" w:cs="Calibri"/>
        <w:sz w:val="20"/>
        <w:szCs w:val="20"/>
      </w:rPr>
      <w:t xml:space="preserve"> </w:t>
    </w:r>
    <w:proofErr w:type="spellStart"/>
    <w:r w:rsidRPr="00F224AC">
      <w:rPr>
        <w:rFonts w:ascii="Cambria" w:hAnsi="Cambria" w:cs="Calibri"/>
        <w:sz w:val="20"/>
        <w:szCs w:val="20"/>
      </w:rPr>
      <w:t>Berkala</w:t>
    </w:r>
    <w:proofErr w:type="spellEnd"/>
    <w:r w:rsidRPr="00F224AC">
      <w:rPr>
        <w:rFonts w:ascii="Cambria" w:hAnsi="Cambria" w:cs="Calibri"/>
        <w:sz w:val="20"/>
        <w:szCs w:val="20"/>
      </w:rPr>
      <w:t xml:space="preserve"> </w:t>
    </w:r>
    <w:proofErr w:type="spellStart"/>
    <w:r w:rsidRPr="00F224AC">
      <w:rPr>
        <w:rFonts w:ascii="Cambria" w:hAnsi="Cambria" w:cs="Calibri"/>
        <w:sz w:val="20"/>
        <w:szCs w:val="20"/>
      </w:rPr>
      <w:t>Setelah</w:t>
    </w:r>
    <w:proofErr w:type="spellEnd"/>
    <w:r w:rsidRPr="00F224AC">
      <w:rPr>
        <w:rFonts w:ascii="Cambria" w:hAnsi="Cambria" w:cs="Calibri"/>
        <w:sz w:val="20"/>
        <w:szCs w:val="20"/>
      </w:rPr>
      <w:t xml:space="preserve"> </w:t>
    </w:r>
    <w:proofErr w:type="spellStart"/>
    <w:r w:rsidRPr="00F224AC">
      <w:rPr>
        <w:rFonts w:ascii="Cambria" w:hAnsi="Cambria" w:cs="Calibri"/>
        <w:sz w:val="20"/>
        <w:szCs w:val="20"/>
      </w:rPr>
      <w:t>Diberlakukan</w:t>
    </w:r>
    <w:proofErr w:type="spellEnd"/>
    <w:r w:rsidRPr="00F224AC">
      <w:rPr>
        <w:rFonts w:ascii="Cambria" w:hAnsi="Cambria" w:cs="Calibri"/>
        <w:sz w:val="20"/>
        <w:szCs w:val="20"/>
      </w:rPr>
      <w:t xml:space="preserve"> </w:t>
    </w:r>
    <w:proofErr w:type="spellStart"/>
    <w:r w:rsidRPr="00F224AC">
      <w:rPr>
        <w:rFonts w:ascii="Cambria" w:hAnsi="Cambria" w:cs="Calibri"/>
        <w:sz w:val="20"/>
        <w:szCs w:val="20"/>
      </w:rPr>
      <w:t>Sistem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113"/>
    <w:multiLevelType w:val="hybridMultilevel"/>
    <w:tmpl w:val="518CB876"/>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040F7551"/>
    <w:multiLevelType w:val="hybridMultilevel"/>
    <w:tmpl w:val="77A8E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4BDE"/>
    <w:multiLevelType w:val="hybridMultilevel"/>
    <w:tmpl w:val="E048E014"/>
    <w:lvl w:ilvl="0" w:tplc="DEF4F898">
      <w:start w:val="1"/>
      <w:numFmt w:val="decimal"/>
      <w:lvlText w:val="%1."/>
      <w:lvlJc w:val="left"/>
      <w:pPr>
        <w:ind w:left="218" w:hanging="360"/>
      </w:pPr>
      <w:rPr>
        <w:rFonts w:cs="Times New Roman" w:hint="default"/>
        <w:i w:val="0"/>
      </w:rPr>
    </w:lvl>
    <w:lvl w:ilvl="1" w:tplc="04210019">
      <w:start w:val="1"/>
      <w:numFmt w:val="lowerLetter"/>
      <w:lvlText w:val="%2."/>
      <w:lvlJc w:val="left"/>
      <w:pPr>
        <w:ind w:left="938" w:hanging="360"/>
      </w:pPr>
      <w:rPr>
        <w:rFonts w:cs="Times New Roman"/>
      </w:rPr>
    </w:lvl>
    <w:lvl w:ilvl="2" w:tplc="0421001B" w:tentative="1">
      <w:start w:val="1"/>
      <w:numFmt w:val="lowerRoman"/>
      <w:lvlText w:val="%3."/>
      <w:lvlJc w:val="right"/>
      <w:pPr>
        <w:ind w:left="1658" w:hanging="180"/>
      </w:pPr>
      <w:rPr>
        <w:rFonts w:cs="Times New Roman"/>
      </w:rPr>
    </w:lvl>
    <w:lvl w:ilvl="3" w:tplc="0421000F" w:tentative="1">
      <w:start w:val="1"/>
      <w:numFmt w:val="decimal"/>
      <w:lvlText w:val="%4."/>
      <w:lvlJc w:val="left"/>
      <w:pPr>
        <w:ind w:left="2378" w:hanging="360"/>
      </w:pPr>
      <w:rPr>
        <w:rFonts w:cs="Times New Roman"/>
      </w:rPr>
    </w:lvl>
    <w:lvl w:ilvl="4" w:tplc="04210019" w:tentative="1">
      <w:start w:val="1"/>
      <w:numFmt w:val="lowerLetter"/>
      <w:lvlText w:val="%5."/>
      <w:lvlJc w:val="left"/>
      <w:pPr>
        <w:ind w:left="3098" w:hanging="360"/>
      </w:pPr>
      <w:rPr>
        <w:rFonts w:cs="Times New Roman"/>
      </w:rPr>
    </w:lvl>
    <w:lvl w:ilvl="5" w:tplc="0421001B" w:tentative="1">
      <w:start w:val="1"/>
      <w:numFmt w:val="lowerRoman"/>
      <w:lvlText w:val="%6."/>
      <w:lvlJc w:val="right"/>
      <w:pPr>
        <w:ind w:left="3818" w:hanging="180"/>
      </w:pPr>
      <w:rPr>
        <w:rFonts w:cs="Times New Roman"/>
      </w:rPr>
    </w:lvl>
    <w:lvl w:ilvl="6" w:tplc="0421000F" w:tentative="1">
      <w:start w:val="1"/>
      <w:numFmt w:val="decimal"/>
      <w:lvlText w:val="%7."/>
      <w:lvlJc w:val="left"/>
      <w:pPr>
        <w:ind w:left="4538" w:hanging="360"/>
      </w:pPr>
      <w:rPr>
        <w:rFonts w:cs="Times New Roman"/>
      </w:rPr>
    </w:lvl>
    <w:lvl w:ilvl="7" w:tplc="04210019" w:tentative="1">
      <w:start w:val="1"/>
      <w:numFmt w:val="lowerLetter"/>
      <w:lvlText w:val="%8."/>
      <w:lvlJc w:val="left"/>
      <w:pPr>
        <w:ind w:left="5258" w:hanging="360"/>
      </w:pPr>
      <w:rPr>
        <w:rFonts w:cs="Times New Roman"/>
      </w:rPr>
    </w:lvl>
    <w:lvl w:ilvl="8" w:tplc="0421001B" w:tentative="1">
      <w:start w:val="1"/>
      <w:numFmt w:val="lowerRoman"/>
      <w:lvlText w:val="%9."/>
      <w:lvlJc w:val="right"/>
      <w:pPr>
        <w:ind w:left="5978" w:hanging="180"/>
      </w:pPr>
      <w:rPr>
        <w:rFonts w:cs="Times New Roman"/>
      </w:rPr>
    </w:lvl>
  </w:abstractNum>
  <w:abstractNum w:abstractNumId="3" w15:restartNumberingAfterBreak="0">
    <w:nsid w:val="0868226D"/>
    <w:multiLevelType w:val="hybridMultilevel"/>
    <w:tmpl w:val="8E44398E"/>
    <w:lvl w:ilvl="0" w:tplc="56707E74">
      <w:start w:val="1"/>
      <w:numFmt w:val="decimal"/>
      <w:lvlText w:val="%1."/>
      <w:lvlJc w:val="left"/>
      <w:pPr>
        <w:ind w:left="255" w:hanging="360"/>
      </w:pPr>
      <w:rPr>
        <w:rFonts w:hint="default"/>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abstractNum w:abstractNumId="4" w15:restartNumberingAfterBreak="0">
    <w:nsid w:val="0B353024"/>
    <w:multiLevelType w:val="hybridMultilevel"/>
    <w:tmpl w:val="1E224D90"/>
    <w:lvl w:ilvl="0" w:tplc="78D05332">
      <w:start w:val="1"/>
      <w:numFmt w:val="upperLetter"/>
      <w:lvlText w:val="%1."/>
      <w:lvlJc w:val="left"/>
      <w:pPr>
        <w:ind w:left="218" w:hanging="360"/>
      </w:pPr>
      <w:rPr>
        <w:rFonts w:cs="Times New Roman" w:hint="default"/>
        <w:b/>
      </w:rPr>
    </w:lvl>
    <w:lvl w:ilvl="1" w:tplc="04210019" w:tentative="1">
      <w:start w:val="1"/>
      <w:numFmt w:val="lowerLetter"/>
      <w:lvlText w:val="%2."/>
      <w:lvlJc w:val="left"/>
      <w:pPr>
        <w:ind w:left="938" w:hanging="360"/>
      </w:pPr>
      <w:rPr>
        <w:rFonts w:cs="Times New Roman"/>
      </w:rPr>
    </w:lvl>
    <w:lvl w:ilvl="2" w:tplc="0421001B" w:tentative="1">
      <w:start w:val="1"/>
      <w:numFmt w:val="lowerRoman"/>
      <w:lvlText w:val="%3."/>
      <w:lvlJc w:val="right"/>
      <w:pPr>
        <w:ind w:left="1658" w:hanging="180"/>
      </w:pPr>
      <w:rPr>
        <w:rFonts w:cs="Times New Roman"/>
      </w:rPr>
    </w:lvl>
    <w:lvl w:ilvl="3" w:tplc="0421000F" w:tentative="1">
      <w:start w:val="1"/>
      <w:numFmt w:val="decimal"/>
      <w:lvlText w:val="%4."/>
      <w:lvlJc w:val="left"/>
      <w:pPr>
        <w:ind w:left="2378" w:hanging="360"/>
      </w:pPr>
      <w:rPr>
        <w:rFonts w:cs="Times New Roman"/>
      </w:rPr>
    </w:lvl>
    <w:lvl w:ilvl="4" w:tplc="04210019" w:tentative="1">
      <w:start w:val="1"/>
      <w:numFmt w:val="lowerLetter"/>
      <w:lvlText w:val="%5."/>
      <w:lvlJc w:val="left"/>
      <w:pPr>
        <w:ind w:left="3098" w:hanging="360"/>
      </w:pPr>
      <w:rPr>
        <w:rFonts w:cs="Times New Roman"/>
      </w:rPr>
    </w:lvl>
    <w:lvl w:ilvl="5" w:tplc="0421001B" w:tentative="1">
      <w:start w:val="1"/>
      <w:numFmt w:val="lowerRoman"/>
      <w:lvlText w:val="%6."/>
      <w:lvlJc w:val="right"/>
      <w:pPr>
        <w:ind w:left="3818" w:hanging="180"/>
      </w:pPr>
      <w:rPr>
        <w:rFonts w:cs="Times New Roman"/>
      </w:rPr>
    </w:lvl>
    <w:lvl w:ilvl="6" w:tplc="0421000F" w:tentative="1">
      <w:start w:val="1"/>
      <w:numFmt w:val="decimal"/>
      <w:lvlText w:val="%7."/>
      <w:lvlJc w:val="left"/>
      <w:pPr>
        <w:ind w:left="4538" w:hanging="360"/>
      </w:pPr>
      <w:rPr>
        <w:rFonts w:cs="Times New Roman"/>
      </w:rPr>
    </w:lvl>
    <w:lvl w:ilvl="7" w:tplc="04210019" w:tentative="1">
      <w:start w:val="1"/>
      <w:numFmt w:val="lowerLetter"/>
      <w:lvlText w:val="%8."/>
      <w:lvlJc w:val="left"/>
      <w:pPr>
        <w:ind w:left="5258" w:hanging="360"/>
      </w:pPr>
      <w:rPr>
        <w:rFonts w:cs="Times New Roman"/>
      </w:rPr>
    </w:lvl>
    <w:lvl w:ilvl="8" w:tplc="0421001B" w:tentative="1">
      <w:start w:val="1"/>
      <w:numFmt w:val="lowerRoman"/>
      <w:lvlText w:val="%9."/>
      <w:lvlJc w:val="right"/>
      <w:pPr>
        <w:ind w:left="5978" w:hanging="180"/>
      </w:pPr>
      <w:rPr>
        <w:rFonts w:cs="Times New Roman"/>
      </w:rPr>
    </w:lvl>
  </w:abstractNum>
  <w:abstractNum w:abstractNumId="5" w15:restartNumberingAfterBreak="0">
    <w:nsid w:val="19EB7C41"/>
    <w:multiLevelType w:val="hybridMultilevel"/>
    <w:tmpl w:val="FA4E2F36"/>
    <w:lvl w:ilvl="0" w:tplc="C970508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AF55175"/>
    <w:multiLevelType w:val="hybridMultilevel"/>
    <w:tmpl w:val="337C6B66"/>
    <w:lvl w:ilvl="0" w:tplc="0421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383079A"/>
    <w:multiLevelType w:val="hybridMultilevel"/>
    <w:tmpl w:val="E190FFCC"/>
    <w:lvl w:ilvl="0" w:tplc="336AF49A">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12CDD"/>
    <w:multiLevelType w:val="hybridMultilevel"/>
    <w:tmpl w:val="BF0CA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C444C"/>
    <w:multiLevelType w:val="hybridMultilevel"/>
    <w:tmpl w:val="0C8EE7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A4365"/>
    <w:multiLevelType w:val="hybridMultilevel"/>
    <w:tmpl w:val="89A4E2B6"/>
    <w:lvl w:ilvl="0" w:tplc="BAC82EC4">
      <w:start w:val="16"/>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D15415C"/>
    <w:multiLevelType w:val="hybridMultilevel"/>
    <w:tmpl w:val="01D48902"/>
    <w:lvl w:ilvl="0" w:tplc="96EC88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7186F"/>
    <w:multiLevelType w:val="hybridMultilevel"/>
    <w:tmpl w:val="0F209A02"/>
    <w:lvl w:ilvl="0" w:tplc="9D5EAA1A">
      <w:start w:val="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832A3"/>
    <w:multiLevelType w:val="hybridMultilevel"/>
    <w:tmpl w:val="FA4E2F36"/>
    <w:lvl w:ilvl="0" w:tplc="C970508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1A836E4"/>
    <w:multiLevelType w:val="hybridMultilevel"/>
    <w:tmpl w:val="22125B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1BB0227"/>
    <w:multiLevelType w:val="hybridMultilevel"/>
    <w:tmpl w:val="AA20FC9C"/>
    <w:lvl w:ilvl="0" w:tplc="FAAC32D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8269F"/>
    <w:multiLevelType w:val="hybridMultilevel"/>
    <w:tmpl w:val="8A0A0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B325C"/>
    <w:multiLevelType w:val="hybridMultilevel"/>
    <w:tmpl w:val="EDF8C228"/>
    <w:lvl w:ilvl="0" w:tplc="D682B414">
      <w:start w:val="20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16D25F0"/>
    <w:multiLevelType w:val="hybridMultilevel"/>
    <w:tmpl w:val="4AFAEB96"/>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417E3776"/>
    <w:multiLevelType w:val="hybridMultilevel"/>
    <w:tmpl w:val="0E22AB8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52E4BC4"/>
    <w:multiLevelType w:val="hybridMultilevel"/>
    <w:tmpl w:val="D996DCA4"/>
    <w:lvl w:ilvl="0" w:tplc="9D5EAA1A">
      <w:start w:val="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40874"/>
    <w:multiLevelType w:val="hybridMultilevel"/>
    <w:tmpl w:val="FA4E2F36"/>
    <w:lvl w:ilvl="0" w:tplc="C970508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48681256"/>
    <w:multiLevelType w:val="hybridMultilevel"/>
    <w:tmpl w:val="24E6D4E8"/>
    <w:lvl w:ilvl="0" w:tplc="04090011">
      <w:start w:val="1"/>
      <w:numFmt w:val="decimal"/>
      <w:lvlText w:val="%1)"/>
      <w:lvlJc w:val="left"/>
      <w:pPr>
        <w:tabs>
          <w:tab w:val="num" w:pos="1470"/>
        </w:tabs>
        <w:ind w:left="1470" w:hanging="360"/>
      </w:pPr>
      <w:rPr>
        <w:rFonts w:hint="default"/>
      </w:rPr>
    </w:lvl>
    <w:lvl w:ilvl="1" w:tplc="04090011">
      <w:start w:val="1"/>
      <w:numFmt w:val="decimal"/>
      <w:lvlText w:val="%2)"/>
      <w:lvlJc w:val="left"/>
      <w:pPr>
        <w:tabs>
          <w:tab w:val="num" w:pos="2190"/>
        </w:tabs>
        <w:ind w:left="2190" w:hanging="360"/>
      </w:pPr>
      <w:rPr>
        <w:rFonts w:hint="default"/>
      </w:rPr>
    </w:lvl>
    <w:lvl w:ilvl="2" w:tplc="CD8C275C">
      <w:start w:val="1"/>
      <w:numFmt w:val="lowerLetter"/>
      <w:lvlText w:val="%3&gt;"/>
      <w:lvlJc w:val="left"/>
      <w:pPr>
        <w:ind w:left="3090" w:hanging="360"/>
      </w:pPr>
      <w:rPr>
        <w:rFonts w:hint="default"/>
      </w:rPr>
    </w:lvl>
    <w:lvl w:ilvl="3" w:tplc="0409000F">
      <w:start w:val="1"/>
      <w:numFmt w:val="decimal"/>
      <w:lvlText w:val="%4."/>
      <w:lvlJc w:val="left"/>
      <w:pPr>
        <w:ind w:left="3630" w:hanging="360"/>
      </w:pPr>
      <w:rPr>
        <w:rFonts w:hint="default"/>
      </w:rPr>
    </w:lvl>
    <w:lvl w:ilvl="4" w:tplc="04090011">
      <w:start w:val="1"/>
      <w:numFmt w:val="decimal"/>
      <w:lvlText w:val="%5)"/>
      <w:lvlJc w:val="left"/>
      <w:pPr>
        <w:ind w:left="4350" w:hanging="360"/>
      </w:pPr>
      <w:rPr>
        <w:rFonts w:hint="default"/>
      </w:rPr>
    </w:lvl>
    <w:lvl w:ilvl="5" w:tplc="80327C6A">
      <w:start w:val="1"/>
      <w:numFmt w:val="decimal"/>
      <w:lvlText w:val="%6."/>
      <w:lvlJc w:val="left"/>
      <w:pPr>
        <w:ind w:left="5250" w:hanging="360"/>
      </w:pPr>
      <w:rPr>
        <w:rFonts w:hint="default"/>
      </w:r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23" w15:restartNumberingAfterBreak="0">
    <w:nsid w:val="48A05448"/>
    <w:multiLevelType w:val="hybridMultilevel"/>
    <w:tmpl w:val="5D563AC4"/>
    <w:lvl w:ilvl="0" w:tplc="E8BE7D7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50D661D0"/>
    <w:multiLevelType w:val="hybridMultilevel"/>
    <w:tmpl w:val="66D218D0"/>
    <w:lvl w:ilvl="0" w:tplc="98988690">
      <w:start w:val="29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2C1073D"/>
    <w:multiLevelType w:val="hybridMultilevel"/>
    <w:tmpl w:val="CF6AC06C"/>
    <w:lvl w:ilvl="0" w:tplc="35F09C9E">
      <w:start w:val="2"/>
      <w:numFmt w:val="decimal"/>
      <w:lvlText w:val="%1."/>
      <w:lvlJc w:val="left"/>
      <w:pPr>
        <w:ind w:left="5250" w:hanging="360"/>
      </w:pPr>
      <w:rPr>
        <w:rFonts w:hint="default"/>
      </w:rPr>
    </w:lvl>
    <w:lvl w:ilvl="1" w:tplc="04210019" w:tentative="1">
      <w:start w:val="1"/>
      <w:numFmt w:val="lowerLetter"/>
      <w:lvlText w:val="%2."/>
      <w:lvlJc w:val="left"/>
      <w:pPr>
        <w:ind w:left="5970" w:hanging="360"/>
      </w:pPr>
    </w:lvl>
    <w:lvl w:ilvl="2" w:tplc="0421001B" w:tentative="1">
      <w:start w:val="1"/>
      <w:numFmt w:val="lowerRoman"/>
      <w:lvlText w:val="%3."/>
      <w:lvlJc w:val="right"/>
      <w:pPr>
        <w:ind w:left="6690" w:hanging="180"/>
      </w:pPr>
    </w:lvl>
    <w:lvl w:ilvl="3" w:tplc="0421000F" w:tentative="1">
      <w:start w:val="1"/>
      <w:numFmt w:val="decimal"/>
      <w:lvlText w:val="%4."/>
      <w:lvlJc w:val="left"/>
      <w:pPr>
        <w:ind w:left="7410" w:hanging="360"/>
      </w:pPr>
    </w:lvl>
    <w:lvl w:ilvl="4" w:tplc="04210019" w:tentative="1">
      <w:start w:val="1"/>
      <w:numFmt w:val="lowerLetter"/>
      <w:lvlText w:val="%5."/>
      <w:lvlJc w:val="left"/>
      <w:pPr>
        <w:ind w:left="8130" w:hanging="360"/>
      </w:pPr>
    </w:lvl>
    <w:lvl w:ilvl="5" w:tplc="0421001B" w:tentative="1">
      <w:start w:val="1"/>
      <w:numFmt w:val="lowerRoman"/>
      <w:lvlText w:val="%6."/>
      <w:lvlJc w:val="right"/>
      <w:pPr>
        <w:ind w:left="8850" w:hanging="180"/>
      </w:pPr>
    </w:lvl>
    <w:lvl w:ilvl="6" w:tplc="0421000F" w:tentative="1">
      <w:start w:val="1"/>
      <w:numFmt w:val="decimal"/>
      <w:lvlText w:val="%7."/>
      <w:lvlJc w:val="left"/>
      <w:pPr>
        <w:ind w:left="9570" w:hanging="360"/>
      </w:pPr>
    </w:lvl>
    <w:lvl w:ilvl="7" w:tplc="04210019" w:tentative="1">
      <w:start w:val="1"/>
      <w:numFmt w:val="lowerLetter"/>
      <w:lvlText w:val="%8."/>
      <w:lvlJc w:val="left"/>
      <w:pPr>
        <w:ind w:left="10290" w:hanging="360"/>
      </w:pPr>
    </w:lvl>
    <w:lvl w:ilvl="8" w:tplc="0421001B" w:tentative="1">
      <w:start w:val="1"/>
      <w:numFmt w:val="lowerRoman"/>
      <w:lvlText w:val="%9."/>
      <w:lvlJc w:val="right"/>
      <w:pPr>
        <w:ind w:left="11010" w:hanging="180"/>
      </w:pPr>
    </w:lvl>
  </w:abstractNum>
  <w:abstractNum w:abstractNumId="26" w15:restartNumberingAfterBreak="0">
    <w:nsid w:val="55A25F5F"/>
    <w:multiLevelType w:val="hybridMultilevel"/>
    <w:tmpl w:val="49C8D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C2EBE"/>
    <w:multiLevelType w:val="hybridMultilevel"/>
    <w:tmpl w:val="6CECF956"/>
    <w:lvl w:ilvl="0" w:tplc="0409000F">
      <w:start w:val="1"/>
      <w:numFmt w:val="decimal"/>
      <w:lvlText w:val="%1."/>
      <w:lvlJc w:val="left"/>
      <w:pPr>
        <w:ind w:left="615" w:hanging="360"/>
      </w:pPr>
      <w:rPr>
        <w:vertAlign w:val="superscrip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 w15:restartNumberingAfterBreak="0">
    <w:nsid w:val="56BF3405"/>
    <w:multiLevelType w:val="hybridMultilevel"/>
    <w:tmpl w:val="D6A40E6A"/>
    <w:lvl w:ilvl="0" w:tplc="336AF49A">
      <w:start w:val="1"/>
      <w:numFmt w:val="decimal"/>
      <w:lvlText w:val="2%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78E21B8"/>
    <w:multiLevelType w:val="hybridMultilevel"/>
    <w:tmpl w:val="AC2EDBE8"/>
    <w:lvl w:ilvl="0" w:tplc="B8DEA948">
      <w:start w:val="3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97E78E3"/>
    <w:multiLevelType w:val="hybridMultilevel"/>
    <w:tmpl w:val="D654E782"/>
    <w:lvl w:ilvl="0" w:tplc="336AF49A">
      <w:start w:val="1"/>
      <w:numFmt w:val="decimal"/>
      <w:lvlText w:val="2%1."/>
      <w:lvlJc w:val="left"/>
      <w:pPr>
        <w:ind w:left="1080" w:hanging="360"/>
      </w:pPr>
      <w:rPr>
        <w:rFonts w:hint="default"/>
        <w:b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D443495"/>
    <w:multiLevelType w:val="hybridMultilevel"/>
    <w:tmpl w:val="2BF235E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0A9006B"/>
    <w:multiLevelType w:val="hybridMultilevel"/>
    <w:tmpl w:val="1A5231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5301E30"/>
    <w:multiLevelType w:val="hybridMultilevel"/>
    <w:tmpl w:val="A1A6F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B5C81"/>
    <w:multiLevelType w:val="hybridMultilevel"/>
    <w:tmpl w:val="03C2A8FE"/>
    <w:lvl w:ilvl="0" w:tplc="562C590E">
      <w:start w:val="3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F8049C5"/>
    <w:multiLevelType w:val="hybridMultilevel"/>
    <w:tmpl w:val="064A9F8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FE515E"/>
    <w:multiLevelType w:val="hybridMultilevel"/>
    <w:tmpl w:val="F796F81A"/>
    <w:lvl w:ilvl="0" w:tplc="84BA3AF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60C7562"/>
    <w:multiLevelType w:val="hybridMultilevel"/>
    <w:tmpl w:val="183896B6"/>
    <w:lvl w:ilvl="0" w:tplc="67D25E72">
      <w:start w:val="1"/>
      <w:numFmt w:val="decimal"/>
      <w:lvlText w:val="%1."/>
      <w:lvlJc w:val="left"/>
      <w:pPr>
        <w:ind w:left="460" w:hanging="361"/>
      </w:pPr>
      <w:rPr>
        <w:rFonts w:ascii="Arial" w:eastAsia="Arial" w:hAnsi="Arial" w:cs="Arial" w:hint="default"/>
        <w:b/>
        <w:bCs/>
        <w:w w:val="99"/>
        <w:sz w:val="24"/>
        <w:szCs w:val="24"/>
        <w:lang w:val="en-US" w:eastAsia="en-US" w:bidi="en-US"/>
      </w:rPr>
    </w:lvl>
    <w:lvl w:ilvl="1" w:tplc="CD44643C">
      <w:numFmt w:val="bullet"/>
      <w:lvlText w:val="•"/>
      <w:lvlJc w:val="left"/>
      <w:pPr>
        <w:ind w:left="983" w:hanging="361"/>
      </w:pPr>
      <w:rPr>
        <w:rFonts w:hint="default"/>
        <w:lang w:val="en-US" w:eastAsia="en-US" w:bidi="en-US"/>
      </w:rPr>
    </w:lvl>
    <w:lvl w:ilvl="2" w:tplc="A8184D1C">
      <w:numFmt w:val="bullet"/>
      <w:lvlText w:val="•"/>
      <w:lvlJc w:val="left"/>
      <w:pPr>
        <w:ind w:left="1506" w:hanging="361"/>
      </w:pPr>
      <w:rPr>
        <w:rFonts w:hint="default"/>
        <w:lang w:val="en-US" w:eastAsia="en-US" w:bidi="en-US"/>
      </w:rPr>
    </w:lvl>
    <w:lvl w:ilvl="3" w:tplc="9AD2DBB4">
      <w:numFmt w:val="bullet"/>
      <w:lvlText w:val="•"/>
      <w:lvlJc w:val="left"/>
      <w:pPr>
        <w:ind w:left="2030" w:hanging="361"/>
      </w:pPr>
      <w:rPr>
        <w:rFonts w:hint="default"/>
        <w:lang w:val="en-US" w:eastAsia="en-US" w:bidi="en-US"/>
      </w:rPr>
    </w:lvl>
    <w:lvl w:ilvl="4" w:tplc="091014FE">
      <w:numFmt w:val="bullet"/>
      <w:lvlText w:val="•"/>
      <w:lvlJc w:val="left"/>
      <w:pPr>
        <w:ind w:left="2553" w:hanging="361"/>
      </w:pPr>
      <w:rPr>
        <w:rFonts w:hint="default"/>
        <w:lang w:val="en-US" w:eastAsia="en-US" w:bidi="en-US"/>
      </w:rPr>
    </w:lvl>
    <w:lvl w:ilvl="5" w:tplc="D29A075E">
      <w:numFmt w:val="bullet"/>
      <w:lvlText w:val="•"/>
      <w:lvlJc w:val="left"/>
      <w:pPr>
        <w:ind w:left="3076" w:hanging="361"/>
      </w:pPr>
      <w:rPr>
        <w:rFonts w:hint="default"/>
        <w:lang w:val="en-US" w:eastAsia="en-US" w:bidi="en-US"/>
      </w:rPr>
    </w:lvl>
    <w:lvl w:ilvl="6" w:tplc="15EC5DF6">
      <w:numFmt w:val="bullet"/>
      <w:lvlText w:val="•"/>
      <w:lvlJc w:val="left"/>
      <w:pPr>
        <w:ind w:left="3600" w:hanging="361"/>
      </w:pPr>
      <w:rPr>
        <w:rFonts w:hint="default"/>
        <w:lang w:val="en-US" w:eastAsia="en-US" w:bidi="en-US"/>
      </w:rPr>
    </w:lvl>
    <w:lvl w:ilvl="7" w:tplc="3306CBA8">
      <w:numFmt w:val="bullet"/>
      <w:lvlText w:val="•"/>
      <w:lvlJc w:val="left"/>
      <w:pPr>
        <w:ind w:left="4123" w:hanging="361"/>
      </w:pPr>
      <w:rPr>
        <w:rFonts w:hint="default"/>
        <w:lang w:val="en-US" w:eastAsia="en-US" w:bidi="en-US"/>
      </w:rPr>
    </w:lvl>
    <w:lvl w:ilvl="8" w:tplc="974E23E0">
      <w:numFmt w:val="bullet"/>
      <w:lvlText w:val="•"/>
      <w:lvlJc w:val="left"/>
      <w:pPr>
        <w:ind w:left="4647" w:hanging="361"/>
      </w:pPr>
      <w:rPr>
        <w:rFonts w:hint="default"/>
        <w:lang w:val="en-US" w:eastAsia="en-US" w:bidi="en-US"/>
      </w:rPr>
    </w:lvl>
  </w:abstractNum>
  <w:abstractNum w:abstractNumId="38" w15:restartNumberingAfterBreak="0">
    <w:nsid w:val="78E533E2"/>
    <w:multiLevelType w:val="multilevel"/>
    <w:tmpl w:val="FAB21614"/>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2100" w:hanging="1020"/>
      </w:pPr>
      <w:rPr>
        <w:rFonts w:cs="Times New Roman" w:hint="default"/>
      </w:rPr>
    </w:lvl>
    <w:lvl w:ilvl="2">
      <w:start w:val="1"/>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9173C51"/>
    <w:multiLevelType w:val="multilevel"/>
    <w:tmpl w:val="66309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7B430ACC"/>
    <w:multiLevelType w:val="hybridMultilevel"/>
    <w:tmpl w:val="DBA4BE02"/>
    <w:lvl w:ilvl="0" w:tplc="C7B04508">
      <w:start w:val="1"/>
      <w:numFmt w:val="decimal"/>
      <w:lvlText w:val="%1."/>
      <w:lvlJc w:val="left"/>
      <w:pPr>
        <w:ind w:left="1495" w:hanging="360"/>
      </w:pPr>
      <w:rPr>
        <w:rFonts w:ascii="Times New Roman" w:hAnsi="Times New Roman" w:hint="default"/>
        <w:sz w:val="22"/>
        <w:szCs w:val="22"/>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1" w15:restartNumberingAfterBreak="0">
    <w:nsid w:val="7BC0491B"/>
    <w:multiLevelType w:val="hybridMultilevel"/>
    <w:tmpl w:val="FA4E2F36"/>
    <w:lvl w:ilvl="0" w:tplc="C970508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68052903">
    <w:abstractNumId w:val="27"/>
  </w:num>
  <w:num w:numId="2" w16cid:durableId="623582354">
    <w:abstractNumId w:val="3"/>
  </w:num>
  <w:num w:numId="3" w16cid:durableId="1423263728">
    <w:abstractNumId w:val="15"/>
  </w:num>
  <w:num w:numId="4" w16cid:durableId="2024890346">
    <w:abstractNumId w:val="36"/>
  </w:num>
  <w:num w:numId="5" w16cid:durableId="1081829776">
    <w:abstractNumId w:val="24"/>
  </w:num>
  <w:num w:numId="6" w16cid:durableId="1739281369">
    <w:abstractNumId w:val="40"/>
  </w:num>
  <w:num w:numId="7" w16cid:durableId="831409127">
    <w:abstractNumId w:val="9"/>
  </w:num>
  <w:num w:numId="8" w16cid:durableId="584218982">
    <w:abstractNumId w:val="7"/>
  </w:num>
  <w:num w:numId="9" w16cid:durableId="258952162">
    <w:abstractNumId w:val="29"/>
  </w:num>
  <w:num w:numId="10" w16cid:durableId="174271665">
    <w:abstractNumId w:val="18"/>
  </w:num>
  <w:num w:numId="11" w16cid:durableId="2078282784">
    <w:abstractNumId w:val="28"/>
  </w:num>
  <w:num w:numId="12" w16cid:durableId="260768942">
    <w:abstractNumId w:val="30"/>
  </w:num>
  <w:num w:numId="13" w16cid:durableId="764612985">
    <w:abstractNumId w:val="34"/>
  </w:num>
  <w:num w:numId="14" w16cid:durableId="2008241695">
    <w:abstractNumId w:val="1"/>
  </w:num>
  <w:num w:numId="15" w16cid:durableId="218366834">
    <w:abstractNumId w:val="10"/>
  </w:num>
  <w:num w:numId="16" w16cid:durableId="1318418135">
    <w:abstractNumId w:val="20"/>
  </w:num>
  <w:num w:numId="17" w16cid:durableId="1055277564">
    <w:abstractNumId w:val="33"/>
  </w:num>
  <w:num w:numId="18" w16cid:durableId="468210208">
    <w:abstractNumId w:val="8"/>
  </w:num>
  <w:num w:numId="19" w16cid:durableId="495071780">
    <w:abstractNumId w:val="17"/>
  </w:num>
  <w:num w:numId="20" w16cid:durableId="2125532952">
    <w:abstractNumId w:val="11"/>
  </w:num>
  <w:num w:numId="21" w16cid:durableId="182012592">
    <w:abstractNumId w:val="12"/>
  </w:num>
  <w:num w:numId="22" w16cid:durableId="178784801">
    <w:abstractNumId w:val="22"/>
  </w:num>
  <w:num w:numId="23" w16cid:durableId="219905122">
    <w:abstractNumId w:val="23"/>
  </w:num>
  <w:num w:numId="24" w16cid:durableId="1228220702">
    <w:abstractNumId w:val="25"/>
  </w:num>
  <w:num w:numId="25" w16cid:durableId="1342590782">
    <w:abstractNumId w:val="26"/>
  </w:num>
  <w:num w:numId="26" w16cid:durableId="1755856624">
    <w:abstractNumId w:val="39"/>
  </w:num>
  <w:num w:numId="27" w16cid:durableId="2007586089">
    <w:abstractNumId w:val="37"/>
  </w:num>
  <w:num w:numId="28" w16cid:durableId="795442556">
    <w:abstractNumId w:val="35"/>
  </w:num>
  <w:num w:numId="29" w16cid:durableId="1737783011">
    <w:abstractNumId w:val="21"/>
  </w:num>
  <w:num w:numId="30" w16cid:durableId="1671324469">
    <w:abstractNumId w:val="41"/>
  </w:num>
  <w:num w:numId="31" w16cid:durableId="1783308182">
    <w:abstractNumId w:val="13"/>
  </w:num>
  <w:num w:numId="32" w16cid:durableId="911038491">
    <w:abstractNumId w:val="5"/>
  </w:num>
  <w:num w:numId="33" w16cid:durableId="1505782154">
    <w:abstractNumId w:val="14"/>
  </w:num>
  <w:num w:numId="34" w16cid:durableId="2046128852">
    <w:abstractNumId w:val="19"/>
  </w:num>
  <w:num w:numId="35" w16cid:durableId="256717117">
    <w:abstractNumId w:val="32"/>
  </w:num>
  <w:num w:numId="36" w16cid:durableId="2129616080">
    <w:abstractNumId w:val="31"/>
  </w:num>
  <w:num w:numId="37" w16cid:durableId="1059283378">
    <w:abstractNumId w:val="16"/>
  </w:num>
  <w:num w:numId="38" w16cid:durableId="1229538649">
    <w:abstractNumId w:val="4"/>
  </w:num>
  <w:num w:numId="39" w16cid:durableId="1666325357">
    <w:abstractNumId w:val="2"/>
  </w:num>
  <w:num w:numId="40" w16cid:durableId="285157090">
    <w:abstractNumId w:val="6"/>
  </w:num>
  <w:num w:numId="41" w16cid:durableId="1048728711">
    <w:abstractNumId w:val="0"/>
  </w:num>
  <w:num w:numId="42" w16cid:durableId="100081607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BB7"/>
    <w:rsid w:val="00003715"/>
    <w:rsid w:val="00005607"/>
    <w:rsid w:val="00005EAA"/>
    <w:rsid w:val="00006C42"/>
    <w:rsid w:val="00013684"/>
    <w:rsid w:val="000224B1"/>
    <w:rsid w:val="00023A72"/>
    <w:rsid w:val="00023BB1"/>
    <w:rsid w:val="000445FE"/>
    <w:rsid w:val="00046377"/>
    <w:rsid w:val="0004660E"/>
    <w:rsid w:val="00046737"/>
    <w:rsid w:val="00050347"/>
    <w:rsid w:val="00055870"/>
    <w:rsid w:val="00060CE3"/>
    <w:rsid w:val="000626C9"/>
    <w:rsid w:val="000729AD"/>
    <w:rsid w:val="0009055F"/>
    <w:rsid w:val="00092220"/>
    <w:rsid w:val="00092609"/>
    <w:rsid w:val="00093C51"/>
    <w:rsid w:val="000A3C70"/>
    <w:rsid w:val="000A63B0"/>
    <w:rsid w:val="000B01F8"/>
    <w:rsid w:val="000B26F1"/>
    <w:rsid w:val="000B2F6C"/>
    <w:rsid w:val="000B44E7"/>
    <w:rsid w:val="000B6FEC"/>
    <w:rsid w:val="000B7B54"/>
    <w:rsid w:val="000C4051"/>
    <w:rsid w:val="000D5280"/>
    <w:rsid w:val="000E0AEE"/>
    <w:rsid w:val="000E2B52"/>
    <w:rsid w:val="000E43A6"/>
    <w:rsid w:val="000E4A94"/>
    <w:rsid w:val="000F02DE"/>
    <w:rsid w:val="000F3B06"/>
    <w:rsid w:val="000F50F0"/>
    <w:rsid w:val="000F6761"/>
    <w:rsid w:val="001000E9"/>
    <w:rsid w:val="001022D0"/>
    <w:rsid w:val="001059FF"/>
    <w:rsid w:val="00107C91"/>
    <w:rsid w:val="00110729"/>
    <w:rsid w:val="00113A10"/>
    <w:rsid w:val="00115EF2"/>
    <w:rsid w:val="00120215"/>
    <w:rsid w:val="0012096E"/>
    <w:rsid w:val="001260FD"/>
    <w:rsid w:val="001276A6"/>
    <w:rsid w:val="00127DC4"/>
    <w:rsid w:val="00127FE1"/>
    <w:rsid w:val="001339EE"/>
    <w:rsid w:val="0014124A"/>
    <w:rsid w:val="00142041"/>
    <w:rsid w:val="001423D4"/>
    <w:rsid w:val="001511B9"/>
    <w:rsid w:val="00151B14"/>
    <w:rsid w:val="00152582"/>
    <w:rsid w:val="00154208"/>
    <w:rsid w:val="00161C03"/>
    <w:rsid w:val="0016427B"/>
    <w:rsid w:val="00164D46"/>
    <w:rsid w:val="00166D65"/>
    <w:rsid w:val="001720B9"/>
    <w:rsid w:val="001725E2"/>
    <w:rsid w:val="0017294E"/>
    <w:rsid w:val="001763ED"/>
    <w:rsid w:val="00182AAC"/>
    <w:rsid w:val="00184528"/>
    <w:rsid w:val="001846E9"/>
    <w:rsid w:val="00184DE7"/>
    <w:rsid w:val="001A2B4A"/>
    <w:rsid w:val="001A3773"/>
    <w:rsid w:val="001B4A73"/>
    <w:rsid w:val="001C1E01"/>
    <w:rsid w:val="001C28D9"/>
    <w:rsid w:val="001C2E3A"/>
    <w:rsid w:val="001C407F"/>
    <w:rsid w:val="001D124E"/>
    <w:rsid w:val="001D50F5"/>
    <w:rsid w:val="001D6201"/>
    <w:rsid w:val="001E1458"/>
    <w:rsid w:val="001F7D82"/>
    <w:rsid w:val="00206799"/>
    <w:rsid w:val="00206A06"/>
    <w:rsid w:val="0021003F"/>
    <w:rsid w:val="002103E3"/>
    <w:rsid w:val="00210C55"/>
    <w:rsid w:val="00230A79"/>
    <w:rsid w:val="00240FA2"/>
    <w:rsid w:val="002456C3"/>
    <w:rsid w:val="00246ACC"/>
    <w:rsid w:val="00251340"/>
    <w:rsid w:val="00252072"/>
    <w:rsid w:val="002628F8"/>
    <w:rsid w:val="0026296A"/>
    <w:rsid w:val="00266466"/>
    <w:rsid w:val="00267F8C"/>
    <w:rsid w:val="00272C0D"/>
    <w:rsid w:val="00277651"/>
    <w:rsid w:val="002900A8"/>
    <w:rsid w:val="00292228"/>
    <w:rsid w:val="002E44D6"/>
    <w:rsid w:val="002E7464"/>
    <w:rsid w:val="002F0CF7"/>
    <w:rsid w:val="002F5C53"/>
    <w:rsid w:val="002F700F"/>
    <w:rsid w:val="0030375C"/>
    <w:rsid w:val="00310609"/>
    <w:rsid w:val="00310C76"/>
    <w:rsid w:val="00317214"/>
    <w:rsid w:val="00332837"/>
    <w:rsid w:val="003419E5"/>
    <w:rsid w:val="00353364"/>
    <w:rsid w:val="00361F55"/>
    <w:rsid w:val="003620C7"/>
    <w:rsid w:val="00366460"/>
    <w:rsid w:val="003700CE"/>
    <w:rsid w:val="003713CE"/>
    <w:rsid w:val="003877EB"/>
    <w:rsid w:val="00390F84"/>
    <w:rsid w:val="00392A85"/>
    <w:rsid w:val="00397D9C"/>
    <w:rsid w:val="003A3A02"/>
    <w:rsid w:val="003B3CE3"/>
    <w:rsid w:val="003B409E"/>
    <w:rsid w:val="003B682C"/>
    <w:rsid w:val="003E3F3C"/>
    <w:rsid w:val="003E7A60"/>
    <w:rsid w:val="004169C2"/>
    <w:rsid w:val="00417D65"/>
    <w:rsid w:val="00421448"/>
    <w:rsid w:val="00424DDC"/>
    <w:rsid w:val="00427DF0"/>
    <w:rsid w:val="004416E9"/>
    <w:rsid w:val="004438BD"/>
    <w:rsid w:val="0044474D"/>
    <w:rsid w:val="0044611A"/>
    <w:rsid w:val="00450544"/>
    <w:rsid w:val="0046053A"/>
    <w:rsid w:val="00463611"/>
    <w:rsid w:val="00463E4F"/>
    <w:rsid w:val="00467DB3"/>
    <w:rsid w:val="00471CA3"/>
    <w:rsid w:val="00477DC5"/>
    <w:rsid w:val="004807FA"/>
    <w:rsid w:val="004A417C"/>
    <w:rsid w:val="004A41DC"/>
    <w:rsid w:val="004B05ED"/>
    <w:rsid w:val="004C5885"/>
    <w:rsid w:val="004E0BFE"/>
    <w:rsid w:val="004E1860"/>
    <w:rsid w:val="004F4DEA"/>
    <w:rsid w:val="00524F52"/>
    <w:rsid w:val="00533946"/>
    <w:rsid w:val="00535337"/>
    <w:rsid w:val="00541E40"/>
    <w:rsid w:val="005505F6"/>
    <w:rsid w:val="00553ADD"/>
    <w:rsid w:val="00566B06"/>
    <w:rsid w:val="005819C4"/>
    <w:rsid w:val="00587074"/>
    <w:rsid w:val="00587A22"/>
    <w:rsid w:val="00595781"/>
    <w:rsid w:val="005A1560"/>
    <w:rsid w:val="005A4D19"/>
    <w:rsid w:val="005B1ED1"/>
    <w:rsid w:val="005B3AA3"/>
    <w:rsid w:val="005B6BB7"/>
    <w:rsid w:val="005C0500"/>
    <w:rsid w:val="005C14B8"/>
    <w:rsid w:val="005C278F"/>
    <w:rsid w:val="005C55BB"/>
    <w:rsid w:val="005D7A6F"/>
    <w:rsid w:val="005E2410"/>
    <w:rsid w:val="005E5F51"/>
    <w:rsid w:val="005F2B49"/>
    <w:rsid w:val="005F32A5"/>
    <w:rsid w:val="005F3DB9"/>
    <w:rsid w:val="00604626"/>
    <w:rsid w:val="006271FA"/>
    <w:rsid w:val="00630706"/>
    <w:rsid w:val="006333A5"/>
    <w:rsid w:val="0063458D"/>
    <w:rsid w:val="00642B31"/>
    <w:rsid w:val="00643D3E"/>
    <w:rsid w:val="0064727A"/>
    <w:rsid w:val="006474DB"/>
    <w:rsid w:val="006579EC"/>
    <w:rsid w:val="00662CB6"/>
    <w:rsid w:val="0067124C"/>
    <w:rsid w:val="00671C8B"/>
    <w:rsid w:val="00681285"/>
    <w:rsid w:val="0068176F"/>
    <w:rsid w:val="00685B77"/>
    <w:rsid w:val="00692044"/>
    <w:rsid w:val="006A051E"/>
    <w:rsid w:val="006A2001"/>
    <w:rsid w:val="006A23ED"/>
    <w:rsid w:val="006A3057"/>
    <w:rsid w:val="006A333F"/>
    <w:rsid w:val="006B1EB4"/>
    <w:rsid w:val="006B7F60"/>
    <w:rsid w:val="006C181C"/>
    <w:rsid w:val="006C5C5E"/>
    <w:rsid w:val="006D5AEE"/>
    <w:rsid w:val="006D5C3E"/>
    <w:rsid w:val="006E03C4"/>
    <w:rsid w:val="006E646D"/>
    <w:rsid w:val="006F682B"/>
    <w:rsid w:val="006F6A62"/>
    <w:rsid w:val="007101B2"/>
    <w:rsid w:val="007107F8"/>
    <w:rsid w:val="00714C60"/>
    <w:rsid w:val="0072047E"/>
    <w:rsid w:val="0072533C"/>
    <w:rsid w:val="00732034"/>
    <w:rsid w:val="00735781"/>
    <w:rsid w:val="007430B0"/>
    <w:rsid w:val="007525D4"/>
    <w:rsid w:val="007571F9"/>
    <w:rsid w:val="00771B44"/>
    <w:rsid w:val="007754F7"/>
    <w:rsid w:val="0077588D"/>
    <w:rsid w:val="007814C1"/>
    <w:rsid w:val="00784816"/>
    <w:rsid w:val="007938C8"/>
    <w:rsid w:val="007945F1"/>
    <w:rsid w:val="00795CE3"/>
    <w:rsid w:val="007A4E13"/>
    <w:rsid w:val="007B2328"/>
    <w:rsid w:val="007B76C7"/>
    <w:rsid w:val="007B7A35"/>
    <w:rsid w:val="007C38A6"/>
    <w:rsid w:val="007D0E5C"/>
    <w:rsid w:val="007D3212"/>
    <w:rsid w:val="007D595D"/>
    <w:rsid w:val="007E3B5F"/>
    <w:rsid w:val="007E75CD"/>
    <w:rsid w:val="00801F3F"/>
    <w:rsid w:val="0081575F"/>
    <w:rsid w:val="00821A4A"/>
    <w:rsid w:val="008235A9"/>
    <w:rsid w:val="0083390C"/>
    <w:rsid w:val="008428BE"/>
    <w:rsid w:val="0084298E"/>
    <w:rsid w:val="00850AA2"/>
    <w:rsid w:val="0085294D"/>
    <w:rsid w:val="0086112D"/>
    <w:rsid w:val="00863137"/>
    <w:rsid w:val="008746D5"/>
    <w:rsid w:val="00876DE3"/>
    <w:rsid w:val="00877B76"/>
    <w:rsid w:val="00880358"/>
    <w:rsid w:val="008804CE"/>
    <w:rsid w:val="00880CC7"/>
    <w:rsid w:val="00880CEA"/>
    <w:rsid w:val="0088115C"/>
    <w:rsid w:val="00892D79"/>
    <w:rsid w:val="00896A7F"/>
    <w:rsid w:val="008A032A"/>
    <w:rsid w:val="008B1C9F"/>
    <w:rsid w:val="008B43B1"/>
    <w:rsid w:val="008B4712"/>
    <w:rsid w:val="008B631B"/>
    <w:rsid w:val="008C1EA0"/>
    <w:rsid w:val="008C3EB8"/>
    <w:rsid w:val="008C51E0"/>
    <w:rsid w:val="008D089D"/>
    <w:rsid w:val="008D6389"/>
    <w:rsid w:val="008D6DF6"/>
    <w:rsid w:val="008E5A60"/>
    <w:rsid w:val="008F03D8"/>
    <w:rsid w:val="008F3916"/>
    <w:rsid w:val="008F4960"/>
    <w:rsid w:val="00900EB5"/>
    <w:rsid w:val="00901832"/>
    <w:rsid w:val="00902565"/>
    <w:rsid w:val="009037AE"/>
    <w:rsid w:val="00910A10"/>
    <w:rsid w:val="009123E9"/>
    <w:rsid w:val="00915341"/>
    <w:rsid w:val="009241C2"/>
    <w:rsid w:val="00937443"/>
    <w:rsid w:val="00940B17"/>
    <w:rsid w:val="00950E26"/>
    <w:rsid w:val="00955CDB"/>
    <w:rsid w:val="00955F58"/>
    <w:rsid w:val="009600D9"/>
    <w:rsid w:val="0097452B"/>
    <w:rsid w:val="00982355"/>
    <w:rsid w:val="00982B91"/>
    <w:rsid w:val="00983A70"/>
    <w:rsid w:val="009927D6"/>
    <w:rsid w:val="00993ADB"/>
    <w:rsid w:val="009A6598"/>
    <w:rsid w:val="009A710B"/>
    <w:rsid w:val="009A75B9"/>
    <w:rsid w:val="009B1120"/>
    <w:rsid w:val="009B29B7"/>
    <w:rsid w:val="009B3243"/>
    <w:rsid w:val="009B6357"/>
    <w:rsid w:val="009B6541"/>
    <w:rsid w:val="009C1F73"/>
    <w:rsid w:val="009C399F"/>
    <w:rsid w:val="009D4044"/>
    <w:rsid w:val="009D7FC3"/>
    <w:rsid w:val="009E2118"/>
    <w:rsid w:val="009E308C"/>
    <w:rsid w:val="009E41CB"/>
    <w:rsid w:val="009E7D81"/>
    <w:rsid w:val="009F4E1F"/>
    <w:rsid w:val="00A055A9"/>
    <w:rsid w:val="00A06C83"/>
    <w:rsid w:val="00A133F2"/>
    <w:rsid w:val="00A16014"/>
    <w:rsid w:val="00A16565"/>
    <w:rsid w:val="00A166DA"/>
    <w:rsid w:val="00A17A3A"/>
    <w:rsid w:val="00A32097"/>
    <w:rsid w:val="00A34305"/>
    <w:rsid w:val="00A34E05"/>
    <w:rsid w:val="00A36D05"/>
    <w:rsid w:val="00A4738E"/>
    <w:rsid w:val="00A54930"/>
    <w:rsid w:val="00A55C64"/>
    <w:rsid w:val="00A60FE1"/>
    <w:rsid w:val="00A61C8B"/>
    <w:rsid w:val="00A636E5"/>
    <w:rsid w:val="00A64948"/>
    <w:rsid w:val="00A659CA"/>
    <w:rsid w:val="00A65F7B"/>
    <w:rsid w:val="00A71534"/>
    <w:rsid w:val="00A86249"/>
    <w:rsid w:val="00A87C3D"/>
    <w:rsid w:val="00A904EA"/>
    <w:rsid w:val="00AA0373"/>
    <w:rsid w:val="00AA3903"/>
    <w:rsid w:val="00AB44E7"/>
    <w:rsid w:val="00AB6032"/>
    <w:rsid w:val="00AB77A0"/>
    <w:rsid w:val="00AC16DC"/>
    <w:rsid w:val="00AC5520"/>
    <w:rsid w:val="00AD21A8"/>
    <w:rsid w:val="00AF0BD9"/>
    <w:rsid w:val="00AF73B3"/>
    <w:rsid w:val="00B223FC"/>
    <w:rsid w:val="00B22BDD"/>
    <w:rsid w:val="00B27367"/>
    <w:rsid w:val="00B33853"/>
    <w:rsid w:val="00B407D2"/>
    <w:rsid w:val="00B435CC"/>
    <w:rsid w:val="00B47604"/>
    <w:rsid w:val="00B53B75"/>
    <w:rsid w:val="00B61393"/>
    <w:rsid w:val="00B61DE6"/>
    <w:rsid w:val="00B63768"/>
    <w:rsid w:val="00B64AA2"/>
    <w:rsid w:val="00B6504C"/>
    <w:rsid w:val="00B7352E"/>
    <w:rsid w:val="00B77631"/>
    <w:rsid w:val="00B8044B"/>
    <w:rsid w:val="00B806C6"/>
    <w:rsid w:val="00B84E06"/>
    <w:rsid w:val="00BA0039"/>
    <w:rsid w:val="00BA476E"/>
    <w:rsid w:val="00BA6DBA"/>
    <w:rsid w:val="00BC0324"/>
    <w:rsid w:val="00BC47E1"/>
    <w:rsid w:val="00BC5B8C"/>
    <w:rsid w:val="00BD26F4"/>
    <w:rsid w:val="00BD38E1"/>
    <w:rsid w:val="00BD4518"/>
    <w:rsid w:val="00BE5091"/>
    <w:rsid w:val="00BE5E57"/>
    <w:rsid w:val="00BF7D3B"/>
    <w:rsid w:val="00C06658"/>
    <w:rsid w:val="00C116E7"/>
    <w:rsid w:val="00C22003"/>
    <w:rsid w:val="00C34481"/>
    <w:rsid w:val="00C37B03"/>
    <w:rsid w:val="00C51922"/>
    <w:rsid w:val="00C5647A"/>
    <w:rsid w:val="00C57DAC"/>
    <w:rsid w:val="00C612B8"/>
    <w:rsid w:val="00C65BEB"/>
    <w:rsid w:val="00C737DD"/>
    <w:rsid w:val="00C77618"/>
    <w:rsid w:val="00CA51A6"/>
    <w:rsid w:val="00CB1D1A"/>
    <w:rsid w:val="00CB2217"/>
    <w:rsid w:val="00CB6824"/>
    <w:rsid w:val="00CC6A5C"/>
    <w:rsid w:val="00CD0C12"/>
    <w:rsid w:val="00CD7CB4"/>
    <w:rsid w:val="00CF3ED1"/>
    <w:rsid w:val="00CF4149"/>
    <w:rsid w:val="00D0173D"/>
    <w:rsid w:val="00D14F3A"/>
    <w:rsid w:val="00D362E3"/>
    <w:rsid w:val="00D47F68"/>
    <w:rsid w:val="00D50505"/>
    <w:rsid w:val="00D56215"/>
    <w:rsid w:val="00D614CD"/>
    <w:rsid w:val="00D74D90"/>
    <w:rsid w:val="00D859CE"/>
    <w:rsid w:val="00DA07BA"/>
    <w:rsid w:val="00DA362A"/>
    <w:rsid w:val="00DA534F"/>
    <w:rsid w:val="00DB6265"/>
    <w:rsid w:val="00E11ED0"/>
    <w:rsid w:val="00E1574E"/>
    <w:rsid w:val="00E15D1D"/>
    <w:rsid w:val="00E17D70"/>
    <w:rsid w:val="00E233B8"/>
    <w:rsid w:val="00E24F7C"/>
    <w:rsid w:val="00E251E5"/>
    <w:rsid w:val="00E3027C"/>
    <w:rsid w:val="00E34DD6"/>
    <w:rsid w:val="00E35A5A"/>
    <w:rsid w:val="00E3654E"/>
    <w:rsid w:val="00E43AC3"/>
    <w:rsid w:val="00E60216"/>
    <w:rsid w:val="00E6161C"/>
    <w:rsid w:val="00E7541B"/>
    <w:rsid w:val="00E75431"/>
    <w:rsid w:val="00E75F06"/>
    <w:rsid w:val="00E806AB"/>
    <w:rsid w:val="00E817B0"/>
    <w:rsid w:val="00E83898"/>
    <w:rsid w:val="00E85840"/>
    <w:rsid w:val="00E862D5"/>
    <w:rsid w:val="00E96AE5"/>
    <w:rsid w:val="00EA652C"/>
    <w:rsid w:val="00EB2AD6"/>
    <w:rsid w:val="00EB488D"/>
    <w:rsid w:val="00EB7314"/>
    <w:rsid w:val="00EC4C50"/>
    <w:rsid w:val="00EE01C4"/>
    <w:rsid w:val="00EE3472"/>
    <w:rsid w:val="00EF0429"/>
    <w:rsid w:val="00EF0BEE"/>
    <w:rsid w:val="00EF0D44"/>
    <w:rsid w:val="00EF3D13"/>
    <w:rsid w:val="00EF4424"/>
    <w:rsid w:val="00EF48B1"/>
    <w:rsid w:val="00EF6401"/>
    <w:rsid w:val="00F0036F"/>
    <w:rsid w:val="00F04D7A"/>
    <w:rsid w:val="00F06F9F"/>
    <w:rsid w:val="00F074CE"/>
    <w:rsid w:val="00F13C76"/>
    <w:rsid w:val="00F144CC"/>
    <w:rsid w:val="00F21A00"/>
    <w:rsid w:val="00F224AC"/>
    <w:rsid w:val="00F30FCE"/>
    <w:rsid w:val="00F32895"/>
    <w:rsid w:val="00F4134F"/>
    <w:rsid w:val="00F42374"/>
    <w:rsid w:val="00F539E8"/>
    <w:rsid w:val="00F63C18"/>
    <w:rsid w:val="00F647EA"/>
    <w:rsid w:val="00F654E5"/>
    <w:rsid w:val="00F75E59"/>
    <w:rsid w:val="00F802BC"/>
    <w:rsid w:val="00F82792"/>
    <w:rsid w:val="00F87B1B"/>
    <w:rsid w:val="00FB20FB"/>
    <w:rsid w:val="00FB446E"/>
    <w:rsid w:val="00FB712C"/>
    <w:rsid w:val="00FC37D4"/>
    <w:rsid w:val="00FC7CD3"/>
    <w:rsid w:val="00FE63AA"/>
    <w:rsid w:val="00FF01E0"/>
    <w:rsid w:val="00FF22E6"/>
    <w:rsid w:val="00FF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6E3BD"/>
  <w15:chartTrackingRefBased/>
  <w15:docId w15:val="{766B9185-E649-42DF-BCB7-19CD567F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B7"/>
    <w:rPr>
      <w:rFonts w:ascii="Calibri" w:eastAsia="Calibri" w:hAnsi="Calibri" w:cs="Times New Roman"/>
      <w:lang w:eastAsia="en-US"/>
    </w:rPr>
  </w:style>
  <w:style w:type="paragraph" w:styleId="Heading1">
    <w:name w:val="heading 1"/>
    <w:next w:val="Normal"/>
    <w:link w:val="Heading1Char"/>
    <w:uiPriority w:val="9"/>
    <w:unhideWhenUsed/>
    <w:qFormat/>
    <w:rsid w:val="0026296A"/>
    <w:pPr>
      <w:keepNext/>
      <w:keepLines/>
      <w:spacing w:after="0"/>
      <w:ind w:left="10" w:hanging="10"/>
      <w:outlineLvl w:val="0"/>
    </w:pPr>
    <w:rPr>
      <w:rFonts w:ascii="Cambria" w:eastAsia="Cambria" w:hAnsi="Cambria" w:cs="Times New Roman"/>
      <w:b/>
      <w:color w:val="000000"/>
      <w:sz w:val="24"/>
      <w:lang w:eastAsia="en-US"/>
    </w:rPr>
  </w:style>
  <w:style w:type="paragraph" w:styleId="Heading2">
    <w:name w:val="heading 2"/>
    <w:aliases w:val="JUDUL SUB BAB"/>
    <w:basedOn w:val="Normal"/>
    <w:next w:val="Normal"/>
    <w:link w:val="Heading2Char"/>
    <w:uiPriority w:val="9"/>
    <w:unhideWhenUsed/>
    <w:qFormat/>
    <w:rsid w:val="00EE01C4"/>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uiPriority w:val="9"/>
    <w:semiHidden/>
    <w:unhideWhenUsed/>
    <w:qFormat/>
    <w:rsid w:val="00E24F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24F7C"/>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E24F7C"/>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24F7C"/>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E24F7C"/>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E24F7C"/>
    <w:pPr>
      <w:tabs>
        <w:tab w:val="num" w:pos="5760"/>
      </w:tabs>
      <w:spacing w:before="240" w:after="60" w:line="240" w:lineRule="auto"/>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E24F7C"/>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6BB7"/>
    <w:rPr>
      <w:color w:val="0563C1"/>
      <w:u w:val="single"/>
    </w:rPr>
  </w:style>
  <w:style w:type="paragraph" w:styleId="ListParagraph">
    <w:name w:val="List Paragraph"/>
    <w:aliases w:val="Heading 2 Char1,Char Char,4.4.1"/>
    <w:basedOn w:val="Normal"/>
    <w:link w:val="ListParagraphChar"/>
    <w:uiPriority w:val="34"/>
    <w:qFormat/>
    <w:rsid w:val="005B6BB7"/>
    <w:pPr>
      <w:ind w:left="720"/>
      <w:contextualSpacing/>
    </w:pPr>
    <w:rPr>
      <w:lang w:val="x-none" w:eastAsia="x-none"/>
    </w:rPr>
  </w:style>
  <w:style w:type="character" w:customStyle="1" w:styleId="fontstyle01">
    <w:name w:val="fontstyle01"/>
    <w:rsid w:val="005B6BB7"/>
    <w:rPr>
      <w:rFonts w:ascii="TimesNewRomanPSMT" w:hAnsi="TimesNewRomanPSMT" w:hint="default"/>
      <w:b w:val="0"/>
      <w:bCs w:val="0"/>
      <w:i w:val="0"/>
      <w:iCs w:val="0"/>
      <w:color w:val="000000"/>
      <w:sz w:val="24"/>
      <w:szCs w:val="24"/>
    </w:rPr>
  </w:style>
  <w:style w:type="paragraph" w:styleId="Caption">
    <w:name w:val="caption"/>
    <w:basedOn w:val="Normal"/>
    <w:next w:val="Normal"/>
    <w:uiPriority w:val="35"/>
    <w:unhideWhenUsed/>
    <w:qFormat/>
    <w:rsid w:val="005B6BB7"/>
    <w:rPr>
      <w:b/>
      <w:bCs/>
      <w:sz w:val="20"/>
      <w:szCs w:val="20"/>
    </w:rPr>
  </w:style>
  <w:style w:type="paragraph" w:styleId="Bibliography">
    <w:name w:val="Bibliography"/>
    <w:basedOn w:val="Normal"/>
    <w:next w:val="Normal"/>
    <w:uiPriority w:val="37"/>
    <w:unhideWhenUsed/>
    <w:rsid w:val="005B6BB7"/>
    <w:pPr>
      <w:spacing w:after="0" w:line="240" w:lineRule="auto"/>
      <w:ind w:left="720" w:hanging="720"/>
    </w:pPr>
  </w:style>
  <w:style w:type="character" w:customStyle="1" w:styleId="ListParagraphChar">
    <w:name w:val="List Paragraph Char"/>
    <w:aliases w:val="Heading 2 Char1 Char,Char Char Char,4.4.1 Char"/>
    <w:link w:val="ListParagraph"/>
    <w:uiPriority w:val="34"/>
    <w:qFormat/>
    <w:rsid w:val="005B6BB7"/>
    <w:rPr>
      <w:rFonts w:ascii="Calibri" w:eastAsia="Calibri" w:hAnsi="Calibri" w:cs="Times New Roman"/>
      <w:lang w:val="x-none" w:eastAsia="x-none"/>
    </w:rPr>
  </w:style>
  <w:style w:type="character" w:styleId="CommentReference">
    <w:name w:val="annotation reference"/>
    <w:uiPriority w:val="99"/>
    <w:semiHidden/>
    <w:unhideWhenUsed/>
    <w:rsid w:val="005B6BB7"/>
    <w:rPr>
      <w:sz w:val="16"/>
      <w:szCs w:val="16"/>
    </w:rPr>
  </w:style>
  <w:style w:type="paragraph" w:styleId="CommentText">
    <w:name w:val="annotation text"/>
    <w:basedOn w:val="Normal"/>
    <w:link w:val="CommentTextChar"/>
    <w:uiPriority w:val="99"/>
    <w:unhideWhenUsed/>
    <w:rsid w:val="005B6BB7"/>
    <w:rPr>
      <w:sz w:val="20"/>
      <w:szCs w:val="20"/>
    </w:rPr>
  </w:style>
  <w:style w:type="character" w:customStyle="1" w:styleId="CommentTextChar">
    <w:name w:val="Comment Text Char"/>
    <w:basedOn w:val="DefaultParagraphFont"/>
    <w:link w:val="CommentText"/>
    <w:uiPriority w:val="99"/>
    <w:rsid w:val="005B6BB7"/>
    <w:rPr>
      <w:rFonts w:ascii="Calibri" w:eastAsia="Calibri" w:hAnsi="Calibri" w:cs="Times New Roman"/>
      <w:sz w:val="20"/>
      <w:szCs w:val="20"/>
      <w:lang w:eastAsia="en-US"/>
    </w:rPr>
  </w:style>
  <w:style w:type="character" w:customStyle="1" w:styleId="fontstyle21">
    <w:name w:val="fontstyle21"/>
    <w:rsid w:val="005B6BB7"/>
    <w:rPr>
      <w:rFonts w:ascii="ArialMT" w:hAnsi="ArialMT" w:hint="default"/>
      <w:b w:val="0"/>
      <w:bCs w:val="0"/>
      <w:i w:val="0"/>
      <w:iCs w:val="0"/>
      <w:color w:val="000000"/>
      <w:sz w:val="24"/>
      <w:szCs w:val="24"/>
    </w:rPr>
  </w:style>
  <w:style w:type="paragraph" w:styleId="Header">
    <w:name w:val="header"/>
    <w:basedOn w:val="Normal"/>
    <w:link w:val="HeaderChar"/>
    <w:uiPriority w:val="99"/>
    <w:unhideWhenUsed/>
    <w:rsid w:val="005B6BB7"/>
    <w:pPr>
      <w:tabs>
        <w:tab w:val="center" w:pos="4680"/>
        <w:tab w:val="right" w:pos="9360"/>
      </w:tabs>
    </w:pPr>
    <w:rPr>
      <w:lang w:val="x-none" w:eastAsia="x-none"/>
    </w:rPr>
  </w:style>
  <w:style w:type="character" w:customStyle="1" w:styleId="HeaderChar">
    <w:name w:val="Header Char"/>
    <w:basedOn w:val="DefaultParagraphFont"/>
    <w:link w:val="Header"/>
    <w:uiPriority w:val="99"/>
    <w:qFormat/>
    <w:rsid w:val="005B6BB7"/>
    <w:rPr>
      <w:rFonts w:ascii="Calibri" w:eastAsia="Calibri" w:hAnsi="Calibri" w:cs="Times New Roman"/>
      <w:lang w:val="x-none" w:eastAsia="x-none"/>
    </w:rPr>
  </w:style>
  <w:style w:type="paragraph" w:styleId="Footer">
    <w:name w:val="footer"/>
    <w:basedOn w:val="Normal"/>
    <w:link w:val="FooterChar"/>
    <w:uiPriority w:val="99"/>
    <w:unhideWhenUsed/>
    <w:rsid w:val="005B6BB7"/>
    <w:pPr>
      <w:tabs>
        <w:tab w:val="center" w:pos="4680"/>
        <w:tab w:val="right" w:pos="9360"/>
      </w:tabs>
    </w:pPr>
  </w:style>
  <w:style w:type="character" w:customStyle="1" w:styleId="FooterChar">
    <w:name w:val="Footer Char"/>
    <w:basedOn w:val="DefaultParagraphFont"/>
    <w:link w:val="Footer"/>
    <w:uiPriority w:val="99"/>
    <w:rsid w:val="005B6BB7"/>
    <w:rPr>
      <w:rFonts w:ascii="Calibri" w:eastAsia="Calibri" w:hAnsi="Calibri" w:cs="Times New Roman"/>
      <w:lang w:eastAsia="en-US"/>
    </w:rPr>
  </w:style>
  <w:style w:type="paragraph" w:customStyle="1" w:styleId="ListParagraph1">
    <w:name w:val="List Paragraph1"/>
    <w:basedOn w:val="Normal"/>
    <w:uiPriority w:val="34"/>
    <w:qFormat/>
    <w:rsid w:val="005B6BB7"/>
    <w:pPr>
      <w:spacing w:after="200" w:line="276" w:lineRule="auto"/>
      <w:ind w:left="720"/>
      <w:contextualSpacing/>
    </w:pPr>
  </w:style>
  <w:style w:type="paragraph" w:styleId="BalloonText">
    <w:name w:val="Balloon Text"/>
    <w:basedOn w:val="Normal"/>
    <w:link w:val="BalloonTextChar"/>
    <w:uiPriority w:val="99"/>
    <w:semiHidden/>
    <w:unhideWhenUsed/>
    <w:rsid w:val="005B6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BB7"/>
    <w:rPr>
      <w:rFonts w:ascii="Segoe UI" w:eastAsia="Calibri" w:hAnsi="Segoe UI" w:cs="Segoe UI"/>
      <w:sz w:val="18"/>
      <w:szCs w:val="18"/>
      <w:lang w:eastAsia="en-US"/>
    </w:rPr>
  </w:style>
  <w:style w:type="table" w:styleId="TableGrid">
    <w:name w:val="Table Grid"/>
    <w:basedOn w:val="TableNormal"/>
    <w:uiPriority w:val="39"/>
    <w:qFormat/>
    <w:rsid w:val="00FE63A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16E7"/>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styleId="NoSpacing">
    <w:name w:val="No Spacing"/>
    <w:uiPriority w:val="1"/>
    <w:qFormat/>
    <w:rsid w:val="00A55C64"/>
    <w:pPr>
      <w:spacing w:after="0" w:line="240" w:lineRule="auto"/>
    </w:pPr>
    <w:rPr>
      <w:rFonts w:ascii="Calibri" w:eastAsia="Calibri" w:hAnsi="Calibri" w:cs="Times New Roman"/>
      <w:lang w:eastAsia="en-US"/>
    </w:rPr>
  </w:style>
  <w:style w:type="table" w:customStyle="1" w:styleId="PlainTable21">
    <w:name w:val="Plain Table 21"/>
    <w:basedOn w:val="TableNormal"/>
    <w:uiPriority w:val="42"/>
    <w:rsid w:val="0016427B"/>
    <w:pPr>
      <w:spacing w:after="0" w:line="240" w:lineRule="auto"/>
    </w:pPr>
    <w:rPr>
      <w:rFonts w:ascii="Calibri" w:eastAsia="Calibri" w:hAnsi="Calibri" w:cs="Times New Roman"/>
      <w:sz w:val="20"/>
      <w:szCs w:val="20"/>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uiPriority w:val="42"/>
    <w:rsid w:val="007B2328"/>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NoIndent">
    <w:name w:val="Els-NoIndent"/>
    <w:basedOn w:val="Normal"/>
    <w:qFormat/>
    <w:rsid w:val="00397D9C"/>
    <w:pPr>
      <w:spacing w:after="0" w:line="230" w:lineRule="exact"/>
      <w:jc w:val="both"/>
    </w:pPr>
    <w:rPr>
      <w:rFonts w:ascii="Times New Roman" w:eastAsia="SimSun" w:hAnsi="Times New Roman"/>
      <w:sz w:val="16"/>
      <w:szCs w:val="20"/>
    </w:rPr>
  </w:style>
  <w:style w:type="table" w:customStyle="1" w:styleId="ListTable21">
    <w:name w:val="List Table 21"/>
    <w:basedOn w:val="TableNormal"/>
    <w:uiPriority w:val="47"/>
    <w:rsid w:val="008A032A"/>
    <w:pPr>
      <w:spacing w:after="0" w:line="240" w:lineRule="auto"/>
    </w:pPr>
    <w:rPr>
      <w:rFonts w:eastAsiaTheme="minorHAns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eriod">
    <w:name w:val="period"/>
    <w:basedOn w:val="DefaultParagraphFont"/>
    <w:rsid w:val="00C06658"/>
  </w:style>
  <w:style w:type="character" w:customStyle="1" w:styleId="authors-list-item">
    <w:name w:val="authors-list-item"/>
    <w:basedOn w:val="DefaultParagraphFont"/>
    <w:rsid w:val="00C06658"/>
  </w:style>
  <w:style w:type="character" w:customStyle="1" w:styleId="comma">
    <w:name w:val="comma"/>
    <w:basedOn w:val="DefaultParagraphFont"/>
    <w:rsid w:val="00C06658"/>
  </w:style>
  <w:style w:type="character" w:customStyle="1" w:styleId="cit">
    <w:name w:val="cit"/>
    <w:basedOn w:val="DefaultParagraphFont"/>
    <w:rsid w:val="00C06658"/>
  </w:style>
  <w:style w:type="character" w:customStyle="1" w:styleId="citation-doi">
    <w:name w:val="citation-doi"/>
    <w:basedOn w:val="DefaultParagraphFont"/>
    <w:rsid w:val="00C06658"/>
  </w:style>
  <w:style w:type="paragraph" w:customStyle="1" w:styleId="ColorfulList-Accent11">
    <w:name w:val="Colorful List - Accent 11"/>
    <w:basedOn w:val="Normal"/>
    <w:link w:val="ColorfulList-Accent1Char"/>
    <w:uiPriority w:val="34"/>
    <w:qFormat/>
    <w:rsid w:val="00C06658"/>
    <w:pPr>
      <w:spacing w:after="0" w:line="240" w:lineRule="auto"/>
      <w:ind w:left="720"/>
      <w:contextualSpacing/>
    </w:pPr>
    <w:rPr>
      <w:rFonts w:ascii="Times New Roman" w:eastAsia="Times New Roman" w:hAnsi="Times New Roman"/>
      <w:sz w:val="24"/>
      <w:szCs w:val="24"/>
      <w:lang w:eastAsia="id-ID"/>
    </w:rPr>
  </w:style>
  <w:style w:type="character" w:customStyle="1" w:styleId="ColorfulList-Accent1Char">
    <w:name w:val="Colorful List - Accent 1 Char"/>
    <w:link w:val="ColorfulList-Accent11"/>
    <w:uiPriority w:val="34"/>
    <w:rsid w:val="00C06658"/>
    <w:rPr>
      <w:rFonts w:ascii="Times New Roman" w:eastAsia="Times New Roman" w:hAnsi="Times New Roman" w:cs="Times New Roman"/>
      <w:sz w:val="24"/>
      <w:szCs w:val="24"/>
      <w:lang w:eastAsia="id-ID"/>
    </w:rPr>
  </w:style>
  <w:style w:type="character" w:customStyle="1" w:styleId="author-sup-separator">
    <w:name w:val="author-sup-separator"/>
    <w:basedOn w:val="DefaultParagraphFont"/>
    <w:rsid w:val="00C06658"/>
  </w:style>
  <w:style w:type="character" w:customStyle="1" w:styleId="contribdegrees">
    <w:name w:val="contribdegrees"/>
    <w:basedOn w:val="DefaultParagraphFont"/>
    <w:rsid w:val="00C06658"/>
  </w:style>
  <w:style w:type="table" w:styleId="PlainTable2">
    <w:name w:val="Plain Table 2"/>
    <w:basedOn w:val="TableNormal"/>
    <w:uiPriority w:val="42"/>
    <w:rsid w:val="0084298E"/>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801F3F"/>
    <w:pPr>
      <w:spacing w:line="240" w:lineRule="auto"/>
    </w:pPr>
    <w:rPr>
      <w:b/>
      <w:bCs/>
    </w:rPr>
  </w:style>
  <w:style w:type="character" w:customStyle="1" w:styleId="CommentSubjectChar">
    <w:name w:val="Comment Subject Char"/>
    <w:basedOn w:val="CommentTextChar"/>
    <w:link w:val="CommentSubject"/>
    <w:uiPriority w:val="99"/>
    <w:semiHidden/>
    <w:rsid w:val="00801F3F"/>
    <w:rPr>
      <w:rFonts w:ascii="Calibri" w:eastAsia="Calibri" w:hAnsi="Calibri" w:cs="Times New Roman"/>
      <w:b/>
      <w:bCs/>
      <w:sz w:val="20"/>
      <w:szCs w:val="20"/>
      <w:lang w:eastAsia="en-US"/>
    </w:rPr>
  </w:style>
  <w:style w:type="table" w:customStyle="1" w:styleId="LightShading1">
    <w:name w:val="Light Shading1"/>
    <w:basedOn w:val="TableNormal"/>
    <w:uiPriority w:val="60"/>
    <w:rsid w:val="003713CE"/>
    <w:pPr>
      <w:spacing w:after="0" w:line="240" w:lineRule="auto"/>
    </w:pPr>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DefaultParagraphFont"/>
    <w:rsid w:val="0026296A"/>
  </w:style>
  <w:style w:type="character" w:customStyle="1" w:styleId="Heading1Char">
    <w:name w:val="Heading 1 Char"/>
    <w:basedOn w:val="DefaultParagraphFont"/>
    <w:link w:val="Heading1"/>
    <w:uiPriority w:val="9"/>
    <w:rsid w:val="0026296A"/>
    <w:rPr>
      <w:rFonts w:ascii="Cambria" w:eastAsia="Cambria" w:hAnsi="Cambria" w:cs="Times New Roman"/>
      <w:b/>
      <w:color w:val="000000"/>
      <w:sz w:val="24"/>
      <w:lang w:eastAsia="en-US"/>
    </w:rPr>
  </w:style>
  <w:style w:type="paragraph" w:customStyle="1" w:styleId="Bibliography1">
    <w:name w:val="Bibliography1"/>
    <w:basedOn w:val="Normal"/>
    <w:next w:val="Normal"/>
    <w:uiPriority w:val="37"/>
    <w:unhideWhenUsed/>
    <w:qFormat/>
    <w:rsid w:val="0026296A"/>
    <w:pPr>
      <w:spacing w:after="200" w:line="276" w:lineRule="auto"/>
      <w:ind w:left="720" w:hanging="720"/>
    </w:pPr>
    <w:rPr>
      <w:lang w:val="id-ID"/>
    </w:rPr>
  </w:style>
  <w:style w:type="paragraph" w:customStyle="1" w:styleId="JUDUL">
    <w:name w:val="JUDUL"/>
    <w:basedOn w:val="Normal"/>
    <w:link w:val="JUDULChar"/>
    <w:qFormat/>
    <w:rsid w:val="0026296A"/>
    <w:pPr>
      <w:spacing w:after="200" w:line="276" w:lineRule="auto"/>
    </w:pPr>
    <w:rPr>
      <w:rFonts w:ascii="Times New Roman" w:eastAsiaTheme="minorEastAsia" w:hAnsi="Times New Roman"/>
      <w:bCs/>
      <w:sz w:val="24"/>
      <w:szCs w:val="24"/>
    </w:rPr>
  </w:style>
  <w:style w:type="character" w:customStyle="1" w:styleId="JUDULChar">
    <w:name w:val="JUDUL Char"/>
    <w:basedOn w:val="DefaultParagraphFont"/>
    <w:link w:val="JUDUL"/>
    <w:rsid w:val="0026296A"/>
    <w:rPr>
      <w:rFonts w:ascii="Times New Roman" w:hAnsi="Times New Roman" w:cs="Times New Roman"/>
      <w:bCs/>
      <w:sz w:val="24"/>
      <w:szCs w:val="24"/>
      <w:lang w:eastAsia="en-US"/>
    </w:rPr>
  </w:style>
  <w:style w:type="table" w:customStyle="1" w:styleId="LightShading5">
    <w:name w:val="Light Shading5"/>
    <w:basedOn w:val="TableNormal"/>
    <w:next w:val="LightShading"/>
    <w:uiPriority w:val="60"/>
    <w:rsid w:val="003620C7"/>
    <w:pPr>
      <w:spacing w:after="0" w:line="240" w:lineRule="auto"/>
    </w:pPr>
    <w:rPr>
      <w:rFonts w:eastAsiaTheme="minorHAnsi"/>
      <w:color w:val="000000"/>
      <w:lang w:val="id-ID"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3620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next w:val="LightShading"/>
    <w:uiPriority w:val="60"/>
    <w:rsid w:val="00784816"/>
    <w:pPr>
      <w:spacing w:after="0" w:line="240" w:lineRule="auto"/>
    </w:pPr>
    <w:rPr>
      <w:rFonts w:eastAsiaTheme="minorHAnsi"/>
      <w:color w:val="000000"/>
      <w:lang w:val="id-ID"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C51922"/>
    <w:pPr>
      <w:spacing w:after="0" w:line="240" w:lineRule="auto"/>
    </w:pPr>
    <w:rPr>
      <w:rFonts w:eastAsiaTheme="minorHAnsi"/>
      <w:color w:val="000000"/>
      <w:lang w:val="id-ID"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C51922"/>
    <w:pPr>
      <w:spacing w:after="0" w:line="240" w:lineRule="auto"/>
    </w:pPr>
    <w:rPr>
      <w:rFonts w:eastAsiaTheme="minorHAnsi"/>
      <w:color w:val="000000"/>
      <w:lang w:val="id-ID"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aliases w:val="JUDUL SUB BAB Char"/>
    <w:basedOn w:val="DefaultParagraphFont"/>
    <w:link w:val="Heading2"/>
    <w:uiPriority w:val="9"/>
    <w:rsid w:val="00EE01C4"/>
    <w:rPr>
      <w:rFonts w:ascii="Calibri Light" w:eastAsia="Times New Roman" w:hAnsi="Calibri Light" w:cs="Times New Roman"/>
      <w:b/>
      <w:bCs/>
      <w:i/>
      <w:iCs/>
      <w:sz w:val="28"/>
      <w:szCs w:val="28"/>
      <w:lang w:val="x-none" w:eastAsia="en-US"/>
    </w:rPr>
  </w:style>
  <w:style w:type="paragraph" w:styleId="BodyText">
    <w:name w:val="Body Text"/>
    <w:basedOn w:val="Normal"/>
    <w:link w:val="BodyTextChar"/>
    <w:uiPriority w:val="1"/>
    <w:qFormat/>
    <w:rsid w:val="00EE01C4"/>
    <w:pPr>
      <w:widowControl w:val="0"/>
      <w:autoSpaceDE w:val="0"/>
      <w:autoSpaceDN w:val="0"/>
      <w:spacing w:after="0" w:line="240" w:lineRule="auto"/>
    </w:pPr>
    <w:rPr>
      <w:rFonts w:ascii="Cambria" w:eastAsia="Times New Roman" w:hAnsi="Cambria"/>
      <w:lang w:val="ms"/>
    </w:rPr>
  </w:style>
  <w:style w:type="character" w:customStyle="1" w:styleId="BodyTextChar">
    <w:name w:val="Body Text Char"/>
    <w:basedOn w:val="DefaultParagraphFont"/>
    <w:link w:val="BodyText"/>
    <w:uiPriority w:val="1"/>
    <w:rsid w:val="00EE01C4"/>
    <w:rPr>
      <w:rFonts w:ascii="Cambria" w:eastAsia="Times New Roman" w:hAnsi="Cambria" w:cs="Times New Roman"/>
      <w:lang w:val="ms" w:eastAsia="en-US"/>
    </w:rPr>
  </w:style>
  <w:style w:type="character" w:styleId="Emphasis">
    <w:name w:val="Emphasis"/>
    <w:basedOn w:val="DefaultParagraphFont"/>
    <w:uiPriority w:val="20"/>
    <w:qFormat/>
    <w:rsid w:val="0063458D"/>
    <w:rPr>
      <w:i/>
      <w:iCs/>
    </w:rPr>
  </w:style>
  <w:style w:type="paragraph" w:customStyle="1" w:styleId="-1">
    <w:name w:val="正文-1"/>
    <w:basedOn w:val="Normal"/>
    <w:link w:val="-1Char"/>
    <w:rsid w:val="0063458D"/>
    <w:pPr>
      <w:spacing w:after="0" w:line="240" w:lineRule="auto"/>
      <w:ind w:firstLineChars="100" w:firstLine="100"/>
      <w:jc w:val="both"/>
    </w:pPr>
    <w:rPr>
      <w:rFonts w:ascii="Times New Roman" w:eastAsia="Times New Roman" w:hAnsi="Times New Roman"/>
      <w:sz w:val="21"/>
      <w:szCs w:val="18"/>
    </w:rPr>
  </w:style>
  <w:style w:type="character" w:customStyle="1" w:styleId="-1Char">
    <w:name w:val="正文-1 Char"/>
    <w:link w:val="-1"/>
    <w:locked/>
    <w:rsid w:val="0063458D"/>
    <w:rPr>
      <w:rFonts w:ascii="Times New Roman" w:eastAsia="Times New Roman" w:hAnsi="Times New Roman" w:cs="Times New Roman"/>
      <w:sz w:val="21"/>
      <w:szCs w:val="18"/>
      <w:lang w:eastAsia="en-US"/>
    </w:rPr>
  </w:style>
  <w:style w:type="character" w:styleId="UnresolvedMention">
    <w:name w:val="Unresolved Mention"/>
    <w:basedOn w:val="DefaultParagraphFont"/>
    <w:uiPriority w:val="99"/>
    <w:semiHidden/>
    <w:unhideWhenUsed/>
    <w:rsid w:val="000F50F0"/>
    <w:rPr>
      <w:color w:val="605E5C"/>
      <w:shd w:val="clear" w:color="auto" w:fill="E1DFDD"/>
    </w:rPr>
  </w:style>
  <w:style w:type="character" w:customStyle="1" w:styleId="Heading3Char">
    <w:name w:val="Heading 3 Char"/>
    <w:basedOn w:val="DefaultParagraphFont"/>
    <w:link w:val="Heading3"/>
    <w:uiPriority w:val="9"/>
    <w:semiHidden/>
    <w:rsid w:val="00E24F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24F7C"/>
    <w:rPr>
      <w:b/>
      <w:bCs/>
      <w:sz w:val="28"/>
      <w:szCs w:val="28"/>
      <w:lang w:eastAsia="en-US"/>
    </w:rPr>
  </w:style>
  <w:style w:type="character" w:customStyle="1" w:styleId="Heading5Char">
    <w:name w:val="Heading 5 Char"/>
    <w:basedOn w:val="DefaultParagraphFont"/>
    <w:link w:val="Heading5"/>
    <w:uiPriority w:val="9"/>
    <w:semiHidden/>
    <w:rsid w:val="00E24F7C"/>
    <w:rPr>
      <w:b/>
      <w:bCs/>
      <w:i/>
      <w:iCs/>
      <w:sz w:val="26"/>
      <w:szCs w:val="26"/>
      <w:lang w:eastAsia="en-US"/>
    </w:rPr>
  </w:style>
  <w:style w:type="character" w:customStyle="1" w:styleId="Heading6Char">
    <w:name w:val="Heading 6 Char"/>
    <w:basedOn w:val="DefaultParagraphFont"/>
    <w:link w:val="Heading6"/>
    <w:rsid w:val="00E24F7C"/>
    <w:rPr>
      <w:rFonts w:ascii="Times New Roman" w:eastAsia="Times New Roman" w:hAnsi="Times New Roman" w:cs="Times New Roman"/>
      <w:b/>
      <w:bCs/>
      <w:lang w:eastAsia="en-US"/>
    </w:rPr>
  </w:style>
  <w:style w:type="character" w:customStyle="1" w:styleId="Heading7Char">
    <w:name w:val="Heading 7 Char"/>
    <w:basedOn w:val="DefaultParagraphFont"/>
    <w:link w:val="Heading7"/>
    <w:uiPriority w:val="9"/>
    <w:semiHidden/>
    <w:rsid w:val="00E24F7C"/>
    <w:rPr>
      <w:sz w:val="24"/>
      <w:szCs w:val="24"/>
      <w:lang w:eastAsia="en-US"/>
    </w:rPr>
  </w:style>
  <w:style w:type="character" w:customStyle="1" w:styleId="Heading8Char">
    <w:name w:val="Heading 8 Char"/>
    <w:basedOn w:val="DefaultParagraphFont"/>
    <w:link w:val="Heading8"/>
    <w:uiPriority w:val="9"/>
    <w:semiHidden/>
    <w:rsid w:val="00E24F7C"/>
    <w:rPr>
      <w:i/>
      <w:iCs/>
      <w:sz w:val="24"/>
      <w:szCs w:val="24"/>
      <w:lang w:eastAsia="en-US"/>
    </w:rPr>
  </w:style>
  <w:style w:type="character" w:customStyle="1" w:styleId="Heading9Char">
    <w:name w:val="Heading 9 Char"/>
    <w:basedOn w:val="DefaultParagraphFont"/>
    <w:link w:val="Heading9"/>
    <w:uiPriority w:val="9"/>
    <w:semiHidden/>
    <w:rsid w:val="00E24F7C"/>
    <w:rPr>
      <w:rFonts w:asciiTheme="majorHAnsi" w:eastAsiaTheme="majorEastAsia" w:hAnsiTheme="majorHAnsi" w:cstheme="majorBidi"/>
      <w:lang w:eastAsia="en-US"/>
    </w:rPr>
  </w:style>
  <w:style w:type="character" w:styleId="FootnoteReference">
    <w:name w:val="footnote reference"/>
    <w:basedOn w:val="DefaultParagraphFont"/>
    <w:uiPriority w:val="99"/>
    <w:semiHidden/>
    <w:unhideWhenUsed/>
    <w:rsid w:val="009A75B9"/>
    <w:rPr>
      <w:vertAlign w:val="superscript"/>
    </w:rPr>
  </w:style>
  <w:style w:type="character" w:customStyle="1" w:styleId="hgkelc">
    <w:name w:val="hgkelc"/>
    <w:basedOn w:val="DefaultParagraphFont"/>
    <w:rsid w:val="00DA534F"/>
  </w:style>
  <w:style w:type="paragraph" w:customStyle="1" w:styleId="isi">
    <w:name w:val="isi"/>
    <w:basedOn w:val="Normal"/>
    <w:link w:val="isiChar"/>
    <w:qFormat/>
    <w:rsid w:val="000224B1"/>
    <w:pPr>
      <w:spacing w:after="0" w:line="480" w:lineRule="auto"/>
      <w:ind w:firstLine="720"/>
      <w:contextualSpacing/>
      <w:jc w:val="both"/>
    </w:pPr>
    <w:rPr>
      <w:rFonts w:ascii="Times New Roman" w:eastAsia="Times New Roman" w:hAnsi="Times New Roman"/>
      <w:sz w:val="24"/>
      <w:szCs w:val="24"/>
      <w:lang w:val="x-none" w:eastAsia="x-none"/>
    </w:rPr>
  </w:style>
  <w:style w:type="character" w:customStyle="1" w:styleId="isiChar">
    <w:name w:val="isi Char"/>
    <w:link w:val="isi"/>
    <w:locked/>
    <w:rsid w:val="000224B1"/>
    <w:rPr>
      <w:rFonts w:ascii="Times New Roman" w:eastAsia="Times New Roman" w:hAnsi="Times New Roman" w:cs="Times New Roman"/>
      <w:sz w:val="24"/>
      <w:szCs w:val="24"/>
      <w:lang w:val="x-none" w:eastAsia="x-none"/>
    </w:rPr>
  </w:style>
  <w:style w:type="paragraph" w:customStyle="1" w:styleId="msonormal0">
    <w:name w:val="msonormal"/>
    <w:basedOn w:val="Normal"/>
    <w:rsid w:val="007B76C7"/>
    <w:pPr>
      <w:spacing w:before="100" w:beforeAutospacing="1" w:after="100" w:afterAutospacing="1" w:line="240" w:lineRule="auto"/>
    </w:pPr>
    <w:rPr>
      <w:rFonts w:ascii="Times New Roman" w:eastAsia="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5C65-2C70-4D10-9020-F429467C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10409</Words>
  <Characters>59333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MFFM</dc:creator>
  <cp:keywords/>
  <dc:description/>
  <cp:lastModifiedBy>Sidiq Fatony</cp:lastModifiedBy>
  <cp:revision>5</cp:revision>
  <cp:lastPrinted>2023-01-12T08:00:00Z</cp:lastPrinted>
  <dcterms:created xsi:type="dcterms:W3CDTF">2023-01-12T07:59:00Z</dcterms:created>
  <dcterms:modified xsi:type="dcterms:W3CDTF">2023-04-26T06:44:00Z</dcterms:modified>
</cp:coreProperties>
</file>