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67" w:rsidRPr="00A42447" w:rsidRDefault="00F76667" w:rsidP="00F766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42447">
        <w:rPr>
          <w:rFonts w:ascii="Times New Roman" w:hAnsi="Times New Roman" w:cs="Times New Roman"/>
          <w:b/>
          <w:sz w:val="24"/>
          <w:szCs w:val="24"/>
          <w:lang w:val="en-US"/>
        </w:rPr>
        <w:t>Othering</w:t>
      </w:r>
      <w:proofErr w:type="spellEnd"/>
      <w:r w:rsidRPr="00A424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proofErr w:type="spellStart"/>
      <w:r w:rsidRPr="00A42447">
        <w:rPr>
          <w:rFonts w:ascii="Times New Roman" w:hAnsi="Times New Roman" w:cs="Times New Roman"/>
          <w:b/>
          <w:sz w:val="24"/>
          <w:szCs w:val="24"/>
          <w:lang w:val="en-US"/>
        </w:rPr>
        <w:t>Selfing</w:t>
      </w:r>
      <w:proofErr w:type="spellEnd"/>
      <w:r w:rsidRPr="00A424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F76667" w:rsidRDefault="00F76667" w:rsidP="00F766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Reading Gender Hierarchies and Social Categories in </w:t>
      </w:r>
    </w:p>
    <w:p w:rsidR="00F76667" w:rsidRPr="00193726" w:rsidRDefault="00F76667" w:rsidP="00F766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Michel </w:t>
      </w:r>
      <w:proofErr w:type="spellStart"/>
      <w:r w:rsidRPr="0094457F">
        <w:rPr>
          <w:rFonts w:ascii="Times New Roman" w:hAnsi="Times New Roman" w:cs="Times New Roman"/>
          <w:b/>
          <w:sz w:val="24"/>
          <w:szCs w:val="24"/>
          <w:lang w:val="en-US"/>
        </w:rPr>
        <w:t>Houellebecq's</w:t>
      </w:r>
      <w:proofErr w:type="spellEnd"/>
      <w:r w:rsidRPr="00944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937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Novel </w:t>
      </w:r>
      <w:proofErr w:type="spellStart"/>
      <w:r w:rsidRPr="00193726">
        <w:rPr>
          <w:rFonts w:ascii="Times New Roman" w:hAnsi="Times New Roman" w:cs="Times New Roman"/>
          <w:b/>
          <w:i/>
          <w:sz w:val="24"/>
          <w:szCs w:val="24"/>
          <w:lang w:val="en-US"/>
        </w:rPr>
        <w:t>Soumission</w:t>
      </w:r>
      <w:proofErr w:type="spellEnd"/>
      <w:r w:rsidRPr="001937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C53F7" w:rsidRDefault="00F76667" w:rsidP="00F76667">
      <w:pPr>
        <w:jc w:val="center"/>
      </w:pPr>
      <w:r>
        <w:t>Wening Udasmoro</w:t>
      </w:r>
    </w:p>
    <w:p w:rsidR="00F76667" w:rsidRDefault="00F76667" w:rsidP="00F76667">
      <w:pPr>
        <w:jc w:val="center"/>
      </w:pPr>
      <w:hyperlink r:id="rId4" w:history="1">
        <w:r w:rsidRPr="00316DEB">
          <w:rPr>
            <w:rStyle w:val="Hyperlink"/>
          </w:rPr>
          <w:t>udasmoro@ugm.ac.id</w:t>
        </w:r>
      </w:hyperlink>
    </w:p>
    <w:p w:rsidR="00F76667" w:rsidRDefault="00F76667" w:rsidP="00F76667">
      <w:pPr>
        <w:jc w:val="center"/>
      </w:pPr>
    </w:p>
    <w:p w:rsidR="00F76667" w:rsidRDefault="00F76667" w:rsidP="00F76667">
      <w:pPr>
        <w:jc w:val="center"/>
      </w:pPr>
    </w:p>
    <w:p w:rsidR="00F76667" w:rsidRDefault="00F76667" w:rsidP="00F76667">
      <w:pPr>
        <w:jc w:val="center"/>
      </w:pPr>
      <w:r>
        <w:t>Faculty of Cultural Sciences</w:t>
      </w:r>
    </w:p>
    <w:p w:rsidR="00F76667" w:rsidRDefault="00F76667" w:rsidP="00F76667">
      <w:pPr>
        <w:jc w:val="center"/>
      </w:pPr>
      <w:r>
        <w:t>Universitas Gadjah Mada</w:t>
      </w:r>
    </w:p>
    <w:p w:rsidR="00F76667" w:rsidRDefault="00F76667" w:rsidP="00F76667">
      <w:pPr>
        <w:jc w:val="center"/>
      </w:pPr>
      <w:r>
        <w:t>JL. Nusantara 1 Bulaksumur Yogyakarta</w:t>
      </w:r>
      <w:bookmarkStart w:id="0" w:name="_GoBack"/>
      <w:bookmarkEnd w:id="0"/>
    </w:p>
    <w:p w:rsidR="00F76667" w:rsidRDefault="00F76667" w:rsidP="00F76667"/>
    <w:p w:rsidR="00F76667" w:rsidRPr="00F76667" w:rsidRDefault="00F76667" w:rsidP="00F76667">
      <w:pPr>
        <w:spacing w:after="200" w:line="276" w:lineRule="auto"/>
        <w:rPr>
          <w:rFonts w:ascii="Times New Roman" w:eastAsia="Calibri" w:hAnsi="Times New Roman" w:cs="Naskhi"/>
          <w:sz w:val="24"/>
          <w:szCs w:val="24"/>
          <w:lang w:val="en-US"/>
        </w:rPr>
      </w:pPr>
      <w:r w:rsidRPr="00F76667">
        <w:rPr>
          <w:rFonts w:ascii="Times New Roman" w:eastAsia="Calibri" w:hAnsi="Times New Roman" w:cs="Naskhi"/>
          <w:sz w:val="24"/>
          <w:szCs w:val="24"/>
        </w:rPr>
        <w:t>Short</w:t>
      </w:r>
      <w:r w:rsidRPr="00F76667">
        <w:rPr>
          <w:rFonts w:ascii="Times New Roman" w:eastAsia="Calibri" w:hAnsi="Times New Roman" w:cs="Naskhi"/>
          <w:sz w:val="24"/>
          <w:szCs w:val="24"/>
          <w:lang w:val="en-US"/>
        </w:rPr>
        <w:t xml:space="preserve"> Biography</w:t>
      </w:r>
    </w:p>
    <w:p w:rsidR="00F76667" w:rsidRPr="00F76667" w:rsidRDefault="00F76667" w:rsidP="00F76667">
      <w:pPr>
        <w:spacing w:after="200" w:line="276" w:lineRule="auto"/>
        <w:jc w:val="both"/>
        <w:rPr>
          <w:rFonts w:ascii="Times New Roman" w:eastAsia="Calibri" w:hAnsi="Times New Roman" w:cs="Naskhi"/>
          <w:sz w:val="24"/>
          <w:szCs w:val="24"/>
        </w:rPr>
      </w:pPr>
      <w:proofErr w:type="spellStart"/>
      <w:r w:rsidRPr="00F76667">
        <w:rPr>
          <w:rFonts w:ascii="Times New Roman" w:eastAsia="Calibri" w:hAnsi="Times New Roman" w:cs="Naskhi"/>
          <w:sz w:val="24"/>
          <w:szCs w:val="24"/>
          <w:lang w:val="en-US"/>
        </w:rPr>
        <w:t>Wening</w:t>
      </w:r>
      <w:proofErr w:type="spellEnd"/>
      <w:r w:rsidRPr="00F76667">
        <w:rPr>
          <w:rFonts w:ascii="Times New Roman" w:eastAsia="Calibri" w:hAnsi="Times New Roman" w:cs="Naskhi"/>
          <w:sz w:val="24"/>
          <w:szCs w:val="24"/>
          <w:lang w:val="en-US"/>
        </w:rPr>
        <w:t xml:space="preserve"> </w:t>
      </w:r>
      <w:proofErr w:type="spellStart"/>
      <w:r w:rsidRPr="00F76667">
        <w:rPr>
          <w:rFonts w:ascii="Times New Roman" w:eastAsia="Calibri" w:hAnsi="Times New Roman" w:cs="Naskhi"/>
          <w:sz w:val="24"/>
          <w:szCs w:val="24"/>
          <w:lang w:val="en-US"/>
        </w:rPr>
        <w:t>Udasmoro</w:t>
      </w:r>
      <w:proofErr w:type="spellEnd"/>
      <w:r w:rsidRPr="00F76667">
        <w:rPr>
          <w:rFonts w:ascii="Times New Roman" w:eastAsia="Calibri" w:hAnsi="Times New Roman" w:cs="Naskhi"/>
          <w:sz w:val="24"/>
          <w:szCs w:val="24"/>
          <w:lang w:val="en-US"/>
        </w:rPr>
        <w:t xml:space="preserve"> </w:t>
      </w:r>
      <w:r w:rsidRPr="00F76667">
        <w:rPr>
          <w:rFonts w:ascii="Times New Roman" w:eastAsia="Calibri" w:hAnsi="Times New Roman" w:cs="Naskhi"/>
          <w:sz w:val="24"/>
          <w:szCs w:val="24"/>
        </w:rPr>
        <w:t xml:space="preserve">is Associate Professor in Literature at Universitas Gadjah Mada (UGM) in Indonesia. She </w:t>
      </w:r>
      <w:r w:rsidRPr="00F76667">
        <w:rPr>
          <w:rFonts w:ascii="Times New Roman" w:eastAsia="Calibri" w:hAnsi="Times New Roman" w:cs="Naskhi"/>
          <w:sz w:val="24"/>
          <w:szCs w:val="24"/>
          <w:lang w:val="en-US"/>
        </w:rPr>
        <w:t xml:space="preserve">received her PhD in Gender Studies from </w:t>
      </w:r>
      <w:r w:rsidRPr="00F76667">
        <w:rPr>
          <w:rFonts w:ascii="Times New Roman" w:eastAsia="Calibri" w:hAnsi="Times New Roman" w:cs="Naskhi"/>
          <w:sz w:val="24"/>
          <w:szCs w:val="24"/>
        </w:rPr>
        <w:t xml:space="preserve">the </w:t>
      </w:r>
      <w:r w:rsidRPr="00F76667">
        <w:rPr>
          <w:rFonts w:ascii="Times New Roman" w:eastAsia="Calibri" w:hAnsi="Times New Roman" w:cs="Naskhi"/>
          <w:sz w:val="24"/>
          <w:szCs w:val="24"/>
          <w:lang w:val="en-US"/>
        </w:rPr>
        <w:t xml:space="preserve">University of Geneva, Switzerland in 2005. She obtained her Master degree in the same field from the same university. Currently, </w:t>
      </w:r>
      <w:proofErr w:type="spellStart"/>
      <w:r w:rsidRPr="00F76667">
        <w:rPr>
          <w:rFonts w:ascii="Times New Roman" w:eastAsia="Calibri" w:hAnsi="Times New Roman" w:cs="Naskhi"/>
          <w:sz w:val="24"/>
          <w:szCs w:val="24"/>
          <w:lang w:val="en-US"/>
        </w:rPr>
        <w:t>Wening</w:t>
      </w:r>
      <w:proofErr w:type="spellEnd"/>
      <w:r w:rsidRPr="00F76667">
        <w:rPr>
          <w:rFonts w:ascii="Times New Roman" w:eastAsia="Calibri" w:hAnsi="Times New Roman" w:cs="Naskhi"/>
          <w:sz w:val="24"/>
          <w:szCs w:val="24"/>
          <w:lang w:val="en-US"/>
        </w:rPr>
        <w:t xml:space="preserve"> </w:t>
      </w:r>
      <w:proofErr w:type="spellStart"/>
      <w:r w:rsidRPr="00F76667">
        <w:rPr>
          <w:rFonts w:ascii="Times New Roman" w:eastAsia="Calibri" w:hAnsi="Times New Roman" w:cs="Naskhi"/>
          <w:sz w:val="24"/>
          <w:szCs w:val="24"/>
          <w:lang w:val="en-US"/>
        </w:rPr>
        <w:t>Udasmoro</w:t>
      </w:r>
      <w:proofErr w:type="spellEnd"/>
      <w:r w:rsidRPr="00F76667">
        <w:rPr>
          <w:rFonts w:ascii="Times New Roman" w:eastAsia="Calibri" w:hAnsi="Times New Roman" w:cs="Naskhi"/>
          <w:sz w:val="24"/>
          <w:szCs w:val="24"/>
          <w:lang w:val="en-US"/>
        </w:rPr>
        <w:t xml:space="preserve"> is the</w:t>
      </w:r>
      <w:r w:rsidRPr="00F76667">
        <w:rPr>
          <w:rFonts w:ascii="Times New Roman" w:eastAsia="Calibri" w:hAnsi="Times New Roman" w:cs="Naskhi"/>
          <w:sz w:val="24"/>
          <w:szCs w:val="24"/>
        </w:rPr>
        <w:t xml:space="preserve"> Dean of the Faculty of Cultural Sciences, Universitas Gadjah Mada. </w:t>
      </w:r>
      <w:r w:rsidRPr="00F76667">
        <w:rPr>
          <w:rFonts w:ascii="Times New Roman" w:eastAsia="Calibri" w:hAnsi="Times New Roman" w:cs="Naskhi"/>
          <w:sz w:val="24"/>
          <w:szCs w:val="24"/>
          <w:lang w:val="en-US"/>
        </w:rPr>
        <w:t>Her main interests of research are on</w:t>
      </w:r>
      <w:r w:rsidRPr="00F76667">
        <w:rPr>
          <w:rFonts w:ascii="Times New Roman" w:eastAsia="Calibri" w:hAnsi="Times New Roman" w:cs="Naskhi"/>
          <w:sz w:val="24"/>
          <w:szCs w:val="24"/>
        </w:rPr>
        <w:t xml:space="preserve"> literature, </w:t>
      </w:r>
      <w:r w:rsidRPr="00F76667">
        <w:rPr>
          <w:rFonts w:ascii="Times New Roman" w:eastAsia="Calibri" w:hAnsi="Times New Roman" w:cs="Naskhi"/>
          <w:sz w:val="24"/>
          <w:szCs w:val="24"/>
          <w:lang w:val="en-US"/>
        </w:rPr>
        <w:t>gender issues, religion</w:t>
      </w:r>
      <w:r w:rsidRPr="00F76667">
        <w:rPr>
          <w:rFonts w:ascii="Times New Roman" w:eastAsia="Calibri" w:hAnsi="Times New Roman" w:cs="Naskhi"/>
          <w:sz w:val="24"/>
          <w:szCs w:val="24"/>
        </w:rPr>
        <w:t>, violence</w:t>
      </w:r>
      <w:r w:rsidRPr="00F76667">
        <w:rPr>
          <w:rFonts w:ascii="Times New Roman" w:eastAsia="Calibri" w:hAnsi="Times New Roman" w:cs="Naskhi"/>
          <w:sz w:val="24"/>
          <w:szCs w:val="24"/>
          <w:lang w:val="en-US"/>
        </w:rPr>
        <w:t xml:space="preserve">, identity politics </w:t>
      </w:r>
      <w:r w:rsidRPr="00F76667">
        <w:rPr>
          <w:rFonts w:ascii="Times New Roman" w:eastAsia="Calibri" w:hAnsi="Times New Roman" w:cs="Naskhi"/>
          <w:sz w:val="24"/>
          <w:szCs w:val="24"/>
        </w:rPr>
        <w:t>and</w:t>
      </w:r>
      <w:r w:rsidRPr="00F76667">
        <w:rPr>
          <w:rFonts w:ascii="Times New Roman" w:eastAsia="Calibri" w:hAnsi="Times New Roman" w:cs="Naskhi"/>
          <w:sz w:val="24"/>
          <w:szCs w:val="24"/>
          <w:lang w:val="en-US"/>
        </w:rPr>
        <w:t xml:space="preserve"> critical discourse analysis.  </w:t>
      </w:r>
      <w:r w:rsidRPr="00F76667">
        <w:rPr>
          <w:rFonts w:ascii="Times New Roman" w:eastAsia="Calibri" w:hAnsi="Times New Roman" w:cs="Naskhi"/>
          <w:sz w:val="24"/>
          <w:szCs w:val="24"/>
        </w:rPr>
        <w:t xml:space="preserve">Among her new publications are;” </w:t>
      </w:r>
      <w:r w:rsidRPr="00F76667">
        <w:rPr>
          <w:rFonts w:ascii="Times New Roman" w:eastAsia="Times New Roman" w:hAnsi="Times New Roman" w:cs="Naskhi"/>
          <w:i/>
          <w:sz w:val="24"/>
          <w:szCs w:val="24"/>
          <w:lang w:eastAsia="fr-FR"/>
        </w:rPr>
        <w:t>La politique de l’avortement durant la periode post-suhartoiste en Indonésie”,</w:t>
      </w:r>
      <w:r w:rsidRPr="00F76667">
        <w:rPr>
          <w:rFonts w:ascii="Times New Roman" w:eastAsia="Times New Roman" w:hAnsi="Times New Roman" w:cs="Naskhi"/>
          <w:i/>
          <w:sz w:val="24"/>
          <w:szCs w:val="24"/>
          <w:lang w:val="en-GB" w:eastAsia="fr-FR"/>
        </w:rPr>
        <w:t xml:space="preserve"> </w:t>
      </w:r>
      <w:r w:rsidRPr="00F76667">
        <w:rPr>
          <w:rFonts w:ascii="Times New Roman" w:eastAsia="Times New Roman" w:hAnsi="Times New Roman" w:cs="Naskhi"/>
          <w:i/>
          <w:sz w:val="24"/>
          <w:szCs w:val="24"/>
          <w:lang w:eastAsia="fr-FR"/>
        </w:rPr>
        <w:t xml:space="preserve">published </w:t>
      </w:r>
      <w:r w:rsidRPr="00F76667">
        <w:rPr>
          <w:rFonts w:ascii="Times New Roman" w:eastAsia="Times New Roman" w:hAnsi="Times New Roman" w:cs="Naskhi"/>
          <w:i/>
          <w:sz w:val="24"/>
          <w:szCs w:val="24"/>
          <w:lang w:val="en-GB" w:eastAsia="fr-FR"/>
        </w:rPr>
        <w:t xml:space="preserve">in </w:t>
      </w:r>
      <w:proofErr w:type="spellStart"/>
      <w:r w:rsidRPr="00F76667">
        <w:rPr>
          <w:rFonts w:ascii="Times New Roman" w:eastAsia="Times New Roman" w:hAnsi="Times New Roman" w:cs="Naskhi"/>
          <w:i/>
          <w:iCs/>
          <w:sz w:val="24"/>
          <w:szCs w:val="24"/>
          <w:lang w:val="en-GB" w:eastAsia="fr-FR"/>
        </w:rPr>
        <w:t>Mousson</w:t>
      </w:r>
      <w:proofErr w:type="spellEnd"/>
      <w:r w:rsidRPr="00F76667">
        <w:rPr>
          <w:rFonts w:ascii="Times New Roman" w:eastAsia="Times New Roman" w:hAnsi="Times New Roman" w:cs="Naskhi"/>
          <w:sz w:val="24"/>
          <w:szCs w:val="24"/>
          <w:lang w:val="en-GB" w:eastAsia="fr-FR"/>
        </w:rPr>
        <w:t xml:space="preserve"> </w:t>
      </w:r>
      <w:r w:rsidRPr="00F76667">
        <w:rPr>
          <w:rFonts w:ascii="Times New Roman" w:eastAsia="Times New Roman" w:hAnsi="Times New Roman" w:cs="Naskhi"/>
          <w:sz w:val="24"/>
          <w:szCs w:val="24"/>
          <w:lang w:eastAsia="fr-FR"/>
        </w:rPr>
        <w:t xml:space="preserve">(France), </w:t>
      </w:r>
      <w:r w:rsidRPr="00F76667">
        <w:rPr>
          <w:rFonts w:ascii="Times New Roman" w:eastAsia="Calibri" w:hAnsi="Times New Roman" w:cs="Naskhi"/>
          <w:sz w:val="24"/>
          <w:szCs w:val="24"/>
          <w:lang w:val="en-US"/>
        </w:rPr>
        <w:t xml:space="preserve">“Transgender in Indonesian Media: Negotiating the Self Project of Identity” in </w:t>
      </w:r>
      <w:r w:rsidRPr="00F76667">
        <w:rPr>
          <w:rFonts w:ascii="Times New Roman" w:eastAsia="Calibri" w:hAnsi="Times New Roman" w:cs="Naskhi"/>
          <w:i/>
          <w:sz w:val="24"/>
          <w:szCs w:val="24"/>
          <w:lang w:val="en-US"/>
        </w:rPr>
        <w:t>Regional Journal of Southeast Asian Studies</w:t>
      </w:r>
      <w:r w:rsidRPr="00F76667">
        <w:rPr>
          <w:rFonts w:ascii="Times New Roman" w:eastAsia="Calibri" w:hAnsi="Times New Roman" w:cs="Naskhi"/>
          <w:i/>
          <w:sz w:val="24"/>
          <w:szCs w:val="24"/>
        </w:rPr>
        <w:t xml:space="preserve">, </w:t>
      </w:r>
      <w:r w:rsidRPr="00F76667">
        <w:rPr>
          <w:rFonts w:ascii="Times New Roman" w:eastAsia="Calibri" w:hAnsi="Times New Roman" w:cs="Naskhi"/>
          <w:sz w:val="24"/>
          <w:szCs w:val="24"/>
          <w:lang w:val="en-US"/>
        </w:rPr>
        <w:t>“</w:t>
      </w:r>
      <w:r w:rsidRPr="00F76667">
        <w:rPr>
          <w:rFonts w:ascii="Times New Roman" w:eastAsia="Calibri" w:hAnsi="Times New Roman" w:cs="Naskhi"/>
          <w:bCs/>
          <w:sz w:val="24"/>
          <w:szCs w:val="24"/>
          <w:lang w:val="en-GB"/>
        </w:rPr>
        <w:t xml:space="preserve">Representing the Other in </w:t>
      </w:r>
      <w:r w:rsidRPr="00F76667">
        <w:rPr>
          <w:rFonts w:ascii="Times New Roman" w:eastAsia="Calibri" w:hAnsi="Times New Roman" w:cs="Naskhi"/>
          <w:bCs/>
          <w:i/>
          <w:iCs/>
          <w:sz w:val="24"/>
          <w:szCs w:val="24"/>
          <w:lang w:val="en-GB"/>
        </w:rPr>
        <w:t>A Voyage Round the World</w:t>
      </w:r>
      <w:r w:rsidRPr="00F76667">
        <w:rPr>
          <w:rFonts w:ascii="Times New Roman" w:eastAsia="Calibri" w:hAnsi="Times New Roman" w:cs="Naskhi"/>
          <w:bCs/>
          <w:sz w:val="24"/>
          <w:szCs w:val="24"/>
          <w:lang w:val="en-GB"/>
        </w:rPr>
        <w:t xml:space="preserve">: Marquis </w:t>
      </w:r>
      <w:proofErr w:type="spellStart"/>
      <w:r w:rsidRPr="00F76667">
        <w:rPr>
          <w:rFonts w:ascii="Times New Roman" w:eastAsia="Calibri" w:hAnsi="Times New Roman" w:cs="Naskhi"/>
          <w:bCs/>
          <w:sz w:val="24"/>
          <w:szCs w:val="24"/>
          <w:lang w:val="en-GB"/>
        </w:rPr>
        <w:t>Ludovic</w:t>
      </w:r>
      <w:proofErr w:type="spellEnd"/>
      <w:r w:rsidRPr="00F76667">
        <w:rPr>
          <w:rFonts w:ascii="Times New Roman" w:eastAsia="Calibri" w:hAnsi="Times New Roman" w:cs="Naskhi"/>
          <w:bCs/>
          <w:sz w:val="24"/>
          <w:szCs w:val="24"/>
          <w:lang w:val="en-GB"/>
        </w:rPr>
        <w:t xml:space="preserve"> de Beauvoir’s History and Narration of 19</w:t>
      </w:r>
      <w:r w:rsidRPr="00F76667">
        <w:rPr>
          <w:rFonts w:ascii="Times New Roman" w:eastAsia="Calibri" w:hAnsi="Times New Roman" w:cs="Naskhi"/>
          <w:bCs/>
          <w:sz w:val="24"/>
          <w:szCs w:val="24"/>
          <w:vertAlign w:val="superscript"/>
          <w:lang w:val="en-GB"/>
        </w:rPr>
        <w:t>th</w:t>
      </w:r>
      <w:r w:rsidRPr="00F76667">
        <w:rPr>
          <w:rFonts w:ascii="Times New Roman" w:eastAsia="Calibri" w:hAnsi="Times New Roman" w:cs="Naskhi"/>
          <w:bCs/>
          <w:sz w:val="24"/>
          <w:szCs w:val="24"/>
          <w:lang w:val="en-GB"/>
        </w:rPr>
        <w:t>-Century Java</w:t>
      </w:r>
      <w:r w:rsidRPr="00F76667">
        <w:rPr>
          <w:rFonts w:ascii="Times New Roman" w:eastAsia="Calibri" w:hAnsi="Times New Roman" w:cs="Naskhi"/>
          <w:bCs/>
          <w:sz w:val="24"/>
          <w:szCs w:val="24"/>
          <w:lang w:val="en-US"/>
        </w:rPr>
        <w:t>” in Journal on Asian Perspectives</w:t>
      </w:r>
      <w:r w:rsidRPr="00F76667">
        <w:rPr>
          <w:rFonts w:ascii="Times New Roman" w:eastAsia="Calibri" w:hAnsi="Times New Roman" w:cs="Naskhi"/>
          <w:bCs/>
          <w:sz w:val="24"/>
          <w:szCs w:val="24"/>
        </w:rPr>
        <w:t xml:space="preserve"> (Forthcoming)</w:t>
      </w:r>
      <w:r w:rsidRPr="00F76667">
        <w:rPr>
          <w:rFonts w:ascii="Times New Roman" w:eastAsia="Calibri" w:hAnsi="Times New Roman" w:cs="Naskhi"/>
          <w:i/>
          <w:iCs/>
          <w:sz w:val="24"/>
          <w:szCs w:val="24"/>
        </w:rPr>
        <w:t xml:space="preserve">. </w:t>
      </w:r>
      <w:r w:rsidRPr="00F76667">
        <w:rPr>
          <w:rFonts w:ascii="Times New Roman" w:eastAsia="Calibri" w:hAnsi="Times New Roman" w:cs="Naskhi"/>
          <w:iCs/>
          <w:sz w:val="24"/>
          <w:szCs w:val="24"/>
        </w:rPr>
        <w:t>She edited a book in 2017 (in Indonesian) entitled: from Doing to Undoing Gender: Theory and Practice in Feminist Studies.</w:t>
      </w:r>
      <w:r w:rsidRPr="00F76667">
        <w:rPr>
          <w:rFonts w:ascii="Times New Roman" w:eastAsia="Calibri" w:hAnsi="Times New Roman" w:cs="Naskhi"/>
          <w:i/>
          <w:iCs/>
          <w:sz w:val="24"/>
          <w:szCs w:val="24"/>
        </w:rPr>
        <w:t xml:space="preserve"> </w:t>
      </w:r>
      <w:r w:rsidRPr="00F76667">
        <w:rPr>
          <w:rFonts w:ascii="Times New Roman" w:eastAsia="Calibri" w:hAnsi="Times New Roman" w:cs="Naskhi"/>
          <w:iCs/>
          <w:sz w:val="24"/>
          <w:szCs w:val="24"/>
        </w:rPr>
        <w:t xml:space="preserve">She is currently involved in </w:t>
      </w:r>
      <w:r w:rsidRPr="00F76667">
        <w:rPr>
          <w:rFonts w:ascii="Times New Roman" w:eastAsia="Calibri" w:hAnsi="Times New Roman" w:cs="Naskhi"/>
          <w:bCs/>
          <w:sz w:val="24"/>
          <w:szCs w:val="24"/>
          <w:lang w:val="en-US"/>
        </w:rPr>
        <w:t xml:space="preserve">the </w:t>
      </w:r>
      <w:r w:rsidRPr="00F76667">
        <w:rPr>
          <w:rFonts w:ascii="Times New Roman" w:eastAsia="Calibri" w:hAnsi="Times New Roman" w:cs="Naskhi"/>
          <w:bCs/>
          <w:sz w:val="24"/>
          <w:szCs w:val="24"/>
        </w:rPr>
        <w:t>research on G</w:t>
      </w:r>
      <w:r w:rsidRPr="00F76667">
        <w:rPr>
          <w:rFonts w:ascii="Times New Roman" w:eastAsia="Calibri" w:hAnsi="Times New Roman" w:cs="Naskhi"/>
          <w:bCs/>
          <w:sz w:val="24"/>
          <w:szCs w:val="24"/>
          <w:lang w:val="en-US"/>
        </w:rPr>
        <w:t xml:space="preserve">ender Dimensions of Social Conflict, Armed Violence &amp; </w:t>
      </w:r>
      <w:proofErr w:type="spellStart"/>
      <w:r w:rsidRPr="00F76667">
        <w:rPr>
          <w:rFonts w:ascii="Times New Roman" w:eastAsia="Calibri" w:hAnsi="Times New Roman" w:cs="Naskhi"/>
          <w:bCs/>
          <w:sz w:val="24"/>
          <w:szCs w:val="24"/>
          <w:lang w:val="en-US"/>
        </w:rPr>
        <w:t>Peacebuilding</w:t>
      </w:r>
      <w:proofErr w:type="spellEnd"/>
      <w:r w:rsidRPr="00F76667">
        <w:rPr>
          <w:rFonts w:ascii="Times New Roman" w:eastAsia="Calibri" w:hAnsi="Times New Roman" w:cs="Naskhi"/>
          <w:bCs/>
          <w:sz w:val="24"/>
          <w:szCs w:val="24"/>
        </w:rPr>
        <w:t xml:space="preserve"> together with the team of Graduate Institute Geneva and Nigeria. </w:t>
      </w:r>
    </w:p>
    <w:p w:rsidR="00F76667" w:rsidRDefault="00F76667" w:rsidP="00F76667">
      <w:pPr>
        <w:jc w:val="center"/>
      </w:pPr>
    </w:p>
    <w:sectPr w:rsidR="00F76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skh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67"/>
    <w:rsid w:val="004C53F7"/>
    <w:rsid w:val="00F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59280-49E7-4E2C-A336-58B2EAC5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asmoro@ug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keuangan</dc:creator>
  <cp:keywords/>
  <dc:description/>
  <cp:lastModifiedBy>pc keuangan</cp:lastModifiedBy>
  <cp:revision>1</cp:revision>
  <dcterms:created xsi:type="dcterms:W3CDTF">2018-01-08T07:37:00Z</dcterms:created>
  <dcterms:modified xsi:type="dcterms:W3CDTF">2018-01-08T07:39:00Z</dcterms:modified>
</cp:coreProperties>
</file>