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27D" w:rsidRDefault="0035102C">
      <w:pPr>
        <w:spacing w:after="0"/>
        <w:jc w:val="center"/>
        <w:rPr>
          <w:rFonts w:ascii="Times New Roman" w:hAnsi="Times New Roman" w:cs="Times New Roman"/>
          <w:b/>
          <w:color w:val="000000" w:themeColor="text1"/>
          <w:sz w:val="24"/>
        </w:rPr>
      </w:pPr>
      <w:bookmarkStart w:id="0" w:name="_GoBack"/>
      <w:bookmarkEnd w:id="0"/>
      <w:r>
        <w:rPr>
          <w:rFonts w:ascii="Times New Roman" w:hAnsi="Times New Roman" w:cs="Times New Roman"/>
          <w:b/>
          <w:color w:val="000000" w:themeColor="text1"/>
          <w:sz w:val="24"/>
        </w:rPr>
        <w:t>DESIGN OF ENERGY-SAVING DISTILLER FOR PROCESSING PATCHOULI LEAVES INTO INDONESIAN STANDARDIZIED PATCHOULI OIL FOR SME IN KULONPROGO</w:t>
      </w:r>
    </w:p>
    <w:p w:rsidR="0046327D" w:rsidRDefault="0046327D">
      <w:pPr>
        <w:spacing w:after="0"/>
        <w:jc w:val="center"/>
        <w:rPr>
          <w:rFonts w:ascii="Times New Roman" w:hAnsi="Times New Roman" w:cs="Times New Roman"/>
          <w:b/>
          <w:color w:val="000000" w:themeColor="text1"/>
          <w:sz w:val="24"/>
        </w:rPr>
      </w:pPr>
    </w:p>
    <w:p w:rsidR="0046327D" w:rsidRDefault="0035102C">
      <w:pPr>
        <w:spacing w:after="0"/>
        <w:jc w:val="center"/>
        <w:rPr>
          <w:rFonts w:ascii="Times New Roman" w:hAnsi="Times New Roman" w:cs="Times New Roman"/>
          <w:color w:val="000000" w:themeColor="text1"/>
          <w:sz w:val="24"/>
        </w:rPr>
      </w:pPr>
      <w:proofErr w:type="gramStart"/>
      <w:r>
        <w:rPr>
          <w:rFonts w:ascii="Times New Roman" w:hAnsi="Times New Roman" w:cs="Times New Roman"/>
          <w:color w:val="000000" w:themeColor="text1"/>
          <w:sz w:val="24"/>
          <w:vertAlign w:val="superscript"/>
        </w:rPr>
        <w:t>a</w:t>
      </w:r>
      <w:r>
        <w:rPr>
          <w:rFonts w:ascii="Times New Roman" w:hAnsi="Times New Roman" w:cs="Times New Roman"/>
          <w:color w:val="000000" w:themeColor="text1"/>
          <w:sz w:val="24"/>
        </w:rPr>
        <w:t>Karna</w:t>
      </w:r>
      <w:proofErr w:type="gramEnd"/>
      <w:r>
        <w:rPr>
          <w:rFonts w:ascii="Times New Roman" w:hAnsi="Times New Roman" w:cs="Times New Roman"/>
          <w:color w:val="000000" w:themeColor="text1"/>
          <w:sz w:val="24"/>
        </w:rPr>
        <w:t xml:space="preserve"> Wijaya, </w:t>
      </w:r>
      <w:r>
        <w:rPr>
          <w:rFonts w:ascii="Times New Roman" w:hAnsi="Times New Roman" w:cs="Times New Roman"/>
          <w:color w:val="000000" w:themeColor="text1"/>
          <w:sz w:val="24"/>
          <w:vertAlign w:val="superscript"/>
        </w:rPr>
        <w:t>b</w:t>
      </w:r>
      <w:r>
        <w:rPr>
          <w:rFonts w:ascii="Times New Roman" w:hAnsi="Times New Roman" w:cs="Times New Roman"/>
          <w:color w:val="000000" w:themeColor="text1"/>
          <w:sz w:val="24"/>
        </w:rPr>
        <w:t>Widi Kurniawati</w:t>
      </w:r>
    </w:p>
    <w:p w:rsidR="0046327D" w:rsidRDefault="0035102C">
      <w:pPr>
        <w:spacing w:after="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Fakultas Matematika dan Imu Pengetahuan Alam, Universitas Gadjah Mada, Indonesia</w:t>
      </w:r>
    </w:p>
    <w:p w:rsidR="0046327D" w:rsidRDefault="0035102C">
      <w:pPr>
        <w:spacing w:after="0"/>
        <w:jc w:val="center"/>
        <w:rPr>
          <w:rFonts w:ascii="Times New Roman" w:hAnsi="Times New Roman" w:cs="Times New Roman"/>
          <w:color w:val="000000" w:themeColor="text1"/>
          <w:sz w:val="24"/>
        </w:rPr>
      </w:pPr>
      <w:proofErr w:type="gramStart"/>
      <w:r>
        <w:rPr>
          <w:rFonts w:ascii="Times New Roman" w:hAnsi="Times New Roman" w:cs="Times New Roman"/>
          <w:color w:val="000000" w:themeColor="text1"/>
          <w:sz w:val="24"/>
          <w:vertAlign w:val="superscript"/>
        </w:rPr>
        <w:t>a</w:t>
      </w:r>
      <w:proofErr w:type="gramEnd"/>
      <w:r>
        <w:fldChar w:fldCharType="begin"/>
      </w:r>
      <w:r>
        <w:instrText xml:space="preserve"> HYPERLINK "mailto:karnawijaya@ugm.ac.id" </w:instrText>
      </w:r>
      <w:r>
        <w:fldChar w:fldCharType="separate"/>
      </w:r>
      <w:r>
        <w:rPr>
          <w:rStyle w:val="Hyperlink"/>
          <w:rFonts w:ascii="Times New Roman" w:hAnsi="Times New Roman" w:cs="Times New Roman"/>
          <w:color w:val="000000" w:themeColor="text1"/>
          <w:sz w:val="24"/>
          <w:u w:val="none"/>
        </w:rPr>
        <w:t>karnawijaya@ugm.ac.id</w:t>
      </w:r>
      <w:r>
        <w:rPr>
          <w:rStyle w:val="Hyperlink"/>
          <w:rFonts w:ascii="Times New Roman" w:hAnsi="Times New Roman" w:cs="Times New Roman"/>
          <w:color w:val="000000" w:themeColor="text1"/>
          <w:sz w:val="24"/>
          <w:u w:val="none"/>
        </w:rPr>
        <w:fldChar w:fldCharType="end"/>
      </w:r>
      <w:r>
        <w:rPr>
          <w:rFonts w:ascii="Times New Roman" w:hAnsi="Times New Roman" w:cs="Times New Roman"/>
          <w:color w:val="000000" w:themeColor="text1"/>
          <w:sz w:val="24"/>
        </w:rPr>
        <w:t xml:space="preserve">, </w:t>
      </w:r>
      <w:hyperlink r:id="rId6" w:history="1">
        <w:r>
          <w:rPr>
            <w:rStyle w:val="Hyperlink"/>
            <w:rFonts w:ascii="Times New Roman" w:hAnsi="Times New Roman" w:cs="Times New Roman"/>
            <w:color w:val="000000" w:themeColor="text1"/>
            <w:sz w:val="24"/>
            <w:u w:val="none"/>
            <w:vertAlign w:val="superscript"/>
          </w:rPr>
          <w:t>b</w:t>
        </w:r>
        <w:r>
          <w:rPr>
            <w:rStyle w:val="Hyperlink"/>
            <w:rFonts w:ascii="Times New Roman" w:hAnsi="Times New Roman" w:cs="Times New Roman"/>
            <w:color w:val="000000" w:themeColor="text1"/>
            <w:sz w:val="24"/>
            <w:u w:val="none"/>
          </w:rPr>
          <w:t>widi.kurniawati@mail.ugm.ac.id</w:t>
        </w:r>
      </w:hyperlink>
    </w:p>
    <w:p w:rsidR="0046327D" w:rsidRDefault="0035102C">
      <w:pPr>
        <w:spacing w:after="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Nasih Widya Yuwono</w:t>
      </w:r>
    </w:p>
    <w:p w:rsidR="0046327D" w:rsidRDefault="0035102C">
      <w:pPr>
        <w:spacing w:after="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Fakultas Pertanian, Universitas Gadjah Mada, Indonesia</w:t>
      </w:r>
    </w:p>
    <w:p w:rsidR="0046327D" w:rsidRDefault="0035102C">
      <w:pPr>
        <w:spacing w:after="0"/>
        <w:jc w:val="center"/>
        <w:rPr>
          <w:rFonts w:ascii="Times New Roman" w:hAnsi="Times New Roman" w:cs="Times New Roman"/>
          <w:color w:val="000000" w:themeColor="text1"/>
          <w:sz w:val="24"/>
        </w:rPr>
      </w:pPr>
      <w:hyperlink r:id="rId7" w:history="1">
        <w:r>
          <w:rPr>
            <w:rStyle w:val="Hyperlink"/>
            <w:rFonts w:ascii="Times New Roman" w:hAnsi="Times New Roman" w:cs="Times New Roman"/>
            <w:color w:val="000000" w:themeColor="text1"/>
            <w:sz w:val="24"/>
            <w:u w:val="none"/>
          </w:rPr>
          <w:t>nasih@ugm.ac.id</w:t>
        </w:r>
      </w:hyperlink>
    </w:p>
    <w:p w:rsidR="0046327D" w:rsidRDefault="0035102C">
      <w:pPr>
        <w:spacing w:after="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Farida</w:t>
      </w:r>
    </w:p>
    <w:p w:rsidR="0046327D" w:rsidRDefault="0035102C">
      <w:pPr>
        <w:spacing w:after="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CV. Fruitanol Energy, Yogyakarta, Indonesia</w:t>
      </w:r>
    </w:p>
    <w:p w:rsidR="0046327D" w:rsidRDefault="0035102C">
      <w:pPr>
        <w:spacing w:after="0"/>
        <w:jc w:val="center"/>
        <w:rPr>
          <w:rFonts w:ascii="Times New Roman" w:hAnsi="Times New Roman" w:cs="Times New Roman"/>
          <w:color w:val="000000" w:themeColor="text1"/>
          <w:sz w:val="24"/>
        </w:rPr>
      </w:pPr>
      <w:hyperlink r:id="rId8" w:history="1">
        <w:r>
          <w:rPr>
            <w:rStyle w:val="Hyperlink"/>
            <w:rFonts w:ascii="Times New Roman" w:hAnsi="Times New Roman" w:cs="Times New Roman"/>
            <w:color w:val="000000" w:themeColor="text1"/>
            <w:sz w:val="24"/>
            <w:u w:val="none"/>
          </w:rPr>
          <w:t>farida89@mail.ugm.ac.id</w:t>
        </w:r>
      </w:hyperlink>
    </w:p>
    <w:p w:rsidR="0046327D" w:rsidRDefault="0046327D">
      <w:pPr>
        <w:spacing w:after="0"/>
        <w:jc w:val="center"/>
        <w:rPr>
          <w:rFonts w:ascii="Times New Roman" w:hAnsi="Times New Roman" w:cs="Times New Roman"/>
          <w:sz w:val="24"/>
        </w:rPr>
      </w:pPr>
    </w:p>
    <w:p w:rsidR="0046327D" w:rsidRDefault="0046327D">
      <w:pPr>
        <w:spacing w:after="0"/>
        <w:jc w:val="center"/>
        <w:rPr>
          <w:rFonts w:ascii="Times New Roman" w:hAnsi="Times New Roman" w:cs="Times New Roman"/>
          <w:sz w:val="24"/>
        </w:rPr>
      </w:pPr>
    </w:p>
    <w:p w:rsidR="0046327D" w:rsidRDefault="0035102C">
      <w:pPr>
        <w:spacing w:after="0"/>
        <w:jc w:val="center"/>
        <w:rPr>
          <w:rFonts w:ascii="Times New Roman" w:hAnsi="Times New Roman" w:cs="Times New Roman"/>
          <w:b/>
          <w:bCs/>
          <w:sz w:val="24"/>
        </w:rPr>
      </w:pPr>
      <w:r>
        <w:rPr>
          <w:rFonts w:ascii="Times New Roman" w:hAnsi="Times New Roman" w:cs="Times New Roman"/>
          <w:b/>
          <w:bCs/>
          <w:sz w:val="24"/>
        </w:rPr>
        <w:t>ABSTRACT</w:t>
      </w:r>
    </w:p>
    <w:p w:rsidR="0046327D" w:rsidRDefault="0046327D">
      <w:pPr>
        <w:spacing w:after="0"/>
        <w:jc w:val="center"/>
        <w:rPr>
          <w:rFonts w:ascii="Times New Roman" w:hAnsi="Times New Roman" w:cs="Times New Roman"/>
          <w:sz w:val="24"/>
        </w:rPr>
      </w:pPr>
    </w:p>
    <w:p w:rsidR="0046327D" w:rsidRDefault="0035102C">
      <w:pPr>
        <w:spacing w:after="0"/>
        <w:ind w:firstLine="720"/>
        <w:jc w:val="both"/>
        <w:rPr>
          <w:rFonts w:ascii="Times New Roman" w:hAnsi="Times New Roman" w:cs="Times New Roman"/>
          <w:color w:val="000000"/>
          <w:sz w:val="24"/>
        </w:rPr>
      </w:pPr>
      <w:r>
        <w:rPr>
          <w:rFonts w:ascii="Times New Roman" w:hAnsi="Times New Roman" w:cs="Times New Roman"/>
          <w:color w:val="000000"/>
          <w:sz w:val="24"/>
        </w:rPr>
        <w:t xml:space="preserve">Patchouli oil is an exporting commodity with high economic value that attracts </w:t>
      </w:r>
      <w:r>
        <w:rPr>
          <w:rFonts w:ascii="Times New Roman" w:hAnsi="Times New Roman" w:cs="Times New Roman"/>
          <w:color w:val="000000"/>
          <w:sz w:val="24"/>
        </w:rPr>
        <w:t>interests in the field of business. In order to be marketed both for domestic and exporting consumptions, patchouli oil needs to be processed to fulfil requirements of the Indonesian National Standard (SNI). Various patchouli oil processing techniques have</w:t>
      </w:r>
      <w:r>
        <w:rPr>
          <w:rFonts w:ascii="Times New Roman" w:hAnsi="Times New Roman" w:cs="Times New Roman"/>
          <w:color w:val="000000"/>
          <w:sz w:val="24"/>
        </w:rPr>
        <w:t xml:space="preserve"> been developed by researchers but only a few actually meet the requirements of SNI. In this study patchouli leaves are processed into patchouli oil using an energy-saving distillers equipped with heat insulators. Patchouli oil was treated using bentonite-</w:t>
      </w:r>
      <w:r>
        <w:rPr>
          <w:rFonts w:ascii="Times New Roman" w:hAnsi="Times New Roman" w:cs="Times New Roman"/>
          <w:color w:val="000000"/>
          <w:sz w:val="24"/>
        </w:rPr>
        <w:t>NaHCO</w:t>
      </w:r>
      <w:r>
        <w:rPr>
          <w:rFonts w:ascii="Times New Roman" w:hAnsi="Times New Roman" w:cs="Times New Roman"/>
          <w:color w:val="000000"/>
          <w:sz w:val="24"/>
          <w:vertAlign w:val="subscript"/>
        </w:rPr>
        <w:t>3</w:t>
      </w:r>
      <w:r>
        <w:rPr>
          <w:rFonts w:ascii="Times New Roman" w:hAnsi="Times New Roman" w:cs="Times New Roman"/>
          <w:color w:val="000000"/>
          <w:sz w:val="24"/>
        </w:rPr>
        <w:t xml:space="preserve"> composite adsorbent through a hydrothermal process followed by calcination. The experiment was divided into two steps, namely the preparation of the distiller and adsorbent from bentonite and application of technology. The adsorbent material was pre</w:t>
      </w:r>
      <w:r>
        <w:rPr>
          <w:rFonts w:ascii="Times New Roman" w:hAnsi="Times New Roman" w:cs="Times New Roman"/>
          <w:color w:val="000000"/>
          <w:sz w:val="24"/>
        </w:rPr>
        <w:t xml:space="preserve">pared and analyzed at the Physics Chemistry Laboratory and the distiller was tested in CV. Fritanol Energy, Yogyakarta. Adsorbent and distiller were applied in the production process in Surya Wulan SME. The results of this study were that the distiller </w:t>
      </w:r>
      <w:proofErr w:type="gramStart"/>
      <w:r>
        <w:rPr>
          <w:rFonts w:ascii="Times New Roman" w:hAnsi="Times New Roman" w:cs="Times New Roman"/>
          <w:color w:val="000000"/>
          <w:sz w:val="24"/>
        </w:rPr>
        <w:t>pro</w:t>
      </w:r>
      <w:r>
        <w:rPr>
          <w:rFonts w:ascii="Times New Roman" w:hAnsi="Times New Roman" w:cs="Times New Roman"/>
          <w:color w:val="000000"/>
          <w:sz w:val="24"/>
        </w:rPr>
        <w:t>duced</w:t>
      </w:r>
      <w:proofErr w:type="gramEnd"/>
      <w:r>
        <w:rPr>
          <w:rFonts w:ascii="Times New Roman" w:hAnsi="Times New Roman" w:cs="Times New Roman"/>
          <w:color w:val="000000"/>
          <w:sz w:val="24"/>
        </w:rPr>
        <w:t xml:space="preserve"> has a capacity of 15 kg, with costs saving of 35.5% and a time efficiency of 33.3% compared to the conventional technology in SME Surya Wulan. Patchouli oil produced also fulfils SNI quality requirements and was certified by LPPT UGM. The adsorbent o</w:t>
      </w:r>
      <w:r>
        <w:rPr>
          <w:rFonts w:ascii="Times New Roman" w:hAnsi="Times New Roman" w:cs="Times New Roman"/>
          <w:color w:val="000000"/>
          <w:sz w:val="24"/>
        </w:rPr>
        <w:t>f patchouli oil processing has been successfully made and meets the standards of adsorbent. It is able to reduce around 80% of the acid number of crude patchouli oil. In addition, networking and transfer of technology has been established between Universit</w:t>
      </w:r>
      <w:r>
        <w:rPr>
          <w:rFonts w:ascii="Times New Roman" w:hAnsi="Times New Roman" w:cs="Times New Roman"/>
          <w:color w:val="000000"/>
          <w:sz w:val="24"/>
        </w:rPr>
        <w:t>as Gadjah Mada and Surya Wulan SME in Gerbosari, Kulonprogo.</w:t>
      </w:r>
    </w:p>
    <w:p w:rsidR="0046327D" w:rsidRDefault="0035102C">
      <w:pPr>
        <w:spacing w:after="0"/>
        <w:ind w:firstLine="720"/>
        <w:jc w:val="both"/>
        <w:rPr>
          <w:rFonts w:ascii="Times New Roman" w:hAnsi="Times New Roman" w:cs="Times New Roman"/>
          <w:color w:val="000000"/>
          <w:sz w:val="24"/>
        </w:rPr>
      </w:pPr>
      <w:r>
        <w:rPr>
          <w:rFonts w:ascii="Times New Roman" w:hAnsi="Times New Roman" w:cs="Times New Roman"/>
          <w:color w:val="000000"/>
          <w:sz w:val="24"/>
        </w:rPr>
        <w:t xml:space="preserve"> </w:t>
      </w:r>
    </w:p>
    <w:p w:rsidR="0046327D" w:rsidRDefault="0035102C">
      <w:pPr>
        <w:spacing w:after="0"/>
        <w:rPr>
          <w:rFonts w:ascii="Times New Roman" w:hAnsi="Times New Roman" w:cs="Times New Roman"/>
          <w:color w:val="000000"/>
          <w:sz w:val="24"/>
        </w:rPr>
      </w:pPr>
      <w:r>
        <w:rPr>
          <w:rFonts w:ascii="Times New Roman" w:hAnsi="Times New Roman" w:cs="Times New Roman"/>
          <w:color w:val="000000"/>
          <w:sz w:val="24"/>
        </w:rPr>
        <w:t>Keyword: adsorbent, distiller, patchouli oil, transfer of technology.</w:t>
      </w:r>
    </w:p>
    <w:p w:rsidR="0046327D" w:rsidRDefault="0046327D">
      <w:pPr>
        <w:spacing w:after="0"/>
        <w:rPr>
          <w:rFonts w:ascii="Times New Roman" w:hAnsi="Times New Roman" w:cs="Times New Roman"/>
          <w:color w:val="000000"/>
          <w:sz w:val="24"/>
        </w:rPr>
      </w:pPr>
    </w:p>
    <w:p w:rsidR="0046327D" w:rsidRDefault="0046327D">
      <w:pPr>
        <w:spacing w:after="0"/>
        <w:rPr>
          <w:rFonts w:ascii="Times New Roman" w:hAnsi="Times New Roman" w:cs="Times New Roman"/>
          <w:color w:val="000000"/>
          <w:sz w:val="24"/>
        </w:rPr>
      </w:pPr>
    </w:p>
    <w:p w:rsidR="0046327D" w:rsidRDefault="0046327D">
      <w:pPr>
        <w:spacing w:after="0"/>
        <w:rPr>
          <w:rFonts w:ascii="Times New Roman" w:hAnsi="Times New Roman" w:cs="Times New Roman"/>
          <w:color w:val="000000"/>
          <w:sz w:val="24"/>
        </w:rPr>
        <w:sectPr w:rsidR="0046327D">
          <w:pgSz w:w="12240" w:h="15840"/>
          <w:pgMar w:top="1134" w:right="1134" w:bottom="1134" w:left="1134" w:header="720" w:footer="720" w:gutter="0"/>
          <w:cols w:space="720"/>
          <w:docGrid w:linePitch="360"/>
        </w:sectPr>
      </w:pPr>
    </w:p>
    <w:p w:rsidR="0046327D" w:rsidRDefault="0035102C">
      <w:pPr>
        <w:spacing w:after="0"/>
        <w:jc w:val="both"/>
        <w:rPr>
          <w:rFonts w:ascii="Times New Roman" w:hAnsi="Times New Roman" w:cs="Times New Roman"/>
          <w:b/>
          <w:sz w:val="24"/>
        </w:rPr>
      </w:pPr>
      <w:r>
        <w:rPr>
          <w:rFonts w:ascii="Times New Roman" w:hAnsi="Times New Roman" w:cs="Times New Roman"/>
          <w:b/>
          <w:sz w:val="24"/>
        </w:rPr>
        <w:lastRenderedPageBreak/>
        <w:t>1. INTRODUCTION</w:t>
      </w:r>
    </w:p>
    <w:p w:rsidR="0046327D" w:rsidRDefault="0035102C">
      <w:pPr>
        <w:spacing w:after="0"/>
        <w:jc w:val="both"/>
        <w:rPr>
          <w:rFonts w:ascii="Times New Roman" w:hAnsi="Times New Roman" w:cs="Times New Roman"/>
          <w:b/>
          <w:sz w:val="24"/>
        </w:rPr>
      </w:pPr>
      <w:r>
        <w:rPr>
          <w:rFonts w:ascii="Times New Roman" w:hAnsi="Times New Roman" w:cs="Times New Roman"/>
          <w:b/>
          <w:sz w:val="24"/>
        </w:rPr>
        <w:t>1.1 Background</w:t>
      </w:r>
    </w:p>
    <w:p w:rsidR="0046327D" w:rsidRDefault="0035102C">
      <w:pPr>
        <w:spacing w:after="0"/>
        <w:ind w:firstLine="720"/>
        <w:jc w:val="both"/>
        <w:rPr>
          <w:rFonts w:ascii="Times New Roman" w:hAnsi="Times New Roman" w:cs="Times New Roman"/>
          <w:color w:val="000000"/>
          <w:sz w:val="24"/>
        </w:rPr>
      </w:pPr>
      <w:r>
        <w:rPr>
          <w:rFonts w:ascii="Times New Roman" w:hAnsi="Times New Roman" w:cs="Times New Roman"/>
          <w:color w:val="000000"/>
          <w:sz w:val="24"/>
        </w:rPr>
        <w:t>The existence of patchouli oil is needed in the cosmetics and perfume industry</w:t>
      </w:r>
      <w:r>
        <w:rPr>
          <w:rFonts w:ascii="Times New Roman" w:hAnsi="Times New Roman" w:cs="Times New Roman"/>
          <w:color w:val="000000"/>
          <w:sz w:val="24"/>
        </w:rPr>
        <w:t xml:space="preserve"> as a fixative. Approximately 90% of today's global production </w:t>
      </w:r>
      <w:r>
        <w:rPr>
          <w:rFonts w:ascii="Times New Roman" w:hAnsi="Times New Roman" w:cs="Times New Roman"/>
          <w:color w:val="000000"/>
          <w:sz w:val="24"/>
        </w:rPr>
        <w:lastRenderedPageBreak/>
        <w:t>of 1200‐1300 metric tonnes per annum is exported by Indonesia (Howarth, 2015; Lawrence, 2009). Patchouli oil is an essential oil obtained from the distillation process of leaves, stems and bran</w:t>
      </w:r>
      <w:r>
        <w:rPr>
          <w:rFonts w:ascii="Times New Roman" w:hAnsi="Times New Roman" w:cs="Times New Roman"/>
          <w:color w:val="000000"/>
          <w:sz w:val="24"/>
        </w:rPr>
        <w:t xml:space="preserve">ches of patchouli plants. It is one of the essential oils </w:t>
      </w:r>
      <w:r>
        <w:rPr>
          <w:rFonts w:ascii="Times New Roman" w:hAnsi="Times New Roman" w:cs="Times New Roman"/>
          <w:color w:val="000000"/>
          <w:sz w:val="24"/>
        </w:rPr>
        <w:lastRenderedPageBreak/>
        <w:t>whose function in the cosmetics especially perfume industries cannot be replaced by other synthetic substances since it has important role in determining the strength, properties and durability of t</w:t>
      </w:r>
      <w:r>
        <w:rPr>
          <w:rFonts w:ascii="Times New Roman" w:hAnsi="Times New Roman" w:cs="Times New Roman"/>
          <w:color w:val="000000"/>
          <w:sz w:val="24"/>
        </w:rPr>
        <w:t>he aroma produced. Patchouli oil becomes chemical substance or agent that stabilizes and preserves volatile components to bind scents of perfume so that it last longer (Kusuma et al., 2018). This is due to its characteristic that can form a harmonious arom</w:t>
      </w:r>
      <w:r>
        <w:rPr>
          <w:rFonts w:ascii="Times New Roman" w:hAnsi="Times New Roman" w:cs="Times New Roman"/>
          <w:color w:val="000000"/>
          <w:sz w:val="24"/>
        </w:rPr>
        <w:t>a in a mixture, even it can actually be said to be perfume (Kusuma and Mahfud, 2016; Zhao et al., 2005). In the pharmaceutical industry, patchouli oil is used as an anti-inflammatory, anti-depressant, divertic, antifungal and antibacterial (Blank et al., 2</w:t>
      </w:r>
      <w:r>
        <w:rPr>
          <w:rFonts w:ascii="Times New Roman" w:hAnsi="Times New Roman" w:cs="Times New Roman"/>
          <w:color w:val="000000"/>
          <w:sz w:val="24"/>
        </w:rPr>
        <w:t>011; Setiawan and Rosman, 2013). The demand for patchouli oil strengthens the existence of patchouli oil business groups to continue to exist and improve its production processes in order to manufacture products with qualities that fulfill SNI requirements</w:t>
      </w:r>
      <w:r>
        <w:rPr>
          <w:rFonts w:ascii="Times New Roman" w:hAnsi="Times New Roman" w:cs="Times New Roman"/>
          <w:color w:val="000000"/>
          <w:sz w:val="24"/>
        </w:rPr>
        <w:t xml:space="preserve"> in pursuance of entering national and international industrial markets. The price of patchouli oil export reaches Rp. 600,000 to Rp. 800,000 per kg with a net profit of Rp. 370,000 per kg (Chaidir, 2009) which is much higher in value than the price of pat</w:t>
      </w:r>
      <w:r>
        <w:rPr>
          <w:rFonts w:ascii="Times New Roman" w:hAnsi="Times New Roman" w:cs="Times New Roman"/>
          <w:color w:val="000000"/>
          <w:sz w:val="24"/>
        </w:rPr>
        <w:t>chouli leaves of Rp 1,200 per kg (Marbun, 2014).</w:t>
      </w:r>
    </w:p>
    <w:p w:rsidR="0046327D" w:rsidRDefault="0035102C">
      <w:pPr>
        <w:tabs>
          <w:tab w:val="left" w:pos="-142"/>
          <w:tab w:val="center" w:pos="0"/>
        </w:tabs>
        <w:spacing w:after="0"/>
        <w:jc w:val="both"/>
        <w:rPr>
          <w:rFonts w:ascii="Times New Roman" w:hAnsi="Times New Roman" w:cs="Times New Roman"/>
          <w:sz w:val="24"/>
        </w:rPr>
      </w:pPr>
      <w:r>
        <w:rPr>
          <w:rFonts w:ascii="Times New Roman" w:hAnsi="Times New Roman" w:cs="Times New Roman"/>
          <w:color w:val="000000"/>
          <w:sz w:val="24"/>
        </w:rPr>
        <w:tab/>
      </w:r>
      <w:r>
        <w:rPr>
          <w:rFonts w:ascii="Times New Roman" w:hAnsi="Times New Roman" w:cs="Times New Roman"/>
          <w:sz w:val="24"/>
        </w:rPr>
        <w:t xml:space="preserve">Indonesia is one of the largest patchouli oil producers in the world and annually supplies around 70% to 90% of the world's need for the oil. Indonesia's patchouli oil supply to the world market reaches </w:t>
      </w:r>
      <w:r>
        <w:rPr>
          <w:rFonts w:ascii="Times New Roman" w:hAnsi="Times New Roman" w:cs="Times New Roman"/>
          <w:sz w:val="24"/>
        </w:rPr>
        <w:t xml:space="preserve">2,000 tons per year. With such demand, patchouli oil processing plays a crucial role in the supply of patchouli oil. In order to enter the market of industry, specifically the perfume industry, the quality of processed patchouli oil must at least meet the </w:t>
      </w:r>
      <w:r>
        <w:rPr>
          <w:rFonts w:ascii="Times New Roman" w:hAnsi="Times New Roman" w:cs="Times New Roman"/>
          <w:sz w:val="24"/>
        </w:rPr>
        <w:t>Indonesian National Standard (SNI). The final quality of patchouli oil is determined by factors that arise pre and post-harvesting of leaves. Pre-harvest factors include the type of patchouli plants, cultivation techniques, methods, and harvest time a long</w:t>
      </w:r>
      <w:r>
        <w:rPr>
          <w:rFonts w:ascii="Times New Roman" w:hAnsi="Times New Roman" w:cs="Times New Roman"/>
          <w:sz w:val="24"/>
        </w:rPr>
        <w:t xml:space="preserve"> with </w:t>
      </w:r>
      <w:r>
        <w:rPr>
          <w:rFonts w:ascii="Times New Roman" w:hAnsi="Times New Roman" w:cs="Times New Roman"/>
          <w:sz w:val="24"/>
        </w:rPr>
        <w:lastRenderedPageBreak/>
        <w:t>the surrounding environment. Meanwhile, post-harvest factors include handling methods, methods of processing, packaging, and storing.</w:t>
      </w:r>
    </w:p>
    <w:p w:rsidR="0046327D" w:rsidRDefault="0035102C">
      <w:pPr>
        <w:tabs>
          <w:tab w:val="left" w:pos="-142"/>
          <w:tab w:val="center" w:pos="0"/>
        </w:tabs>
        <w:spacing w:before="240" w:after="0"/>
        <w:jc w:val="both"/>
        <w:rPr>
          <w:rFonts w:ascii="Times New Roman" w:hAnsi="Times New Roman" w:cs="Times New Roman"/>
          <w:b/>
          <w:sz w:val="24"/>
        </w:rPr>
      </w:pPr>
      <w:r>
        <w:rPr>
          <w:rFonts w:ascii="Times New Roman" w:hAnsi="Times New Roman" w:cs="Times New Roman"/>
          <w:b/>
          <w:sz w:val="24"/>
        </w:rPr>
        <w:t>1.2 Problem Analysis</w:t>
      </w:r>
    </w:p>
    <w:p w:rsidR="0046327D" w:rsidRDefault="0035102C">
      <w:pPr>
        <w:tabs>
          <w:tab w:val="left" w:pos="-142"/>
          <w:tab w:val="center" w:pos="0"/>
        </w:tabs>
        <w:spacing w:after="0"/>
        <w:jc w:val="both"/>
        <w:rPr>
          <w:rFonts w:ascii="Times New Roman" w:hAnsi="Times New Roman" w:cs="Times New Roman"/>
          <w:sz w:val="24"/>
        </w:rPr>
      </w:pPr>
      <w:r>
        <w:rPr>
          <w:rFonts w:ascii="Times New Roman" w:hAnsi="Times New Roman" w:cs="Times New Roman"/>
          <w:sz w:val="24"/>
        </w:rPr>
        <w:tab/>
        <w:t xml:space="preserve">Production of oil in Surya Wulan MSME currently still uses firewood as its main fuel. The use </w:t>
      </w:r>
      <w:r>
        <w:rPr>
          <w:rFonts w:ascii="Times New Roman" w:hAnsi="Times New Roman" w:cs="Times New Roman"/>
          <w:sz w:val="24"/>
        </w:rPr>
        <w:t>of a furnace stove system requires a continuous supply of wood and thus exhaustion of manpower. This causes the distillation process to be inefficient in terms of energy and time. Other main problem that the production faces is that the acid number of patc</w:t>
      </w:r>
      <w:r>
        <w:rPr>
          <w:rFonts w:ascii="Times New Roman" w:hAnsi="Times New Roman" w:cs="Times New Roman"/>
          <w:sz w:val="24"/>
        </w:rPr>
        <w:t>houli oil obtained is relatively high and not in accordance with SNI.</w:t>
      </w:r>
    </w:p>
    <w:p w:rsidR="0046327D" w:rsidRDefault="0035102C">
      <w:pPr>
        <w:tabs>
          <w:tab w:val="left" w:pos="-142"/>
          <w:tab w:val="center" w:pos="0"/>
        </w:tabs>
        <w:spacing w:after="0"/>
        <w:jc w:val="center"/>
        <w:rPr>
          <w:rFonts w:ascii="Times New Roman" w:hAnsi="Times New Roman" w:cs="Times New Roman"/>
          <w:sz w:val="24"/>
        </w:rPr>
      </w:pPr>
      <w:r>
        <w:rPr>
          <w:rFonts w:ascii="Times New Roman" w:hAnsi="Times New Roman" w:cs="Times New Roman"/>
          <w:noProof/>
          <w:sz w:val="24"/>
          <w:lang w:val="id-ID" w:eastAsia="id-ID"/>
        </w:rPr>
        <w:drawing>
          <wp:inline distT="0" distB="0" distL="0" distR="0">
            <wp:extent cx="2124075" cy="2832100"/>
            <wp:effectExtent l="0" t="0" r="952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60154" cy="2880205"/>
                    </a:xfrm>
                    <a:prstGeom prst="rect">
                      <a:avLst/>
                    </a:prstGeom>
                  </pic:spPr>
                </pic:pic>
              </a:graphicData>
            </a:graphic>
          </wp:inline>
        </w:drawing>
      </w:r>
    </w:p>
    <w:p w:rsidR="0046327D" w:rsidRDefault="0035102C">
      <w:pPr>
        <w:tabs>
          <w:tab w:val="left" w:pos="-142"/>
          <w:tab w:val="center" w:pos="851"/>
        </w:tabs>
        <w:spacing w:after="0"/>
        <w:ind w:left="851" w:hanging="851"/>
        <w:rPr>
          <w:rFonts w:ascii="Times New Roman" w:hAnsi="Times New Roman" w:cs="Times New Roman"/>
          <w:szCs w:val="20"/>
        </w:rPr>
      </w:pPr>
      <w:r>
        <w:rPr>
          <w:rFonts w:ascii="Times New Roman" w:hAnsi="Times New Roman" w:cs="Times New Roman"/>
          <w:szCs w:val="20"/>
        </w:rPr>
        <w:t>Figure 1.</w:t>
      </w:r>
      <w:r>
        <w:rPr>
          <w:rFonts w:ascii="Times New Roman" w:hAnsi="Times New Roman" w:cs="Times New Roman"/>
          <w:szCs w:val="20"/>
        </w:rPr>
        <w:tab/>
        <w:t xml:space="preserve"> Distiller with wood furnace in Surya Wulan MSME</w:t>
      </w:r>
    </w:p>
    <w:p w:rsidR="0046327D" w:rsidRDefault="0035102C">
      <w:pPr>
        <w:tabs>
          <w:tab w:val="left" w:pos="-142"/>
          <w:tab w:val="center" w:pos="0"/>
        </w:tabs>
        <w:spacing w:before="240" w:after="0"/>
        <w:jc w:val="both"/>
        <w:rPr>
          <w:rFonts w:ascii="Times New Roman" w:hAnsi="Times New Roman" w:cs="Times New Roman"/>
          <w:sz w:val="24"/>
        </w:rPr>
      </w:pPr>
      <w:r>
        <w:rPr>
          <w:rFonts w:ascii="Times New Roman" w:hAnsi="Times New Roman" w:cs="Times New Roman"/>
          <w:sz w:val="24"/>
        </w:rPr>
        <w:tab/>
        <w:t>The distillation equipment owned by the MSME is also used for the distillation of clove oil. Hence, a cleaning process is re</w:t>
      </w:r>
      <w:r>
        <w:rPr>
          <w:rFonts w:ascii="Times New Roman" w:hAnsi="Times New Roman" w:cs="Times New Roman"/>
          <w:sz w:val="24"/>
        </w:rPr>
        <w:t>quired before it could be used for the distillation of patchouli oil. Consequently, patchouli oil is sometimes contaminated by clove oil that automatically decreases its quality and results in the failure to meet the SNI standard. Therefore, an efficient d</w:t>
      </w:r>
      <w:r>
        <w:rPr>
          <w:rFonts w:ascii="Times New Roman" w:hAnsi="Times New Roman" w:cs="Times New Roman"/>
          <w:sz w:val="24"/>
        </w:rPr>
        <w:t>istillation plant is highly necessary, especially in patchouli oil production.  It need to be simple and equipped with tools and materials for purification.</w:t>
      </w:r>
    </w:p>
    <w:p w:rsidR="0046327D" w:rsidRDefault="0035102C">
      <w:pPr>
        <w:tabs>
          <w:tab w:val="left" w:pos="-142"/>
          <w:tab w:val="center" w:pos="0"/>
        </w:tabs>
        <w:spacing w:before="240" w:after="0"/>
        <w:jc w:val="both"/>
        <w:rPr>
          <w:rFonts w:ascii="Times New Roman" w:hAnsi="Times New Roman" w:cs="Times New Roman"/>
          <w:b/>
          <w:sz w:val="24"/>
        </w:rPr>
      </w:pPr>
      <w:r>
        <w:rPr>
          <w:rFonts w:ascii="Times New Roman" w:hAnsi="Times New Roman" w:cs="Times New Roman"/>
          <w:b/>
          <w:sz w:val="24"/>
        </w:rPr>
        <w:lastRenderedPageBreak/>
        <w:t>1.3 Technological Solution</w:t>
      </w:r>
    </w:p>
    <w:p w:rsidR="0046327D" w:rsidRDefault="0035102C">
      <w:pPr>
        <w:tabs>
          <w:tab w:val="left" w:pos="-142"/>
          <w:tab w:val="center" w:pos="0"/>
        </w:tabs>
        <w:spacing w:after="0"/>
        <w:jc w:val="both"/>
        <w:rPr>
          <w:rFonts w:ascii="Times New Roman" w:hAnsi="Times New Roman" w:cs="Times New Roman"/>
          <w:sz w:val="24"/>
          <w:szCs w:val="24"/>
        </w:rPr>
      </w:pPr>
      <w:r>
        <w:rPr>
          <w:rFonts w:ascii="Times New Roman" w:hAnsi="Times New Roman" w:cs="Times New Roman"/>
          <w:sz w:val="24"/>
          <w:szCs w:val="24"/>
        </w:rPr>
        <w:tab/>
        <w:t xml:space="preserve">The Dissemination of Appropriate Technology Program is expected to </w:t>
      </w:r>
      <w:r>
        <w:rPr>
          <w:rFonts w:ascii="Times New Roman" w:hAnsi="Times New Roman" w:cs="Times New Roman"/>
          <w:sz w:val="24"/>
          <w:szCs w:val="24"/>
        </w:rPr>
        <w:t>fulfill the wishes of Surya Wulan MSME as the distilling technology offered is relatively simple and energy efficient. The distilling installation provided was made of stainless steel equipped with a heat insulator. The heat insulator can reduce and preven</w:t>
      </w:r>
      <w:r>
        <w:rPr>
          <w:rFonts w:ascii="Times New Roman" w:hAnsi="Times New Roman" w:cs="Times New Roman"/>
          <w:sz w:val="24"/>
          <w:szCs w:val="24"/>
        </w:rPr>
        <w:t>t heat from escaping so that the distillation takes place effectively. This technology is equipped with patchouli oil purifier derived from Bentonite/NaHCO</w:t>
      </w:r>
      <w:r>
        <w:rPr>
          <w:rFonts w:ascii="Times New Roman" w:hAnsi="Times New Roman" w:cs="Times New Roman"/>
          <w:sz w:val="24"/>
          <w:szCs w:val="24"/>
          <w:vertAlign w:val="subscript"/>
        </w:rPr>
        <w:t>3</w:t>
      </w:r>
      <w:r>
        <w:rPr>
          <w:rFonts w:ascii="Times New Roman" w:hAnsi="Times New Roman" w:cs="Times New Roman"/>
          <w:sz w:val="24"/>
          <w:szCs w:val="24"/>
        </w:rPr>
        <w:t xml:space="preserve"> composites to produce SNI products. The patchouli distiller and purifier installation had previousl</w:t>
      </w:r>
      <w:r>
        <w:rPr>
          <w:rFonts w:ascii="Times New Roman" w:hAnsi="Times New Roman" w:cs="Times New Roman"/>
          <w:sz w:val="24"/>
          <w:szCs w:val="24"/>
        </w:rPr>
        <w:t>y been developed by researchers at CV. Fruitanol Energy and proven to be able to produce patchouli oil that fulfils SNI 06-2385-1998.</w:t>
      </w:r>
    </w:p>
    <w:p w:rsidR="0046327D" w:rsidRDefault="0035102C">
      <w:pPr>
        <w:tabs>
          <w:tab w:val="left" w:pos="-142"/>
          <w:tab w:val="center" w:pos="0"/>
        </w:tabs>
        <w:spacing w:before="240" w:after="0"/>
        <w:jc w:val="both"/>
        <w:rPr>
          <w:rFonts w:ascii="Times New Roman" w:hAnsi="Times New Roman" w:cs="Times New Roman"/>
          <w:b/>
          <w:sz w:val="24"/>
          <w:szCs w:val="24"/>
        </w:rPr>
      </w:pPr>
      <w:r>
        <w:rPr>
          <w:rFonts w:ascii="Times New Roman" w:hAnsi="Times New Roman" w:cs="Times New Roman"/>
          <w:b/>
          <w:sz w:val="24"/>
          <w:szCs w:val="24"/>
        </w:rPr>
        <w:t>2. METHODS</w:t>
      </w:r>
    </w:p>
    <w:p w:rsidR="0046327D" w:rsidRDefault="0035102C">
      <w:pPr>
        <w:tabs>
          <w:tab w:val="left" w:pos="-142"/>
          <w:tab w:val="center" w:pos="0"/>
        </w:tabs>
        <w:spacing w:after="12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The object of patchouli oil distillation business study is Surya Wulan MSME in Gerbosari Village, Samigaluh Di</w:t>
      </w:r>
      <w:r>
        <w:rPr>
          <w:rFonts w:ascii="Times New Roman" w:hAnsi="Times New Roman" w:cs="Times New Roman"/>
          <w:sz w:val="24"/>
          <w:szCs w:val="24"/>
        </w:rPr>
        <w:t>strict, Kulonprogo Regency. The social service program provided was divided into three parts, namely (1) preparation and testing of distiller in CV. Fruitanol Energy, (2) preparation of patchouli oil processing materials from bentonite and NaHCO3 and labor</w:t>
      </w:r>
      <w:r>
        <w:rPr>
          <w:rFonts w:ascii="Times New Roman" w:hAnsi="Times New Roman" w:cs="Times New Roman"/>
          <w:sz w:val="24"/>
          <w:szCs w:val="24"/>
        </w:rPr>
        <w:t>atory scale refining of patchouli oil and (3) transfer of technology to Surya Wulan MSME.</w:t>
      </w:r>
    </w:p>
    <w:p w:rsidR="0046327D" w:rsidRDefault="0035102C">
      <w:pPr>
        <w:tabs>
          <w:tab w:val="left" w:pos="-142"/>
          <w:tab w:val="center" w:pos="0"/>
        </w:tabs>
        <w:spacing w:after="0"/>
        <w:jc w:val="both"/>
        <w:rPr>
          <w:rFonts w:ascii="Times New Roman" w:hAnsi="Times New Roman" w:cs="Times New Roman"/>
          <w:sz w:val="24"/>
          <w:szCs w:val="24"/>
        </w:rPr>
      </w:pPr>
      <w:r>
        <w:rPr>
          <w:rFonts w:ascii="Times New Roman" w:hAnsi="Times New Roman" w:cs="Times New Roman"/>
          <w:sz w:val="24"/>
          <w:szCs w:val="24"/>
        </w:rPr>
        <w:t>2.1 Patchouli oil distillation plant</w:t>
      </w:r>
    </w:p>
    <w:p w:rsidR="0046327D" w:rsidRDefault="0035102C">
      <w:pPr>
        <w:tabs>
          <w:tab w:val="left" w:pos="-142"/>
          <w:tab w:val="center" w:pos="0"/>
        </w:tabs>
        <w:spacing w:after="120"/>
        <w:jc w:val="both"/>
        <w:rPr>
          <w:rFonts w:ascii="Times New Roman" w:hAnsi="Times New Roman" w:cs="Times New Roman"/>
          <w:sz w:val="24"/>
          <w:szCs w:val="24"/>
        </w:rPr>
      </w:pPr>
      <w:r>
        <w:rPr>
          <w:rFonts w:ascii="Times New Roman" w:hAnsi="Times New Roman" w:cs="Times New Roman"/>
          <w:sz w:val="24"/>
          <w:szCs w:val="24"/>
        </w:rPr>
        <w:tab/>
        <w:t>The distillation plant that converts patchouli leaves into patchouli oil consists of a gas stove, patchouli leaf sample containe</w:t>
      </w:r>
      <w:r>
        <w:rPr>
          <w:rFonts w:ascii="Times New Roman" w:hAnsi="Times New Roman" w:cs="Times New Roman"/>
          <w:sz w:val="24"/>
          <w:szCs w:val="24"/>
        </w:rPr>
        <w:t>r, condenser and patchouli oil purifier. This system is equipped with water flow valves and thermometers. The working principle of this system is to distill patchouli oil from dried patchouli leaves using water vapor obtained from the heating of water up t</w:t>
      </w:r>
      <w:r>
        <w:rPr>
          <w:rFonts w:ascii="Times New Roman" w:hAnsi="Times New Roman" w:cs="Times New Roman"/>
          <w:sz w:val="24"/>
          <w:szCs w:val="24"/>
        </w:rPr>
        <w:t xml:space="preserve">o 100°C. Water vapor will condensed and crude patchouli oil can be obtained. It is then separated from water through a purifying installation. The </w:t>
      </w:r>
      <w:r>
        <w:rPr>
          <w:rFonts w:ascii="Times New Roman" w:hAnsi="Times New Roman" w:cs="Times New Roman"/>
          <w:sz w:val="24"/>
          <w:szCs w:val="24"/>
        </w:rPr>
        <w:lastRenderedPageBreak/>
        <w:t>distiller was tested in CV. Fruitanol before being transferred to Surya Wulan MSME.</w:t>
      </w:r>
    </w:p>
    <w:p w:rsidR="0046327D" w:rsidRDefault="0035102C">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2.2 Bentonite/NaHCO3 comp</w:t>
      </w:r>
      <w:r>
        <w:rPr>
          <w:rFonts w:ascii="Times New Roman" w:hAnsi="Times New Roman" w:cs="Times New Roman"/>
          <w:color w:val="000000"/>
          <w:sz w:val="24"/>
          <w:szCs w:val="24"/>
        </w:rPr>
        <w:t>osite adsorbent</w:t>
      </w:r>
    </w:p>
    <w:p w:rsidR="0046327D" w:rsidRDefault="0035102C">
      <w:pPr>
        <w:spacing w:after="120"/>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The use of adsorbents aims to reduce acid number in patchouli oil so that they meet the quality requirements of the Indonesian National Standard (SNI). This alkaline composite material will absorb Fe metal so that the level can decrease, co</w:t>
      </w:r>
      <w:r>
        <w:rPr>
          <w:rFonts w:ascii="Times New Roman" w:hAnsi="Times New Roman" w:cs="Times New Roman"/>
          <w:color w:val="000000"/>
          <w:sz w:val="24"/>
          <w:szCs w:val="24"/>
        </w:rPr>
        <w:t>nsequently decreasing the acid number. The material with a 20/80 bentonite/NaHCO3 ratio was manufactured a calcination process at a temperature of 300°C. The adsorbent material was formed like a pellet, dried in an oven, ready to be used to purify patchoul</w:t>
      </w:r>
      <w:r>
        <w:rPr>
          <w:rFonts w:ascii="Times New Roman" w:hAnsi="Times New Roman" w:cs="Times New Roman"/>
          <w:color w:val="000000"/>
          <w:sz w:val="24"/>
          <w:szCs w:val="24"/>
        </w:rPr>
        <w:t>i oil. The process of making adsorbents was carried out at the Physical Chemistry Laboratory of FMIPA UGM and the patchouli oil that had been purified was tested at LPPT UGM.</w:t>
      </w:r>
    </w:p>
    <w:p w:rsidR="0046327D" w:rsidRDefault="0035102C">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2.3 Transfer of technology to Surya Wulan MSME</w:t>
      </w:r>
    </w:p>
    <w:p w:rsidR="0046327D" w:rsidRDefault="0035102C">
      <w:pPr>
        <w:spacing w:after="0"/>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The distiller which was previously</w:t>
      </w:r>
      <w:r>
        <w:rPr>
          <w:rFonts w:ascii="Times New Roman" w:hAnsi="Times New Roman" w:cs="Times New Roman"/>
          <w:color w:val="000000"/>
          <w:sz w:val="24"/>
          <w:szCs w:val="24"/>
        </w:rPr>
        <w:t xml:space="preserve"> tested in CV. Fruitanol Energy has been handed over to Surya Wulan MSME. Distiller operation training was also conducted at the MSME together with patchouli oil entrepreneurs in Gerbosari Village, Samigaluh, </w:t>
      </w:r>
      <w:proofErr w:type="gramStart"/>
      <w:r>
        <w:rPr>
          <w:rFonts w:ascii="Times New Roman" w:hAnsi="Times New Roman" w:cs="Times New Roman"/>
          <w:color w:val="000000"/>
          <w:sz w:val="24"/>
          <w:szCs w:val="24"/>
        </w:rPr>
        <w:t>Kulonprogo</w:t>
      </w:r>
      <w:proofErr w:type="gramEnd"/>
      <w:r>
        <w:rPr>
          <w:rFonts w:ascii="Times New Roman" w:hAnsi="Times New Roman" w:cs="Times New Roman"/>
          <w:color w:val="000000"/>
          <w:sz w:val="24"/>
          <w:szCs w:val="24"/>
        </w:rPr>
        <w:t>.</w:t>
      </w:r>
    </w:p>
    <w:p w:rsidR="0046327D" w:rsidRDefault="0035102C">
      <w:pPr>
        <w:spacing w:before="240" w:after="0"/>
        <w:jc w:val="both"/>
        <w:rPr>
          <w:rFonts w:ascii="Times New Roman" w:hAnsi="Times New Roman" w:cs="Times New Roman"/>
          <w:b/>
          <w:sz w:val="24"/>
          <w:szCs w:val="24"/>
        </w:rPr>
      </w:pPr>
      <w:r>
        <w:rPr>
          <w:rFonts w:ascii="Times New Roman" w:hAnsi="Times New Roman" w:cs="Times New Roman"/>
          <w:b/>
          <w:sz w:val="24"/>
          <w:szCs w:val="24"/>
        </w:rPr>
        <w:t>3. RESULTS AND DISCUSSION</w:t>
      </w:r>
    </w:p>
    <w:p w:rsidR="0046327D" w:rsidRDefault="0035102C">
      <w:pPr>
        <w:spacing w:after="120"/>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Patchouli oil distillation technique in Surya Wulan MSME had used a boiler system with primarily fuelwood. The process was relatively long, the level of fatigue required was also high because continuous supply of firewood was needed and the product obtaine</w:t>
      </w:r>
      <w:r>
        <w:rPr>
          <w:rFonts w:ascii="Times New Roman" w:hAnsi="Times New Roman" w:cs="Times New Roman"/>
          <w:color w:val="000000"/>
          <w:sz w:val="24"/>
          <w:szCs w:val="24"/>
        </w:rPr>
        <w:t xml:space="preserve">d had high acid number. It might be simple, but high loss of energy and the product was not in accordance with SNI. </w:t>
      </w:r>
      <w:r>
        <w:rPr>
          <w:rFonts w:ascii="Times New Roman" w:hAnsi="Times New Roman" w:cs="Times New Roman"/>
          <w:sz w:val="24"/>
        </w:rPr>
        <w:t xml:space="preserve">Research-Based Community Service Grant and Utilization of Appropriate Technology Program in 2018 </w:t>
      </w:r>
      <w:r>
        <w:rPr>
          <w:rFonts w:ascii="Times New Roman" w:hAnsi="Times New Roman" w:cs="Times New Roman"/>
          <w:color w:val="000000"/>
          <w:sz w:val="24"/>
          <w:szCs w:val="24"/>
        </w:rPr>
        <w:t>organized by the Directorate of Community S</w:t>
      </w:r>
      <w:r>
        <w:rPr>
          <w:rFonts w:ascii="Times New Roman" w:hAnsi="Times New Roman" w:cs="Times New Roman"/>
          <w:color w:val="000000"/>
          <w:sz w:val="24"/>
          <w:szCs w:val="24"/>
        </w:rPr>
        <w:t xml:space="preserve">ervice UGM has facilitated the research team to introduce appropriate technology </w:t>
      </w:r>
      <w:r>
        <w:rPr>
          <w:rFonts w:ascii="Times New Roman" w:hAnsi="Times New Roman" w:cs="Times New Roman"/>
          <w:color w:val="000000"/>
          <w:sz w:val="24"/>
          <w:szCs w:val="24"/>
        </w:rPr>
        <w:lastRenderedPageBreak/>
        <w:t>to Surya Wulan MSME in an effort to overcome the problems faced in patchouli oil production.</w:t>
      </w:r>
    </w:p>
    <w:p w:rsidR="0046327D" w:rsidRDefault="0035102C">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3.1 Patchouli oil distillation system</w:t>
      </w:r>
    </w:p>
    <w:p w:rsidR="0046327D" w:rsidRDefault="0035102C">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The research team has succeeded in introduci</w:t>
      </w:r>
      <w:r>
        <w:rPr>
          <w:rFonts w:ascii="Times New Roman" w:hAnsi="Times New Roman" w:cs="Times New Roman"/>
          <w:color w:val="000000"/>
          <w:sz w:val="24"/>
          <w:szCs w:val="24"/>
        </w:rPr>
        <w:t>ng energy-saving distillation technology with a steam system that is integrated with condenser and purification devices and processing materials so that patchouli oil produced is SNI approved. This technology is simple and energy-efficient since the distil</w:t>
      </w:r>
      <w:r>
        <w:rPr>
          <w:rFonts w:ascii="Times New Roman" w:hAnsi="Times New Roman" w:cs="Times New Roman"/>
          <w:color w:val="000000"/>
          <w:sz w:val="24"/>
          <w:szCs w:val="24"/>
        </w:rPr>
        <w:t>lation process can be done in an hour with LPG gas and can produce clear yellow patchouli oil. This distiller has been successfully assembled and tested in CV. Fruitanol Energy.</w:t>
      </w:r>
      <w:r>
        <w:rPr>
          <w:rFonts w:ascii="Times New Roman" w:hAnsi="Times New Roman" w:cs="Times New Roman"/>
          <w:color w:val="000000"/>
          <w:sz w:val="24"/>
          <w:szCs w:val="24"/>
        </w:rPr>
        <w:tab/>
      </w:r>
    </w:p>
    <w:p w:rsidR="0046327D" w:rsidRDefault="0035102C">
      <w:pPr>
        <w:spacing w:after="0"/>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val="id-ID" w:eastAsia="id-ID"/>
        </w:rPr>
        <w:drawing>
          <wp:inline distT="0" distB="0" distL="0" distR="0">
            <wp:extent cx="4032250" cy="3023870"/>
            <wp:effectExtent l="889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Effect>
                                <a14:sharpenSoften amount="25000"/>
                              </a14:imgEffect>
                            </a14:imgLayer>
                          </a14:imgProps>
                        </a:ext>
                        <a:ext uri="{28A0092B-C50C-407E-A947-70E740481C1C}">
                          <a14:useLocalDpi xmlns:a14="http://schemas.microsoft.com/office/drawing/2010/main" val="0"/>
                        </a:ext>
                      </a:extLst>
                    </a:blip>
                    <a:stretch>
                      <a:fillRect/>
                    </a:stretch>
                  </pic:blipFill>
                  <pic:spPr>
                    <a:xfrm rot="5400000">
                      <a:off x="0" y="0"/>
                      <a:ext cx="4156605" cy="3117455"/>
                    </a:xfrm>
                    <a:prstGeom prst="rect">
                      <a:avLst/>
                    </a:prstGeom>
                  </pic:spPr>
                </pic:pic>
              </a:graphicData>
            </a:graphic>
          </wp:inline>
        </w:drawing>
      </w:r>
    </w:p>
    <w:p w:rsidR="0046327D" w:rsidRDefault="0035102C">
      <w:pPr>
        <w:spacing w:after="120"/>
        <w:ind w:left="851" w:hanging="851"/>
        <w:rPr>
          <w:rFonts w:ascii="Times New Roman" w:hAnsi="Times New Roman" w:cs="Times New Roman"/>
          <w:color w:val="000000"/>
        </w:rPr>
      </w:pPr>
      <w:r>
        <w:rPr>
          <w:rFonts w:ascii="Times New Roman" w:hAnsi="Times New Roman" w:cs="Times New Roman"/>
          <w:color w:val="000000"/>
        </w:rPr>
        <w:t>Figure 2.</w:t>
      </w:r>
      <w:r>
        <w:rPr>
          <w:rFonts w:ascii="Times New Roman" w:hAnsi="Times New Roman" w:cs="Times New Roman"/>
          <w:color w:val="000000"/>
        </w:rPr>
        <w:tab/>
        <w:t xml:space="preserve">Patchouli oil distiller with a capacity 15 kg of dried patchouli </w:t>
      </w:r>
      <w:r>
        <w:rPr>
          <w:rFonts w:ascii="Times New Roman" w:hAnsi="Times New Roman" w:cs="Times New Roman"/>
          <w:color w:val="000000"/>
        </w:rPr>
        <w:t>leaves</w:t>
      </w:r>
    </w:p>
    <w:p w:rsidR="0046327D" w:rsidRDefault="0035102C">
      <w:pPr>
        <w:spacing w:after="120"/>
        <w:jc w:val="both"/>
      </w:pPr>
      <w:r>
        <w:rPr>
          <w:rFonts w:ascii="Times New Roman" w:hAnsi="Times New Roman" w:cs="Times New Roman"/>
          <w:color w:val="000000"/>
          <w:sz w:val="24"/>
          <w:szCs w:val="24"/>
        </w:rPr>
        <w:tab/>
        <w:t>The use of gas as fuel in the technology allows workers not to continuously supply wood, but merely replacing gas cylinder when necessary. One cylinder of 12 kg gas size can be used for 3 distillation processes with capacity of 15 kg of dried patch</w:t>
      </w:r>
      <w:r>
        <w:rPr>
          <w:rFonts w:ascii="Times New Roman" w:hAnsi="Times New Roman" w:cs="Times New Roman"/>
          <w:color w:val="000000"/>
          <w:sz w:val="24"/>
          <w:szCs w:val="24"/>
        </w:rPr>
        <w:t>ouli leaves for each process.</w:t>
      </w:r>
    </w:p>
    <w:p w:rsidR="0046327D" w:rsidRDefault="0035102C">
      <w:pPr>
        <w:spacing w:after="0"/>
        <w:jc w:val="center"/>
      </w:pPr>
      <w:r>
        <w:rPr>
          <w:noProof/>
          <w:lang w:val="id-ID" w:eastAsia="id-ID"/>
        </w:rPr>
        <w:lastRenderedPageBreak/>
        <w:drawing>
          <wp:inline distT="0" distB="0" distL="0" distR="0">
            <wp:extent cx="2967990" cy="1694815"/>
            <wp:effectExtent l="0" t="0" r="381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2">
                      <a:extLst>
                        <a:ext uri="{BEBA8EAE-BF5A-486C-A8C5-ECC9F3942E4B}">
                          <a14:imgProps xmlns:a14="http://schemas.microsoft.com/office/drawing/2010/main">
                            <a14:imgLayer r:embed="rId13">
                              <a14:imgEffect>
                                <a14:brightnessContrast bright="18000" contrast="20000"/>
                              </a14:imgEffect>
                              <a14:imgEffect>
                                <a14:sharpenSoften amount="28000"/>
                              </a14:imgEffect>
                            </a14:imgLayer>
                          </a14:imgProps>
                        </a:ext>
                      </a:extLst>
                    </a:blip>
                    <a:stretch>
                      <a:fillRect/>
                    </a:stretch>
                  </pic:blipFill>
                  <pic:spPr>
                    <a:xfrm>
                      <a:off x="0" y="0"/>
                      <a:ext cx="2996806" cy="1711215"/>
                    </a:xfrm>
                    <a:prstGeom prst="rect">
                      <a:avLst/>
                    </a:prstGeom>
                  </pic:spPr>
                </pic:pic>
              </a:graphicData>
            </a:graphic>
          </wp:inline>
        </w:drawing>
      </w:r>
    </w:p>
    <w:p w:rsidR="0046327D" w:rsidRDefault="0035102C">
      <w:pPr>
        <w:spacing w:after="240"/>
        <w:jc w:val="center"/>
        <w:rPr>
          <w:rFonts w:ascii="Times New Roman" w:hAnsi="Times New Roman" w:cs="Times New Roman"/>
          <w:sz w:val="24"/>
          <w:szCs w:val="24"/>
        </w:rPr>
      </w:pPr>
      <w:r>
        <w:rPr>
          <w:rFonts w:ascii="Times New Roman" w:hAnsi="Times New Roman" w:cs="Times New Roman"/>
        </w:rPr>
        <w:t>Figure 3. Distiller testing at CV. Fruitanol Energy</w:t>
      </w:r>
    </w:p>
    <w:p w:rsidR="0046327D" w:rsidRDefault="0035102C">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3.2 Bentonite / NaHCO</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xml:space="preserve"> composite adsorbent</w:t>
      </w:r>
    </w:p>
    <w:p w:rsidR="0046327D" w:rsidRDefault="0035102C">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Bentonite material modified with NaHCO</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xml:space="preserve"> through hydrothermal technique aims to increase its surface area and alkaline property thus rendering it more effective for Fe absorption from oil and decrease oil acid number. The absorbent has been successfully made and tested to purify patchouli oil on</w:t>
      </w:r>
      <w:r>
        <w:rPr>
          <w:rFonts w:ascii="Times New Roman" w:hAnsi="Times New Roman" w:cs="Times New Roman"/>
          <w:color w:val="000000"/>
          <w:sz w:val="24"/>
          <w:szCs w:val="24"/>
        </w:rPr>
        <w:t xml:space="preserve"> a laboratory scale. The results obtained are presented in Table 1: Patchouli Oil Test Results According to SNI 2006. The adsorbent has proven to effectively reduce the acid number of patchouli oil from 3.53 to 0.86 or decrease by 75.6%. In addition, Fe co</w:t>
      </w:r>
      <w:r>
        <w:rPr>
          <w:rFonts w:ascii="Times New Roman" w:hAnsi="Times New Roman" w:cs="Times New Roman"/>
          <w:color w:val="000000"/>
          <w:sz w:val="24"/>
          <w:szCs w:val="24"/>
        </w:rPr>
        <w:t>ntent in oil fell 1.34% from 0.373 mg/kg to 0.368 mg/kg.</w:t>
      </w:r>
    </w:p>
    <w:p w:rsidR="0046327D" w:rsidRDefault="0035102C">
      <w:pPr>
        <w:spacing w:after="0"/>
        <w:jc w:val="center"/>
        <w:rPr>
          <w:rFonts w:ascii="Times New Roman" w:hAnsi="Times New Roman" w:cs="Times New Roman"/>
          <w:color w:val="000000"/>
          <w:sz w:val="24"/>
          <w:szCs w:val="24"/>
        </w:rPr>
      </w:pPr>
      <w:r>
        <w:rPr>
          <w:rFonts w:ascii="Times New Roman" w:hAnsi="Times New Roman" w:cs="Times New Roman"/>
          <w:noProof/>
          <w:sz w:val="24"/>
          <w:lang w:val="id-ID" w:eastAsia="id-ID"/>
        </w:rPr>
        <w:drawing>
          <wp:inline distT="0" distB="0" distL="0" distR="0">
            <wp:extent cx="2983230" cy="3291840"/>
            <wp:effectExtent l="0" t="0" r="7620" b="3810"/>
            <wp:docPr id="4" name="Picture 4" descr="pencetak adsorb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encetak adsorben-1"/>
                    <pic:cNvPicPr>
                      <a:picLocks noChangeAspect="1"/>
                    </pic:cNvPicPr>
                  </pic:nvPicPr>
                  <pic:blipFill>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t="3670" b="14151"/>
                    <a:stretch>
                      <a:fillRect/>
                    </a:stretch>
                  </pic:blipFill>
                  <pic:spPr>
                    <a:xfrm>
                      <a:off x="0" y="0"/>
                      <a:ext cx="3047841" cy="3363017"/>
                    </a:xfrm>
                    <a:prstGeom prst="rect">
                      <a:avLst/>
                    </a:prstGeom>
                    <a:noFill/>
                    <a:ln>
                      <a:noFill/>
                    </a:ln>
                  </pic:spPr>
                </pic:pic>
              </a:graphicData>
            </a:graphic>
          </wp:inline>
        </w:drawing>
      </w:r>
    </w:p>
    <w:p w:rsidR="0046327D" w:rsidRDefault="0035102C">
      <w:pPr>
        <w:spacing w:after="120"/>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val="id-ID" w:eastAsia="id-ID"/>
        </w:rPr>
        <w:drawing>
          <wp:anchor distT="0" distB="0" distL="114300" distR="114300" simplePos="0" relativeHeight="251659264" behindDoc="0" locked="0" layoutInCell="1" allowOverlap="1">
            <wp:simplePos x="0" y="0"/>
            <wp:positionH relativeFrom="column">
              <wp:posOffset>4115435</wp:posOffset>
            </wp:positionH>
            <wp:positionV relativeFrom="paragraph">
              <wp:posOffset>4973955</wp:posOffset>
            </wp:positionV>
            <wp:extent cx="2467610" cy="3312795"/>
            <wp:effectExtent l="0" t="0" r="8890" b="1905"/>
            <wp:wrapNone/>
            <wp:docPr id="2" name="Picture 2" descr="pencetak adsorb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encetak adsorben-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67610" cy="3312795"/>
                    </a:xfrm>
                    <a:prstGeom prst="rect">
                      <a:avLst/>
                    </a:prstGeom>
                    <a:noFill/>
                  </pic:spPr>
                </pic:pic>
              </a:graphicData>
            </a:graphic>
          </wp:anchor>
        </w:drawing>
      </w:r>
      <w:r>
        <w:rPr>
          <w:rFonts w:ascii="Times New Roman" w:hAnsi="Times New Roman" w:cs="Times New Roman"/>
          <w:noProof/>
          <w:color w:val="000000"/>
          <w:sz w:val="24"/>
          <w:szCs w:val="24"/>
          <w:lang w:val="id-ID" w:eastAsia="id-ID"/>
        </w:rPr>
        <w:drawing>
          <wp:anchor distT="0" distB="0" distL="114300" distR="114300" simplePos="0" relativeHeight="251658240" behindDoc="0" locked="0" layoutInCell="1" allowOverlap="1">
            <wp:simplePos x="0" y="0"/>
            <wp:positionH relativeFrom="column">
              <wp:posOffset>4115435</wp:posOffset>
            </wp:positionH>
            <wp:positionV relativeFrom="paragraph">
              <wp:posOffset>4973955</wp:posOffset>
            </wp:positionV>
            <wp:extent cx="2467610" cy="3312795"/>
            <wp:effectExtent l="0" t="0" r="8890" b="1905"/>
            <wp:wrapNone/>
            <wp:docPr id="1" name="Picture 1" descr="pencetak adsorb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encetak adsorben-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67610" cy="3312795"/>
                    </a:xfrm>
                    <a:prstGeom prst="rect">
                      <a:avLst/>
                    </a:prstGeom>
                    <a:noFill/>
                  </pic:spPr>
                </pic:pic>
              </a:graphicData>
            </a:graphic>
          </wp:anchor>
        </w:drawing>
      </w:r>
      <w:r>
        <w:rPr>
          <w:rFonts w:ascii="Times New Roman" w:hAnsi="Times New Roman" w:cs="Times New Roman"/>
          <w:color w:val="000000"/>
        </w:rPr>
        <w:t>Figure 4. Adsorbent preparation</w:t>
      </w:r>
    </w:p>
    <w:p w:rsidR="0046327D" w:rsidRDefault="0035102C">
      <w:pPr>
        <w:spacing w:after="0"/>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val="id-ID" w:eastAsia="id-ID"/>
        </w:rPr>
        <w:lastRenderedPageBreak/>
        <w:drawing>
          <wp:inline distT="0" distB="0" distL="0" distR="0">
            <wp:extent cx="1937385" cy="1736725"/>
            <wp:effectExtent l="508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7" cstate="print">
                      <a:extLst>
                        <a:ext uri="{BEBA8EAE-BF5A-486C-A8C5-ECC9F3942E4B}">
                          <a14:imgProps xmlns:a14="http://schemas.microsoft.com/office/drawing/2010/main">
                            <a14:imgLayer r:embed="rId18">
                              <a14:imgEffect>
                                <a14:brightnessContrast bright="31000" contrast="9000"/>
                              </a14:imgEffect>
                            </a14:imgLayer>
                          </a14:imgProps>
                        </a:ext>
                        <a:ext uri="{28A0092B-C50C-407E-A947-70E740481C1C}">
                          <a14:useLocalDpi xmlns:a14="http://schemas.microsoft.com/office/drawing/2010/main" val="0"/>
                        </a:ext>
                      </a:extLst>
                    </a:blip>
                    <a:srcRect l="26766" t="26431" r="25176" b="16121"/>
                    <a:stretch>
                      <a:fillRect/>
                    </a:stretch>
                  </pic:blipFill>
                  <pic:spPr>
                    <a:xfrm rot="5400000">
                      <a:off x="0" y="0"/>
                      <a:ext cx="2069235" cy="1855088"/>
                    </a:xfrm>
                    <a:prstGeom prst="rect">
                      <a:avLst/>
                    </a:prstGeom>
                    <a:ln>
                      <a:noFill/>
                    </a:ln>
                  </pic:spPr>
                </pic:pic>
              </a:graphicData>
            </a:graphic>
          </wp:inline>
        </w:drawing>
      </w:r>
    </w:p>
    <w:p w:rsidR="0046327D" w:rsidRDefault="0035102C">
      <w:pPr>
        <w:spacing w:after="0"/>
        <w:jc w:val="center"/>
        <w:rPr>
          <w:rFonts w:ascii="Times New Roman" w:hAnsi="Times New Roman" w:cs="Times New Roman"/>
          <w:color w:val="000000"/>
          <w:sz w:val="24"/>
          <w:szCs w:val="24"/>
        </w:rPr>
      </w:pPr>
      <w:r>
        <w:rPr>
          <w:rFonts w:ascii="Times New Roman" w:hAnsi="Times New Roman" w:cs="Times New Roman"/>
          <w:color w:val="000000"/>
        </w:rPr>
        <w:t>Figure 5. Crude Patchouli Oil</w:t>
      </w:r>
      <w:r>
        <w:rPr>
          <w:rFonts w:ascii="Times New Roman" w:hAnsi="Times New Roman" w:cs="Times New Roman"/>
          <w:i/>
          <w:color w:val="000000"/>
        </w:rPr>
        <w:t xml:space="preserve"> </w:t>
      </w:r>
    </w:p>
    <w:p w:rsidR="0046327D" w:rsidRDefault="0035102C">
      <w:pPr>
        <w:spacing w:after="0"/>
        <w:jc w:val="both"/>
        <w:rPr>
          <w:rFonts w:ascii="Times New Roman" w:hAnsi="Times New Roman" w:cs="Times New Roman"/>
          <w:sz w:val="24"/>
          <w:szCs w:val="24"/>
        </w:rPr>
      </w:pPr>
      <w:r>
        <w:rPr>
          <w:rFonts w:ascii="Times New Roman" w:hAnsi="Times New Roman" w:cs="Times New Roman"/>
          <w:sz w:val="24"/>
          <w:szCs w:val="24"/>
        </w:rPr>
        <w:lastRenderedPageBreak/>
        <w:t>3.3 Transfer of technology to Surya Wulan MSME</w:t>
      </w:r>
    </w:p>
    <w:p w:rsidR="0046327D" w:rsidRDefault="0035102C">
      <w:pPr>
        <w:spacing w:after="0"/>
        <w:jc w:val="both"/>
        <w:rPr>
          <w:rFonts w:ascii="Times New Roman" w:hAnsi="Times New Roman" w:cs="Times New Roman"/>
          <w:sz w:val="24"/>
        </w:rPr>
      </w:pPr>
      <w:r>
        <w:rPr>
          <w:rFonts w:ascii="Times New Roman" w:hAnsi="Times New Roman" w:cs="Times New Roman"/>
          <w:sz w:val="24"/>
        </w:rPr>
        <w:t>The distiller that have been successfully tested in CV. Fruitanol then were ready to be installed at Surya Wulan SME. In addition, training on patchouli oil processing was conducted with Surya Wulan SME members and patchouli oil businesses actors in Gerbos</w:t>
      </w:r>
      <w:r>
        <w:rPr>
          <w:rFonts w:ascii="Times New Roman" w:hAnsi="Times New Roman" w:cs="Times New Roman"/>
          <w:sz w:val="24"/>
        </w:rPr>
        <w:t xml:space="preserve">ari Village, Kulonprogo. </w:t>
      </w:r>
    </w:p>
    <w:p w:rsidR="0046327D" w:rsidRDefault="0046327D">
      <w:pPr>
        <w:spacing w:after="0"/>
        <w:jc w:val="both"/>
        <w:rPr>
          <w:rFonts w:ascii="Times New Roman" w:hAnsi="Times New Roman" w:cs="Times New Roman"/>
          <w:sz w:val="24"/>
        </w:rPr>
      </w:pPr>
    </w:p>
    <w:p w:rsidR="0046327D" w:rsidRDefault="0046327D">
      <w:pPr>
        <w:spacing w:after="0"/>
        <w:jc w:val="both"/>
        <w:rPr>
          <w:rFonts w:ascii="Times New Roman" w:hAnsi="Times New Roman" w:cs="Times New Roman"/>
          <w:sz w:val="24"/>
        </w:rPr>
        <w:sectPr w:rsidR="0046327D">
          <w:type w:val="continuous"/>
          <w:pgSz w:w="12240" w:h="15840"/>
          <w:pgMar w:top="1134" w:right="1134" w:bottom="1134" w:left="1134" w:header="720" w:footer="720" w:gutter="0"/>
          <w:cols w:num="2" w:space="432"/>
          <w:docGrid w:linePitch="360"/>
        </w:sectPr>
      </w:pPr>
    </w:p>
    <w:p w:rsidR="0046327D" w:rsidRDefault="0046327D">
      <w:pPr>
        <w:spacing w:after="0"/>
        <w:jc w:val="both"/>
        <w:rPr>
          <w:rFonts w:ascii="Times New Roman" w:hAnsi="Times New Roman" w:cs="Times New Roman"/>
          <w:sz w:val="24"/>
        </w:rPr>
      </w:pPr>
    </w:p>
    <w:p w:rsidR="0046327D" w:rsidRDefault="0035102C">
      <w:pPr>
        <w:spacing w:after="0"/>
        <w:jc w:val="center"/>
        <w:rPr>
          <w:rFonts w:ascii="Times New Roman" w:hAnsi="Times New Roman" w:cs="Times New Roman"/>
          <w:sz w:val="24"/>
        </w:rPr>
      </w:pPr>
      <w:r>
        <w:rPr>
          <w:rFonts w:ascii="Times New Roman" w:hAnsi="Times New Roman" w:cs="Times New Roman"/>
          <w:sz w:val="24"/>
        </w:rPr>
        <w:t>Table 1. Results of Patchouli Oil Characterization According to SNI 2006</w:t>
      </w:r>
    </w:p>
    <w:tbl>
      <w:tblPr>
        <w:tblStyle w:val="TableGrid"/>
        <w:tblW w:w="0" w:type="auto"/>
        <w:jc w:val="center"/>
        <w:tblLook w:val="04A0" w:firstRow="1" w:lastRow="0" w:firstColumn="1" w:lastColumn="0" w:noHBand="0" w:noVBand="1"/>
      </w:tblPr>
      <w:tblGrid>
        <w:gridCol w:w="571"/>
        <w:gridCol w:w="1267"/>
        <w:gridCol w:w="1985"/>
        <w:gridCol w:w="1525"/>
        <w:gridCol w:w="1334"/>
        <w:gridCol w:w="1334"/>
        <w:gridCol w:w="1334"/>
      </w:tblGrid>
      <w:tr w:rsidR="0046327D">
        <w:trPr>
          <w:jc w:val="center"/>
        </w:trPr>
        <w:tc>
          <w:tcPr>
            <w:tcW w:w="571" w:type="dxa"/>
            <w:tcBorders>
              <w:left w:val="nil"/>
              <w:bottom w:val="single" w:sz="4" w:space="0" w:color="auto"/>
              <w:right w:val="nil"/>
            </w:tcBorders>
            <w:vAlign w:val="center"/>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No.</w:t>
            </w:r>
          </w:p>
        </w:tc>
        <w:tc>
          <w:tcPr>
            <w:tcW w:w="1267" w:type="dxa"/>
            <w:tcBorders>
              <w:left w:val="nil"/>
              <w:bottom w:val="single" w:sz="4" w:space="0" w:color="auto"/>
              <w:right w:val="nil"/>
            </w:tcBorders>
            <w:vAlign w:val="center"/>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Jenis Uji</w:t>
            </w:r>
          </w:p>
        </w:tc>
        <w:tc>
          <w:tcPr>
            <w:tcW w:w="1985" w:type="dxa"/>
            <w:tcBorders>
              <w:left w:val="nil"/>
              <w:bottom w:val="single" w:sz="4" w:space="0" w:color="auto"/>
              <w:right w:val="nil"/>
            </w:tcBorders>
            <w:vAlign w:val="center"/>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SNI</w:t>
            </w:r>
          </w:p>
        </w:tc>
        <w:tc>
          <w:tcPr>
            <w:tcW w:w="1525" w:type="dxa"/>
            <w:tcBorders>
              <w:left w:val="nil"/>
              <w:bottom w:val="single" w:sz="4" w:space="0" w:color="auto"/>
              <w:right w:val="nil"/>
            </w:tcBorders>
            <w:vAlign w:val="center"/>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Minyak Nilam Awal</w:t>
            </w:r>
          </w:p>
        </w:tc>
        <w:tc>
          <w:tcPr>
            <w:tcW w:w="1334" w:type="dxa"/>
            <w:tcBorders>
              <w:left w:val="nil"/>
              <w:bottom w:val="single" w:sz="4" w:space="0" w:color="auto"/>
              <w:right w:val="nil"/>
            </w:tcBorders>
            <w:vAlign w:val="center"/>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B (300)</w:t>
            </w:r>
          </w:p>
        </w:tc>
        <w:tc>
          <w:tcPr>
            <w:tcW w:w="1334" w:type="dxa"/>
            <w:tcBorders>
              <w:left w:val="nil"/>
              <w:bottom w:val="single" w:sz="4" w:space="0" w:color="auto"/>
              <w:right w:val="nil"/>
            </w:tcBorders>
            <w:vAlign w:val="center"/>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NaHCO</w:t>
            </w:r>
            <w:r>
              <w:rPr>
                <w:rFonts w:ascii="Times New Roman" w:hAnsi="Times New Roman" w:cs="Times New Roman"/>
                <w:sz w:val="20"/>
                <w:szCs w:val="20"/>
                <w:vertAlign w:val="subscript"/>
              </w:rPr>
              <w:t>3</w:t>
            </w:r>
            <w:r>
              <w:rPr>
                <w:rFonts w:ascii="Times New Roman" w:hAnsi="Times New Roman" w:cs="Times New Roman"/>
                <w:sz w:val="20"/>
                <w:szCs w:val="20"/>
              </w:rPr>
              <w:t xml:space="preserve"> (300)</w:t>
            </w:r>
          </w:p>
        </w:tc>
        <w:tc>
          <w:tcPr>
            <w:tcW w:w="1334" w:type="dxa"/>
            <w:tcBorders>
              <w:left w:val="nil"/>
              <w:bottom w:val="single" w:sz="4" w:space="0" w:color="auto"/>
              <w:right w:val="nil"/>
            </w:tcBorders>
            <w:vAlign w:val="center"/>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B20-NaHCO</w:t>
            </w:r>
            <w:r>
              <w:rPr>
                <w:rFonts w:ascii="Times New Roman" w:hAnsi="Times New Roman" w:cs="Times New Roman"/>
                <w:sz w:val="20"/>
                <w:szCs w:val="20"/>
                <w:vertAlign w:val="subscript"/>
              </w:rPr>
              <w:t>3</w:t>
            </w:r>
            <w:r>
              <w:rPr>
                <w:rFonts w:ascii="Times New Roman" w:hAnsi="Times New Roman" w:cs="Times New Roman"/>
                <w:sz w:val="20"/>
                <w:szCs w:val="20"/>
              </w:rPr>
              <w:t>80 (300)</w:t>
            </w:r>
          </w:p>
        </w:tc>
      </w:tr>
      <w:tr w:rsidR="0046327D">
        <w:trPr>
          <w:jc w:val="center"/>
        </w:trPr>
        <w:tc>
          <w:tcPr>
            <w:tcW w:w="571" w:type="dxa"/>
            <w:tcBorders>
              <w:left w:val="nil"/>
              <w:bottom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1267" w:type="dxa"/>
            <w:tcBorders>
              <w:left w:val="nil"/>
              <w:bottom w:val="nil"/>
              <w:right w:val="nil"/>
            </w:tcBorders>
          </w:tcPr>
          <w:p w:rsidR="0046327D" w:rsidRDefault="0035102C">
            <w:pPr>
              <w:spacing w:after="0"/>
              <w:rPr>
                <w:rFonts w:ascii="Times New Roman" w:hAnsi="Times New Roman" w:cs="Times New Roman"/>
                <w:sz w:val="20"/>
                <w:szCs w:val="20"/>
              </w:rPr>
            </w:pPr>
            <w:r>
              <w:rPr>
                <w:rFonts w:ascii="Times New Roman" w:hAnsi="Times New Roman" w:cs="Times New Roman"/>
                <w:sz w:val="20"/>
                <w:szCs w:val="20"/>
              </w:rPr>
              <w:t>Warna</w:t>
            </w:r>
          </w:p>
        </w:tc>
        <w:tc>
          <w:tcPr>
            <w:tcW w:w="1985" w:type="dxa"/>
            <w:tcBorders>
              <w:left w:val="nil"/>
              <w:bottom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Kuning muda-coklat kemerahan</w:t>
            </w:r>
          </w:p>
        </w:tc>
        <w:tc>
          <w:tcPr>
            <w:tcW w:w="1525" w:type="dxa"/>
            <w:tcBorders>
              <w:left w:val="nil"/>
              <w:bottom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Kuning muda</w:t>
            </w:r>
          </w:p>
        </w:tc>
        <w:tc>
          <w:tcPr>
            <w:tcW w:w="1334" w:type="dxa"/>
            <w:tcBorders>
              <w:left w:val="nil"/>
              <w:bottom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 xml:space="preserve">Kuning </w:t>
            </w:r>
            <w:r>
              <w:rPr>
                <w:rFonts w:ascii="Times New Roman" w:hAnsi="Times New Roman" w:cs="Times New Roman"/>
                <w:sz w:val="20"/>
                <w:szCs w:val="20"/>
              </w:rPr>
              <w:t>muda</w:t>
            </w:r>
          </w:p>
        </w:tc>
        <w:tc>
          <w:tcPr>
            <w:tcW w:w="1334" w:type="dxa"/>
            <w:tcBorders>
              <w:left w:val="nil"/>
              <w:bottom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Kuning muda</w:t>
            </w:r>
          </w:p>
        </w:tc>
        <w:tc>
          <w:tcPr>
            <w:tcW w:w="1334" w:type="dxa"/>
            <w:tcBorders>
              <w:left w:val="nil"/>
              <w:bottom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Kuning muda</w:t>
            </w:r>
          </w:p>
        </w:tc>
      </w:tr>
      <w:tr w:rsidR="0046327D">
        <w:trPr>
          <w:jc w:val="center"/>
        </w:trPr>
        <w:tc>
          <w:tcPr>
            <w:tcW w:w="571" w:type="dxa"/>
            <w:tcBorders>
              <w:top w:val="nil"/>
              <w:left w:val="nil"/>
              <w:bottom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2.</w:t>
            </w:r>
          </w:p>
        </w:tc>
        <w:tc>
          <w:tcPr>
            <w:tcW w:w="1267" w:type="dxa"/>
            <w:tcBorders>
              <w:top w:val="nil"/>
              <w:left w:val="nil"/>
              <w:bottom w:val="nil"/>
              <w:right w:val="nil"/>
            </w:tcBorders>
          </w:tcPr>
          <w:p w:rsidR="0046327D" w:rsidRDefault="0035102C">
            <w:pPr>
              <w:spacing w:after="0"/>
              <w:rPr>
                <w:rFonts w:ascii="Times New Roman" w:hAnsi="Times New Roman" w:cs="Times New Roman"/>
                <w:sz w:val="20"/>
                <w:szCs w:val="20"/>
              </w:rPr>
            </w:pPr>
            <w:r>
              <w:rPr>
                <w:rFonts w:ascii="Times New Roman" w:hAnsi="Times New Roman" w:cs="Times New Roman"/>
                <w:sz w:val="20"/>
                <w:szCs w:val="20"/>
              </w:rPr>
              <w:t>Bobot jenis</w:t>
            </w:r>
          </w:p>
        </w:tc>
        <w:tc>
          <w:tcPr>
            <w:tcW w:w="1985" w:type="dxa"/>
            <w:tcBorders>
              <w:top w:val="nil"/>
              <w:left w:val="nil"/>
              <w:bottom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0,950-0,975</w:t>
            </w:r>
          </w:p>
        </w:tc>
        <w:tc>
          <w:tcPr>
            <w:tcW w:w="1525" w:type="dxa"/>
            <w:tcBorders>
              <w:top w:val="nil"/>
              <w:left w:val="nil"/>
              <w:bottom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0,9548</w:t>
            </w:r>
          </w:p>
        </w:tc>
        <w:tc>
          <w:tcPr>
            <w:tcW w:w="1334" w:type="dxa"/>
            <w:tcBorders>
              <w:top w:val="nil"/>
              <w:left w:val="nil"/>
              <w:bottom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0,9554</w:t>
            </w:r>
          </w:p>
        </w:tc>
        <w:tc>
          <w:tcPr>
            <w:tcW w:w="1334" w:type="dxa"/>
            <w:tcBorders>
              <w:top w:val="nil"/>
              <w:left w:val="nil"/>
              <w:bottom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0,9556</w:t>
            </w:r>
          </w:p>
        </w:tc>
        <w:tc>
          <w:tcPr>
            <w:tcW w:w="1334" w:type="dxa"/>
            <w:tcBorders>
              <w:top w:val="nil"/>
              <w:left w:val="nil"/>
              <w:bottom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0,9554</w:t>
            </w:r>
          </w:p>
        </w:tc>
      </w:tr>
      <w:tr w:rsidR="0046327D">
        <w:trPr>
          <w:jc w:val="center"/>
        </w:trPr>
        <w:tc>
          <w:tcPr>
            <w:tcW w:w="571" w:type="dxa"/>
            <w:tcBorders>
              <w:top w:val="nil"/>
              <w:left w:val="nil"/>
              <w:bottom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267" w:type="dxa"/>
            <w:tcBorders>
              <w:top w:val="nil"/>
              <w:left w:val="nil"/>
              <w:bottom w:val="nil"/>
              <w:right w:val="nil"/>
            </w:tcBorders>
          </w:tcPr>
          <w:p w:rsidR="0046327D" w:rsidRDefault="0035102C">
            <w:pPr>
              <w:spacing w:after="0"/>
              <w:rPr>
                <w:rFonts w:ascii="Times New Roman" w:hAnsi="Times New Roman" w:cs="Times New Roman"/>
                <w:sz w:val="20"/>
                <w:szCs w:val="20"/>
              </w:rPr>
            </w:pPr>
            <w:r>
              <w:rPr>
                <w:rFonts w:ascii="Times New Roman" w:hAnsi="Times New Roman" w:cs="Times New Roman"/>
                <w:sz w:val="20"/>
                <w:szCs w:val="20"/>
              </w:rPr>
              <w:t>Indeks bias</w:t>
            </w:r>
          </w:p>
        </w:tc>
        <w:tc>
          <w:tcPr>
            <w:tcW w:w="1985" w:type="dxa"/>
            <w:tcBorders>
              <w:top w:val="nil"/>
              <w:left w:val="nil"/>
              <w:bottom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1,507-1,515</w:t>
            </w:r>
          </w:p>
        </w:tc>
        <w:tc>
          <w:tcPr>
            <w:tcW w:w="1525" w:type="dxa"/>
            <w:tcBorders>
              <w:top w:val="nil"/>
              <w:left w:val="nil"/>
              <w:bottom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1,53</w:t>
            </w:r>
          </w:p>
        </w:tc>
        <w:tc>
          <w:tcPr>
            <w:tcW w:w="1334" w:type="dxa"/>
            <w:tcBorders>
              <w:top w:val="nil"/>
              <w:left w:val="nil"/>
              <w:bottom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1,54</w:t>
            </w:r>
          </w:p>
        </w:tc>
        <w:tc>
          <w:tcPr>
            <w:tcW w:w="1334" w:type="dxa"/>
            <w:tcBorders>
              <w:top w:val="nil"/>
              <w:left w:val="nil"/>
              <w:bottom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1,53</w:t>
            </w:r>
          </w:p>
        </w:tc>
        <w:tc>
          <w:tcPr>
            <w:tcW w:w="1334" w:type="dxa"/>
            <w:tcBorders>
              <w:top w:val="nil"/>
              <w:left w:val="nil"/>
              <w:bottom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1,51</w:t>
            </w:r>
          </w:p>
        </w:tc>
      </w:tr>
      <w:tr w:rsidR="0046327D">
        <w:trPr>
          <w:jc w:val="center"/>
        </w:trPr>
        <w:tc>
          <w:tcPr>
            <w:tcW w:w="571" w:type="dxa"/>
            <w:tcBorders>
              <w:top w:val="nil"/>
              <w:left w:val="nil"/>
              <w:bottom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4.</w:t>
            </w:r>
          </w:p>
        </w:tc>
        <w:tc>
          <w:tcPr>
            <w:tcW w:w="1267" w:type="dxa"/>
            <w:tcBorders>
              <w:top w:val="nil"/>
              <w:left w:val="nil"/>
              <w:bottom w:val="nil"/>
              <w:right w:val="nil"/>
            </w:tcBorders>
          </w:tcPr>
          <w:p w:rsidR="0046327D" w:rsidRDefault="0035102C">
            <w:pPr>
              <w:spacing w:after="0"/>
              <w:rPr>
                <w:rFonts w:ascii="Times New Roman" w:hAnsi="Times New Roman" w:cs="Times New Roman"/>
                <w:sz w:val="20"/>
                <w:szCs w:val="20"/>
              </w:rPr>
            </w:pPr>
            <w:r>
              <w:rPr>
                <w:rFonts w:ascii="Times New Roman" w:hAnsi="Times New Roman" w:cs="Times New Roman"/>
                <w:sz w:val="20"/>
                <w:szCs w:val="20"/>
              </w:rPr>
              <w:t>Kelarutan dalam etanol 90%</w:t>
            </w:r>
          </w:p>
        </w:tc>
        <w:tc>
          <w:tcPr>
            <w:tcW w:w="1985" w:type="dxa"/>
            <w:tcBorders>
              <w:top w:val="nil"/>
              <w:left w:val="nil"/>
              <w:bottom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Larutan jernih atau opalesensi ringan dalam perbandingan volume 1:10</w:t>
            </w:r>
          </w:p>
        </w:tc>
        <w:tc>
          <w:tcPr>
            <w:tcW w:w="1525" w:type="dxa"/>
            <w:tcBorders>
              <w:top w:val="nil"/>
              <w:left w:val="nil"/>
              <w:bottom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1:1</w:t>
            </w:r>
          </w:p>
        </w:tc>
        <w:tc>
          <w:tcPr>
            <w:tcW w:w="1334" w:type="dxa"/>
            <w:tcBorders>
              <w:top w:val="nil"/>
              <w:left w:val="nil"/>
              <w:bottom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1:1</w:t>
            </w:r>
          </w:p>
        </w:tc>
        <w:tc>
          <w:tcPr>
            <w:tcW w:w="1334" w:type="dxa"/>
            <w:tcBorders>
              <w:top w:val="nil"/>
              <w:left w:val="nil"/>
              <w:bottom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1:1</w:t>
            </w:r>
          </w:p>
        </w:tc>
        <w:tc>
          <w:tcPr>
            <w:tcW w:w="1334" w:type="dxa"/>
            <w:tcBorders>
              <w:top w:val="nil"/>
              <w:left w:val="nil"/>
              <w:bottom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1:1</w:t>
            </w:r>
          </w:p>
        </w:tc>
      </w:tr>
      <w:tr w:rsidR="0046327D">
        <w:trPr>
          <w:jc w:val="center"/>
        </w:trPr>
        <w:tc>
          <w:tcPr>
            <w:tcW w:w="571" w:type="dxa"/>
            <w:tcBorders>
              <w:top w:val="nil"/>
              <w:left w:val="nil"/>
              <w:bottom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5.</w:t>
            </w:r>
          </w:p>
        </w:tc>
        <w:tc>
          <w:tcPr>
            <w:tcW w:w="1267" w:type="dxa"/>
            <w:tcBorders>
              <w:top w:val="nil"/>
              <w:left w:val="nil"/>
              <w:bottom w:val="nil"/>
              <w:right w:val="nil"/>
            </w:tcBorders>
          </w:tcPr>
          <w:p w:rsidR="0046327D" w:rsidRDefault="0035102C">
            <w:pPr>
              <w:spacing w:after="0"/>
              <w:rPr>
                <w:rFonts w:ascii="Times New Roman" w:hAnsi="Times New Roman" w:cs="Times New Roman"/>
                <w:sz w:val="20"/>
                <w:szCs w:val="20"/>
              </w:rPr>
            </w:pPr>
            <w:r>
              <w:rPr>
                <w:rFonts w:ascii="Times New Roman" w:hAnsi="Times New Roman" w:cs="Times New Roman"/>
                <w:sz w:val="20"/>
                <w:szCs w:val="20"/>
              </w:rPr>
              <w:t>Bilangan asam</w:t>
            </w:r>
          </w:p>
        </w:tc>
        <w:tc>
          <w:tcPr>
            <w:tcW w:w="1985" w:type="dxa"/>
            <w:tcBorders>
              <w:top w:val="nil"/>
              <w:left w:val="nil"/>
              <w:bottom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Maks. 5</w:t>
            </w:r>
          </w:p>
        </w:tc>
        <w:tc>
          <w:tcPr>
            <w:tcW w:w="1525" w:type="dxa"/>
            <w:tcBorders>
              <w:top w:val="nil"/>
              <w:left w:val="nil"/>
              <w:bottom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3,53</w:t>
            </w:r>
          </w:p>
        </w:tc>
        <w:tc>
          <w:tcPr>
            <w:tcW w:w="1334" w:type="dxa"/>
            <w:tcBorders>
              <w:top w:val="nil"/>
              <w:left w:val="nil"/>
              <w:bottom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2,57</w:t>
            </w:r>
          </w:p>
        </w:tc>
        <w:tc>
          <w:tcPr>
            <w:tcW w:w="1334" w:type="dxa"/>
            <w:tcBorders>
              <w:top w:val="nil"/>
              <w:left w:val="nil"/>
              <w:bottom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0,86</w:t>
            </w:r>
          </w:p>
        </w:tc>
        <w:tc>
          <w:tcPr>
            <w:tcW w:w="1334" w:type="dxa"/>
            <w:tcBorders>
              <w:top w:val="nil"/>
              <w:left w:val="nil"/>
              <w:bottom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0,86</w:t>
            </w:r>
          </w:p>
        </w:tc>
      </w:tr>
      <w:tr w:rsidR="0046327D">
        <w:trPr>
          <w:jc w:val="center"/>
        </w:trPr>
        <w:tc>
          <w:tcPr>
            <w:tcW w:w="571" w:type="dxa"/>
            <w:tcBorders>
              <w:top w:val="nil"/>
              <w:left w:val="nil"/>
              <w:bottom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6.</w:t>
            </w:r>
          </w:p>
        </w:tc>
        <w:tc>
          <w:tcPr>
            <w:tcW w:w="1267" w:type="dxa"/>
            <w:tcBorders>
              <w:top w:val="nil"/>
              <w:left w:val="nil"/>
              <w:bottom w:val="nil"/>
              <w:right w:val="nil"/>
            </w:tcBorders>
          </w:tcPr>
          <w:p w:rsidR="0046327D" w:rsidRDefault="0035102C">
            <w:pPr>
              <w:spacing w:after="0"/>
              <w:rPr>
                <w:rFonts w:ascii="Times New Roman" w:hAnsi="Times New Roman" w:cs="Times New Roman"/>
                <w:sz w:val="20"/>
                <w:szCs w:val="20"/>
              </w:rPr>
            </w:pPr>
            <w:r>
              <w:rPr>
                <w:rFonts w:ascii="Times New Roman" w:hAnsi="Times New Roman" w:cs="Times New Roman"/>
                <w:sz w:val="20"/>
                <w:szCs w:val="20"/>
              </w:rPr>
              <w:t>Bilangan ester</w:t>
            </w:r>
          </w:p>
        </w:tc>
        <w:tc>
          <w:tcPr>
            <w:tcW w:w="1985" w:type="dxa"/>
            <w:tcBorders>
              <w:top w:val="nil"/>
              <w:left w:val="nil"/>
              <w:bottom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Maks. 20</w:t>
            </w:r>
          </w:p>
        </w:tc>
        <w:tc>
          <w:tcPr>
            <w:tcW w:w="1525" w:type="dxa"/>
            <w:tcBorders>
              <w:top w:val="nil"/>
              <w:left w:val="nil"/>
              <w:bottom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34,78</w:t>
            </w:r>
          </w:p>
        </w:tc>
        <w:tc>
          <w:tcPr>
            <w:tcW w:w="1334" w:type="dxa"/>
            <w:tcBorders>
              <w:top w:val="nil"/>
              <w:left w:val="nil"/>
              <w:bottom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19,26</w:t>
            </w:r>
          </w:p>
        </w:tc>
        <w:tc>
          <w:tcPr>
            <w:tcW w:w="1334" w:type="dxa"/>
            <w:tcBorders>
              <w:top w:val="nil"/>
              <w:left w:val="nil"/>
              <w:bottom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8,61</w:t>
            </w:r>
          </w:p>
        </w:tc>
        <w:tc>
          <w:tcPr>
            <w:tcW w:w="1334" w:type="dxa"/>
            <w:tcBorders>
              <w:top w:val="nil"/>
              <w:left w:val="nil"/>
              <w:bottom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10,77</w:t>
            </w:r>
          </w:p>
        </w:tc>
      </w:tr>
      <w:tr w:rsidR="0046327D">
        <w:trPr>
          <w:jc w:val="center"/>
        </w:trPr>
        <w:tc>
          <w:tcPr>
            <w:tcW w:w="571" w:type="dxa"/>
            <w:tcBorders>
              <w:top w:val="nil"/>
              <w:left w:val="nil"/>
              <w:bottom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 xml:space="preserve">7. </w:t>
            </w:r>
          </w:p>
        </w:tc>
        <w:tc>
          <w:tcPr>
            <w:tcW w:w="1267" w:type="dxa"/>
            <w:tcBorders>
              <w:top w:val="nil"/>
              <w:left w:val="nil"/>
              <w:bottom w:val="nil"/>
              <w:right w:val="nil"/>
            </w:tcBorders>
          </w:tcPr>
          <w:p w:rsidR="0046327D" w:rsidRDefault="0035102C">
            <w:pPr>
              <w:spacing w:after="0"/>
              <w:rPr>
                <w:rFonts w:ascii="Times New Roman" w:hAnsi="Times New Roman" w:cs="Times New Roman"/>
                <w:sz w:val="20"/>
                <w:szCs w:val="20"/>
              </w:rPr>
            </w:pPr>
            <w:r>
              <w:rPr>
                <w:rFonts w:ascii="Times New Roman" w:hAnsi="Times New Roman" w:cs="Times New Roman"/>
                <w:sz w:val="20"/>
                <w:szCs w:val="20"/>
              </w:rPr>
              <w:t>Putaran optik</w:t>
            </w:r>
          </w:p>
        </w:tc>
        <w:tc>
          <w:tcPr>
            <w:tcW w:w="1985" w:type="dxa"/>
            <w:tcBorders>
              <w:top w:val="nil"/>
              <w:left w:val="nil"/>
              <w:bottom w:val="nil"/>
              <w:right w:val="nil"/>
            </w:tcBorders>
          </w:tcPr>
          <w:p w:rsidR="0046327D" w:rsidRDefault="0035102C">
            <w:pPr>
              <w:spacing w:after="0"/>
              <w:jc w:val="center"/>
              <w:rPr>
                <w:rFonts w:ascii="Times New Roman" w:hAnsi="Times New Roman" w:cs="Times New Roman"/>
                <w:sz w:val="20"/>
                <w:szCs w:val="20"/>
                <w:vertAlign w:val="superscript"/>
              </w:rPr>
            </w:pPr>
            <w:r>
              <w:rPr>
                <w:rFonts w:ascii="Times New Roman" w:hAnsi="Times New Roman" w:cs="Times New Roman"/>
                <w:sz w:val="20"/>
                <w:szCs w:val="20"/>
              </w:rPr>
              <w:t>(-)48°- (-)65°</w:t>
            </w:r>
          </w:p>
        </w:tc>
        <w:tc>
          <w:tcPr>
            <w:tcW w:w="1525" w:type="dxa"/>
            <w:tcBorders>
              <w:top w:val="nil"/>
              <w:left w:val="nil"/>
              <w:bottom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334" w:type="dxa"/>
            <w:tcBorders>
              <w:top w:val="nil"/>
              <w:left w:val="nil"/>
              <w:bottom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334" w:type="dxa"/>
            <w:tcBorders>
              <w:top w:val="nil"/>
              <w:left w:val="nil"/>
              <w:bottom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334" w:type="dxa"/>
            <w:tcBorders>
              <w:top w:val="nil"/>
              <w:left w:val="nil"/>
              <w:bottom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w:t>
            </w:r>
          </w:p>
        </w:tc>
      </w:tr>
      <w:tr w:rsidR="0046327D">
        <w:trPr>
          <w:jc w:val="center"/>
        </w:trPr>
        <w:tc>
          <w:tcPr>
            <w:tcW w:w="571" w:type="dxa"/>
            <w:tcBorders>
              <w:top w:val="nil"/>
              <w:left w:val="nil"/>
              <w:bottom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8.</w:t>
            </w:r>
          </w:p>
        </w:tc>
        <w:tc>
          <w:tcPr>
            <w:tcW w:w="1267" w:type="dxa"/>
            <w:tcBorders>
              <w:top w:val="nil"/>
              <w:left w:val="nil"/>
              <w:bottom w:val="nil"/>
              <w:right w:val="nil"/>
            </w:tcBorders>
          </w:tcPr>
          <w:p w:rsidR="0046327D" w:rsidRDefault="0035102C">
            <w:pPr>
              <w:spacing w:after="0"/>
              <w:rPr>
                <w:rFonts w:ascii="Times New Roman" w:hAnsi="Times New Roman" w:cs="Times New Roman"/>
                <w:sz w:val="20"/>
                <w:szCs w:val="20"/>
              </w:rPr>
            </w:pPr>
            <w:r>
              <w:rPr>
                <w:rFonts w:ascii="Times New Roman" w:hAnsi="Times New Roman" w:cs="Times New Roman"/>
                <w:sz w:val="20"/>
                <w:szCs w:val="20"/>
              </w:rPr>
              <w:t>Kadar Patchouli alcohol (%)</w:t>
            </w:r>
          </w:p>
        </w:tc>
        <w:tc>
          <w:tcPr>
            <w:tcW w:w="1985" w:type="dxa"/>
            <w:tcBorders>
              <w:top w:val="nil"/>
              <w:left w:val="nil"/>
              <w:bottom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Min. 30</w:t>
            </w:r>
          </w:p>
        </w:tc>
        <w:tc>
          <w:tcPr>
            <w:tcW w:w="1525" w:type="dxa"/>
            <w:tcBorders>
              <w:top w:val="nil"/>
              <w:left w:val="nil"/>
              <w:bottom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32,06%</w:t>
            </w:r>
          </w:p>
        </w:tc>
        <w:tc>
          <w:tcPr>
            <w:tcW w:w="1334" w:type="dxa"/>
            <w:tcBorders>
              <w:top w:val="nil"/>
              <w:left w:val="nil"/>
              <w:bottom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32,75%</w:t>
            </w:r>
          </w:p>
        </w:tc>
        <w:tc>
          <w:tcPr>
            <w:tcW w:w="1334" w:type="dxa"/>
            <w:tcBorders>
              <w:top w:val="nil"/>
              <w:left w:val="nil"/>
              <w:bottom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35,12%</w:t>
            </w:r>
          </w:p>
        </w:tc>
        <w:tc>
          <w:tcPr>
            <w:tcW w:w="1334" w:type="dxa"/>
            <w:tcBorders>
              <w:top w:val="nil"/>
              <w:left w:val="nil"/>
              <w:bottom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34,53%</w:t>
            </w:r>
          </w:p>
        </w:tc>
      </w:tr>
      <w:tr w:rsidR="0046327D">
        <w:trPr>
          <w:jc w:val="center"/>
        </w:trPr>
        <w:tc>
          <w:tcPr>
            <w:tcW w:w="571" w:type="dxa"/>
            <w:tcBorders>
              <w:top w:val="nil"/>
              <w:left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9.</w:t>
            </w:r>
          </w:p>
        </w:tc>
        <w:tc>
          <w:tcPr>
            <w:tcW w:w="1267" w:type="dxa"/>
            <w:tcBorders>
              <w:top w:val="nil"/>
              <w:left w:val="nil"/>
              <w:right w:val="nil"/>
            </w:tcBorders>
          </w:tcPr>
          <w:p w:rsidR="0046327D" w:rsidRDefault="0035102C">
            <w:pPr>
              <w:spacing w:after="0"/>
              <w:rPr>
                <w:rFonts w:ascii="Times New Roman" w:hAnsi="Times New Roman" w:cs="Times New Roman"/>
                <w:sz w:val="20"/>
                <w:szCs w:val="20"/>
              </w:rPr>
            </w:pPr>
            <w:r>
              <w:rPr>
                <w:rFonts w:ascii="Times New Roman" w:hAnsi="Times New Roman" w:cs="Times New Roman"/>
                <w:sz w:val="20"/>
                <w:szCs w:val="20"/>
              </w:rPr>
              <w:t>Kadar Fe (mg/kg)</w:t>
            </w:r>
          </w:p>
        </w:tc>
        <w:tc>
          <w:tcPr>
            <w:tcW w:w="1985" w:type="dxa"/>
            <w:tcBorders>
              <w:top w:val="nil"/>
              <w:left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Maks. 25</w:t>
            </w:r>
          </w:p>
        </w:tc>
        <w:tc>
          <w:tcPr>
            <w:tcW w:w="1525" w:type="dxa"/>
            <w:tcBorders>
              <w:top w:val="nil"/>
              <w:left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0,373</w:t>
            </w:r>
          </w:p>
        </w:tc>
        <w:tc>
          <w:tcPr>
            <w:tcW w:w="1334" w:type="dxa"/>
            <w:tcBorders>
              <w:top w:val="nil"/>
              <w:left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0,631</w:t>
            </w:r>
          </w:p>
        </w:tc>
        <w:tc>
          <w:tcPr>
            <w:tcW w:w="1334" w:type="dxa"/>
            <w:tcBorders>
              <w:top w:val="nil"/>
              <w:left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0,515</w:t>
            </w:r>
          </w:p>
        </w:tc>
        <w:tc>
          <w:tcPr>
            <w:tcW w:w="1334" w:type="dxa"/>
            <w:tcBorders>
              <w:top w:val="nil"/>
              <w:left w:val="nil"/>
              <w:right w:val="nil"/>
            </w:tcBorders>
          </w:tcPr>
          <w:p w:rsidR="0046327D" w:rsidRDefault="0035102C">
            <w:pPr>
              <w:spacing w:after="0"/>
              <w:jc w:val="center"/>
              <w:rPr>
                <w:rFonts w:ascii="Times New Roman" w:hAnsi="Times New Roman" w:cs="Times New Roman"/>
                <w:sz w:val="20"/>
                <w:szCs w:val="20"/>
              </w:rPr>
            </w:pPr>
            <w:r>
              <w:rPr>
                <w:rFonts w:ascii="Times New Roman" w:hAnsi="Times New Roman" w:cs="Times New Roman"/>
                <w:sz w:val="20"/>
                <w:szCs w:val="20"/>
              </w:rPr>
              <w:t>0,368</w:t>
            </w:r>
          </w:p>
        </w:tc>
      </w:tr>
    </w:tbl>
    <w:p w:rsidR="0046327D" w:rsidRDefault="0046327D">
      <w:pPr>
        <w:spacing w:after="120"/>
        <w:jc w:val="center"/>
        <w:rPr>
          <w:rFonts w:ascii="Times New Roman" w:hAnsi="Times New Roman" w:cs="Times New Roman"/>
          <w:sz w:val="24"/>
        </w:rPr>
        <w:sectPr w:rsidR="0046327D">
          <w:type w:val="continuous"/>
          <w:pgSz w:w="12240" w:h="15840"/>
          <w:pgMar w:top="1134" w:right="1134" w:bottom="1134" w:left="1134" w:header="720" w:footer="720" w:gutter="0"/>
          <w:cols w:space="432"/>
          <w:docGrid w:linePitch="360"/>
        </w:sectPr>
      </w:pPr>
    </w:p>
    <w:p w:rsidR="0046327D" w:rsidRDefault="0035102C">
      <w:pPr>
        <w:spacing w:after="12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CONCLUSION</w:t>
      </w:r>
    </w:p>
    <w:p w:rsidR="0046327D" w:rsidRDefault="0035102C">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conclusions obtained from this activity are as follows;</w:t>
      </w:r>
    </w:p>
    <w:p w:rsidR="0046327D" w:rsidRDefault="0035102C">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Patchouli oil distiller has been successfully manufactured with a capacity of 15 kg of dried patchouli leaves along with its purification device and has now been </w:t>
      </w:r>
      <w:r>
        <w:rPr>
          <w:rFonts w:ascii="Times New Roman" w:hAnsi="Times New Roman" w:cs="Times New Roman"/>
          <w:color w:val="000000" w:themeColor="text1"/>
          <w:sz w:val="24"/>
          <w:szCs w:val="24"/>
        </w:rPr>
        <w:t>applied in CV Fruitanol Energy and Surya Wulan MSME.</w:t>
      </w:r>
    </w:p>
    <w:p w:rsidR="0046327D" w:rsidRDefault="0035102C">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2. Bentonite modified NaHCO</w:t>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 xml:space="preserve"> adsorbent has been successfully produced and used as a laboratory scale patchouli oil purifier.</w:t>
      </w:r>
    </w:p>
    <w:p w:rsidR="0046327D" w:rsidRDefault="0035102C">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Patchouli oil product has been tested and fulfil the SNI requirements.</w:t>
      </w:r>
    </w:p>
    <w:p w:rsidR="0046327D" w:rsidRDefault="0035102C">
      <w:pPr>
        <w:spacing w:before="240"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SUGG</w:t>
      </w:r>
      <w:r>
        <w:rPr>
          <w:rFonts w:ascii="Times New Roman" w:hAnsi="Times New Roman" w:cs="Times New Roman"/>
          <w:b/>
          <w:color w:val="000000"/>
          <w:sz w:val="24"/>
          <w:szCs w:val="24"/>
        </w:rPr>
        <w:t>ESTIONS</w:t>
      </w:r>
    </w:p>
    <w:p w:rsidR="0046327D" w:rsidRDefault="0035102C">
      <w:pPr>
        <w:spacing w:after="0"/>
        <w:ind w:firstLine="720"/>
        <w:jc w:val="both"/>
        <w:rPr>
          <w:rFonts w:ascii="Times New Roman" w:hAnsi="Times New Roman" w:cs="Times New Roman"/>
          <w:sz w:val="24"/>
        </w:rPr>
      </w:pPr>
      <w:r>
        <w:rPr>
          <w:rFonts w:ascii="Times New Roman" w:hAnsi="Times New Roman" w:cs="Times New Roman"/>
          <w:sz w:val="24"/>
        </w:rPr>
        <w:t xml:space="preserve">This technology needs to be further refined, specifically in the design of the lid. Wherein the use of nuts and bolts can be reduced </w:t>
      </w:r>
      <w:r>
        <w:rPr>
          <w:rFonts w:ascii="Times New Roman" w:hAnsi="Times New Roman" w:cs="Times New Roman"/>
          <w:sz w:val="24"/>
        </w:rPr>
        <w:lastRenderedPageBreak/>
        <w:t xml:space="preserve">and combined with other techniques so that the process of closing and opening the lid of the distiller does not </w:t>
      </w:r>
      <w:r>
        <w:rPr>
          <w:rFonts w:ascii="Times New Roman" w:hAnsi="Times New Roman" w:cs="Times New Roman"/>
          <w:sz w:val="24"/>
        </w:rPr>
        <w:t>require a long time.</w:t>
      </w:r>
    </w:p>
    <w:p w:rsidR="0046327D" w:rsidRDefault="0035102C">
      <w:pPr>
        <w:spacing w:before="240" w:after="0"/>
        <w:jc w:val="both"/>
        <w:rPr>
          <w:rFonts w:ascii="Times New Roman" w:hAnsi="Times New Roman" w:cs="Times New Roman"/>
          <w:b/>
          <w:sz w:val="24"/>
        </w:rPr>
      </w:pPr>
      <w:r>
        <w:rPr>
          <w:rFonts w:ascii="Times New Roman" w:hAnsi="Times New Roman" w:cs="Times New Roman"/>
          <w:b/>
          <w:sz w:val="24"/>
        </w:rPr>
        <w:t>ACKNOWLEDGMENT</w:t>
      </w:r>
    </w:p>
    <w:p w:rsidR="0046327D" w:rsidRDefault="0035102C">
      <w:pPr>
        <w:ind w:firstLine="720"/>
        <w:jc w:val="both"/>
        <w:rPr>
          <w:rFonts w:ascii="Times New Roman" w:hAnsi="Times New Roman" w:cs="Times New Roman"/>
          <w:sz w:val="24"/>
        </w:rPr>
      </w:pPr>
      <w:r>
        <w:rPr>
          <w:rFonts w:ascii="Times New Roman" w:hAnsi="Times New Roman" w:cs="Times New Roman"/>
          <w:sz w:val="24"/>
        </w:rPr>
        <w:t>The authors would like to express gratitude towards the Directorate of Community Service of UGM for the Research-Based Community Service Grant and Utilization of Appropriate Technology in 2018, Surya Wulan and CV. Fruita</w:t>
      </w:r>
      <w:r>
        <w:rPr>
          <w:rFonts w:ascii="Times New Roman" w:hAnsi="Times New Roman" w:cs="Times New Roman"/>
          <w:sz w:val="24"/>
        </w:rPr>
        <w:t>nol Energy for its facilities and cooperation.</w:t>
      </w:r>
    </w:p>
    <w:p w:rsidR="0046327D" w:rsidRDefault="0035102C">
      <w:pPr>
        <w:spacing w:before="240" w:after="0"/>
        <w:jc w:val="both"/>
        <w:rPr>
          <w:rFonts w:ascii="Times New Roman" w:hAnsi="Times New Roman" w:cs="Times New Roman"/>
          <w:b/>
          <w:sz w:val="24"/>
        </w:rPr>
      </w:pPr>
      <w:r>
        <w:rPr>
          <w:rFonts w:ascii="Times New Roman" w:hAnsi="Times New Roman" w:cs="Times New Roman"/>
          <w:b/>
          <w:sz w:val="24"/>
        </w:rPr>
        <w:t>REFERENCES</w:t>
      </w:r>
    </w:p>
    <w:p w:rsidR="0046327D" w:rsidRDefault="0035102C">
      <w:pPr>
        <w:ind w:left="720" w:hanging="720"/>
        <w:jc w:val="both"/>
        <w:rPr>
          <w:rFonts w:ascii="Times New Roman" w:hAnsi="Times New Roman" w:cs="Times New Roman"/>
          <w:sz w:val="24"/>
        </w:rPr>
      </w:pPr>
      <w:r>
        <w:rPr>
          <w:rFonts w:ascii="Times New Roman" w:hAnsi="Times New Roman" w:cs="Times New Roman"/>
          <w:sz w:val="24"/>
        </w:rPr>
        <w:t xml:space="preserve">Chaidir, A., 2009, </w:t>
      </w:r>
      <w:r>
        <w:rPr>
          <w:rFonts w:ascii="Times New Roman" w:hAnsi="Times New Roman" w:cs="Times New Roman"/>
          <w:i/>
          <w:iCs/>
          <w:sz w:val="24"/>
        </w:rPr>
        <w:t>Ignatius Susilo: dari Samigaluh Menjaga Mutu</w:t>
      </w:r>
      <w:r>
        <w:rPr>
          <w:rFonts w:ascii="Times New Roman" w:hAnsi="Times New Roman" w:cs="Times New Roman"/>
          <w:sz w:val="24"/>
        </w:rPr>
        <w:t xml:space="preserve">, Artikel dalam Majalah Trubus edisi 1 Agustus 2009. </w:t>
      </w:r>
    </w:p>
    <w:p w:rsidR="0046327D" w:rsidRDefault="0035102C">
      <w:pPr>
        <w:ind w:left="720" w:hanging="720"/>
        <w:jc w:val="both"/>
        <w:rPr>
          <w:rFonts w:ascii="Times New Roman" w:hAnsi="Times New Roman" w:cs="Times New Roman"/>
          <w:sz w:val="24"/>
        </w:rPr>
      </w:pPr>
      <w:r>
        <w:rPr>
          <w:rFonts w:ascii="Times New Roman" w:hAnsi="Times New Roman" w:cs="Times New Roman"/>
          <w:sz w:val="24"/>
        </w:rPr>
        <w:t>Blank, A. F., Tricia, C. P. S., Priscilla, S. S., Maria, F. A. B., Ana, P. N. P.,</w:t>
      </w:r>
      <w:r>
        <w:rPr>
          <w:rFonts w:ascii="Times New Roman" w:hAnsi="Times New Roman" w:cs="Times New Roman"/>
          <w:sz w:val="24"/>
        </w:rPr>
        <w:t xml:space="preserve"> Hugo, C. R. J. and Pericles, B. A., 2011, Chemical characterization of the essential oil from patchouli accessions harvested over four seasons, </w:t>
      </w:r>
      <w:r>
        <w:rPr>
          <w:rFonts w:ascii="Times New Roman" w:hAnsi="Times New Roman" w:cs="Times New Roman"/>
          <w:i/>
          <w:iCs/>
          <w:sz w:val="24"/>
        </w:rPr>
        <w:t>Industrial Crops and Products</w:t>
      </w:r>
      <w:r>
        <w:rPr>
          <w:rFonts w:ascii="Times New Roman" w:hAnsi="Times New Roman" w:cs="Times New Roman"/>
          <w:sz w:val="24"/>
        </w:rPr>
        <w:t>, 34, 831-837.</w:t>
      </w:r>
    </w:p>
    <w:p w:rsidR="0046327D" w:rsidRDefault="0035102C">
      <w:pPr>
        <w:ind w:left="720" w:hanging="720"/>
        <w:jc w:val="both"/>
        <w:rPr>
          <w:rFonts w:ascii="Times New Roman" w:hAnsi="Times New Roman" w:cs="Times New Roman"/>
          <w:sz w:val="24"/>
        </w:rPr>
      </w:pPr>
      <w:r>
        <w:rPr>
          <w:rFonts w:ascii="Times New Roman" w:hAnsi="Times New Roman" w:cs="Times New Roman"/>
          <w:sz w:val="24"/>
        </w:rPr>
        <w:t xml:space="preserve">Howarth, J., 2015, Natural product supply bulletin: patchouli, </w:t>
      </w:r>
      <w:r>
        <w:rPr>
          <w:rFonts w:ascii="Times New Roman" w:hAnsi="Times New Roman" w:cs="Times New Roman"/>
          <w:sz w:val="24"/>
        </w:rPr>
        <w:t xml:space="preserve">Mexican lime and the Crimean conflict, Perfum. </w:t>
      </w:r>
      <w:proofErr w:type="gramStart"/>
      <w:r>
        <w:rPr>
          <w:rFonts w:ascii="Times New Roman" w:hAnsi="Times New Roman" w:cs="Times New Roman"/>
          <w:sz w:val="24"/>
        </w:rPr>
        <w:t>Flavor.,</w:t>
      </w:r>
      <w:proofErr w:type="gramEnd"/>
      <w:r>
        <w:rPr>
          <w:rFonts w:ascii="Times New Roman" w:hAnsi="Times New Roman" w:cs="Times New Roman"/>
          <w:sz w:val="24"/>
        </w:rPr>
        <w:t xml:space="preserve"> 40, 32‐37.</w:t>
      </w:r>
    </w:p>
    <w:p w:rsidR="0046327D" w:rsidRDefault="0035102C">
      <w:pPr>
        <w:ind w:left="720" w:hanging="720"/>
        <w:jc w:val="both"/>
        <w:rPr>
          <w:rFonts w:ascii="Times New Roman" w:hAnsi="Times New Roman" w:cs="Times New Roman"/>
          <w:sz w:val="24"/>
        </w:rPr>
      </w:pPr>
      <w:r>
        <w:rPr>
          <w:rFonts w:ascii="Times New Roman" w:hAnsi="Times New Roman" w:cs="Times New Roman"/>
          <w:sz w:val="24"/>
        </w:rPr>
        <w:t>Kusuma, H.S. and Mahfud, M., 2016, Comparison of conventional and microwave-assisted distillation of essential oil from Pogostemon cablin leaves: Analysis and modelling of heat and mass tra</w:t>
      </w:r>
      <w:r>
        <w:rPr>
          <w:rFonts w:ascii="Times New Roman" w:hAnsi="Times New Roman" w:cs="Times New Roman"/>
          <w:sz w:val="24"/>
        </w:rPr>
        <w:t xml:space="preserve">nsfer, </w:t>
      </w:r>
      <w:r>
        <w:rPr>
          <w:rFonts w:ascii="Times New Roman" w:hAnsi="Times New Roman" w:cs="Times New Roman"/>
          <w:i/>
          <w:iCs/>
          <w:sz w:val="24"/>
        </w:rPr>
        <w:t>Journal of Applied Research on Medicinal and Aromatic Plants</w:t>
      </w:r>
      <w:r>
        <w:rPr>
          <w:rFonts w:ascii="Times New Roman" w:hAnsi="Times New Roman" w:cs="Times New Roman"/>
          <w:sz w:val="24"/>
        </w:rPr>
        <w:t>, 4, 55-65.</w:t>
      </w:r>
    </w:p>
    <w:p w:rsidR="0046327D" w:rsidRDefault="0035102C">
      <w:pPr>
        <w:ind w:left="720" w:hanging="720"/>
        <w:jc w:val="both"/>
        <w:rPr>
          <w:rFonts w:ascii="Times New Roman" w:hAnsi="Times New Roman" w:cs="Times New Roman"/>
          <w:sz w:val="24"/>
        </w:rPr>
      </w:pPr>
      <w:r>
        <w:rPr>
          <w:rFonts w:ascii="Times New Roman" w:hAnsi="Times New Roman" w:cs="Times New Roman"/>
          <w:sz w:val="24"/>
        </w:rPr>
        <w:t xml:space="preserve">Kusuma, H. S., Altway, A., and Mahfud, M., 2018, Solvent-free microwave extraction of essential oil from dried patchouli (Pogostemon cablin Benth) leaves, </w:t>
      </w:r>
      <w:r>
        <w:rPr>
          <w:rFonts w:ascii="Times New Roman" w:hAnsi="Times New Roman" w:cs="Times New Roman"/>
          <w:i/>
          <w:iCs/>
          <w:sz w:val="24"/>
        </w:rPr>
        <w:lastRenderedPageBreak/>
        <w:t xml:space="preserve">Journal of Industrial </w:t>
      </w:r>
      <w:r>
        <w:rPr>
          <w:rFonts w:ascii="Times New Roman" w:hAnsi="Times New Roman" w:cs="Times New Roman"/>
          <w:i/>
          <w:iCs/>
          <w:sz w:val="24"/>
        </w:rPr>
        <w:t>and Engineering</w:t>
      </w:r>
      <w:r>
        <w:rPr>
          <w:rFonts w:ascii="Times New Roman" w:hAnsi="Times New Roman" w:cs="Times New Roman"/>
          <w:sz w:val="24"/>
        </w:rPr>
        <w:t xml:space="preserve"> </w:t>
      </w:r>
      <w:r>
        <w:rPr>
          <w:rFonts w:ascii="Times New Roman" w:hAnsi="Times New Roman" w:cs="Times New Roman"/>
          <w:i/>
          <w:iCs/>
          <w:sz w:val="24"/>
        </w:rPr>
        <w:t>Chemistry</w:t>
      </w:r>
      <w:r>
        <w:rPr>
          <w:rFonts w:ascii="Times New Roman" w:hAnsi="Times New Roman" w:cs="Times New Roman"/>
          <w:sz w:val="24"/>
        </w:rPr>
        <w:t xml:space="preserve">, 58, 343–348. </w:t>
      </w:r>
    </w:p>
    <w:p w:rsidR="0046327D" w:rsidRDefault="0035102C">
      <w:pPr>
        <w:ind w:left="720" w:hanging="720"/>
        <w:jc w:val="both"/>
        <w:rPr>
          <w:rFonts w:ascii="Times New Roman" w:hAnsi="Times New Roman" w:cs="Times New Roman"/>
          <w:sz w:val="24"/>
        </w:rPr>
      </w:pPr>
      <w:r>
        <w:rPr>
          <w:rFonts w:ascii="Times New Roman" w:hAnsi="Times New Roman" w:cs="Times New Roman"/>
          <w:sz w:val="24"/>
        </w:rPr>
        <w:t xml:space="preserve">Lawrence, B. M., 2009, </w:t>
      </w:r>
      <w:proofErr w:type="gramStart"/>
      <w:r>
        <w:rPr>
          <w:rFonts w:ascii="Times New Roman" w:hAnsi="Times New Roman" w:cs="Times New Roman"/>
          <w:sz w:val="24"/>
        </w:rPr>
        <w:t>A</w:t>
      </w:r>
      <w:proofErr w:type="gramEnd"/>
      <w:r>
        <w:rPr>
          <w:rFonts w:ascii="Times New Roman" w:hAnsi="Times New Roman" w:cs="Times New Roman"/>
          <w:sz w:val="24"/>
        </w:rPr>
        <w:t xml:space="preserve"> preliminary report on the world production of some selected essential oils and countries, Perfum.  </w:t>
      </w:r>
      <w:proofErr w:type="gramStart"/>
      <w:r>
        <w:rPr>
          <w:rFonts w:ascii="Times New Roman" w:hAnsi="Times New Roman" w:cs="Times New Roman"/>
          <w:sz w:val="24"/>
        </w:rPr>
        <w:t>Flavor.,</w:t>
      </w:r>
      <w:proofErr w:type="gramEnd"/>
      <w:r>
        <w:rPr>
          <w:rFonts w:ascii="Times New Roman" w:hAnsi="Times New Roman" w:cs="Times New Roman"/>
          <w:sz w:val="24"/>
        </w:rPr>
        <w:t xml:space="preserve"> 34, 38‐44.</w:t>
      </w:r>
    </w:p>
    <w:p w:rsidR="0046327D" w:rsidRDefault="0035102C">
      <w:pPr>
        <w:ind w:left="720" w:hanging="720"/>
        <w:jc w:val="both"/>
        <w:rPr>
          <w:rFonts w:ascii="Times New Roman" w:hAnsi="Times New Roman" w:cs="Times New Roman"/>
          <w:sz w:val="24"/>
        </w:rPr>
      </w:pPr>
      <w:r>
        <w:rPr>
          <w:rFonts w:ascii="Times New Roman" w:hAnsi="Times New Roman" w:cs="Times New Roman"/>
          <w:sz w:val="24"/>
        </w:rPr>
        <w:t xml:space="preserve">Marbun, J., 2014, Kulon Progo Kembangkan Budidaya Tanaman Nilam, </w:t>
      </w:r>
      <w:r>
        <w:rPr>
          <w:rFonts w:ascii="Times New Roman" w:hAnsi="Times New Roman" w:cs="Times New Roman"/>
          <w:i/>
          <w:iCs/>
          <w:sz w:val="24"/>
        </w:rPr>
        <w:t>Artike</w:t>
      </w:r>
      <w:r>
        <w:rPr>
          <w:rFonts w:ascii="Times New Roman" w:hAnsi="Times New Roman" w:cs="Times New Roman"/>
          <w:i/>
          <w:iCs/>
          <w:sz w:val="24"/>
        </w:rPr>
        <w:t>l Online</w:t>
      </w:r>
      <w:r>
        <w:rPr>
          <w:rFonts w:ascii="Times New Roman" w:hAnsi="Times New Roman" w:cs="Times New Roman"/>
          <w:sz w:val="24"/>
        </w:rPr>
        <w:t xml:space="preserve">, Republika.co.id edisi Minggu 23 Maret 2014. </w:t>
      </w:r>
    </w:p>
    <w:p w:rsidR="0046327D" w:rsidRDefault="0035102C">
      <w:pPr>
        <w:ind w:left="720" w:hanging="720"/>
        <w:jc w:val="both"/>
        <w:rPr>
          <w:rFonts w:ascii="Times New Roman" w:hAnsi="Times New Roman" w:cs="Times New Roman"/>
          <w:sz w:val="24"/>
        </w:rPr>
      </w:pPr>
      <w:r>
        <w:rPr>
          <w:rFonts w:ascii="Times New Roman" w:hAnsi="Times New Roman" w:cs="Times New Roman"/>
          <w:sz w:val="24"/>
        </w:rPr>
        <w:t xml:space="preserve">Setiawan dan Rosman, R., 2013, Status Penelitian dan Upaya Peningkatan Kadar Patchouli Alkohol Pada Minyak Nilam, </w:t>
      </w:r>
      <w:r>
        <w:rPr>
          <w:rFonts w:ascii="Times New Roman" w:hAnsi="Times New Roman" w:cs="Times New Roman"/>
          <w:i/>
          <w:iCs/>
          <w:sz w:val="24"/>
        </w:rPr>
        <w:t>Perspektif</w:t>
      </w:r>
      <w:r>
        <w:rPr>
          <w:rFonts w:ascii="Times New Roman" w:hAnsi="Times New Roman" w:cs="Times New Roman"/>
          <w:sz w:val="24"/>
        </w:rPr>
        <w:t>, 2(12), 101.</w:t>
      </w:r>
    </w:p>
    <w:p w:rsidR="0046327D" w:rsidRDefault="0035102C">
      <w:pPr>
        <w:ind w:left="720" w:hanging="720"/>
        <w:jc w:val="both"/>
        <w:rPr>
          <w:rFonts w:ascii="Times New Roman" w:hAnsi="Times New Roman" w:cs="Times New Roman"/>
          <w:sz w:val="24"/>
        </w:rPr>
      </w:pPr>
      <w:r>
        <w:rPr>
          <w:rFonts w:ascii="Times New Roman" w:hAnsi="Times New Roman" w:cs="Times New Roman"/>
          <w:sz w:val="24"/>
        </w:rPr>
        <w:t>Zhao, Z., Lu, J., Leung, K., Chan, C. L. and Jiang, Z., 2005, D</w:t>
      </w:r>
      <w:r>
        <w:rPr>
          <w:rFonts w:ascii="Times New Roman" w:hAnsi="Times New Roman" w:cs="Times New Roman"/>
          <w:sz w:val="24"/>
        </w:rPr>
        <w:t xml:space="preserve">etermination of Patchoulic alcohol in Herba pogostemonis by GC – MS, </w:t>
      </w:r>
      <w:r>
        <w:rPr>
          <w:rFonts w:ascii="Times New Roman" w:hAnsi="Times New Roman" w:cs="Times New Roman"/>
          <w:i/>
          <w:iCs/>
          <w:sz w:val="24"/>
        </w:rPr>
        <w:t>Pharmaceutical Society of Japan</w:t>
      </w:r>
      <w:r>
        <w:rPr>
          <w:rFonts w:ascii="Times New Roman" w:hAnsi="Times New Roman" w:cs="Times New Roman"/>
          <w:sz w:val="24"/>
        </w:rPr>
        <w:t>, Japan.</w:t>
      </w:r>
    </w:p>
    <w:p w:rsidR="0046327D" w:rsidRDefault="0046327D">
      <w:pPr>
        <w:ind w:left="720" w:hanging="720"/>
        <w:jc w:val="both"/>
        <w:rPr>
          <w:rFonts w:ascii="Times New Roman" w:hAnsi="Times New Roman" w:cs="Times New Roman"/>
          <w:sz w:val="24"/>
        </w:rPr>
      </w:pPr>
    </w:p>
    <w:sectPr w:rsidR="0046327D">
      <w:type w:val="continuous"/>
      <w:pgSz w:w="12240" w:h="15840"/>
      <w:pgMar w:top="1134" w:right="1134" w:bottom="1134" w:left="1134"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CA4"/>
    <w:rsid w:val="000823C3"/>
    <w:rsid w:val="00091D61"/>
    <w:rsid w:val="0009213F"/>
    <w:rsid w:val="00152C13"/>
    <w:rsid w:val="00161C6A"/>
    <w:rsid w:val="0016670A"/>
    <w:rsid w:val="00177273"/>
    <w:rsid w:val="001A0B10"/>
    <w:rsid w:val="001B12AE"/>
    <w:rsid w:val="001C7856"/>
    <w:rsid w:val="001D3D70"/>
    <w:rsid w:val="00203166"/>
    <w:rsid w:val="002200BA"/>
    <w:rsid w:val="00261747"/>
    <w:rsid w:val="00271F24"/>
    <w:rsid w:val="00320C7A"/>
    <w:rsid w:val="003306FC"/>
    <w:rsid w:val="0035102C"/>
    <w:rsid w:val="00361AAD"/>
    <w:rsid w:val="0046327D"/>
    <w:rsid w:val="004803E9"/>
    <w:rsid w:val="00486C1A"/>
    <w:rsid w:val="004A4C53"/>
    <w:rsid w:val="004B23DF"/>
    <w:rsid w:val="00531969"/>
    <w:rsid w:val="00560D01"/>
    <w:rsid w:val="005E1CA4"/>
    <w:rsid w:val="00602944"/>
    <w:rsid w:val="00680E5F"/>
    <w:rsid w:val="006A45E4"/>
    <w:rsid w:val="006D1C52"/>
    <w:rsid w:val="006E2B10"/>
    <w:rsid w:val="006E734A"/>
    <w:rsid w:val="006F1450"/>
    <w:rsid w:val="00703662"/>
    <w:rsid w:val="00732AEB"/>
    <w:rsid w:val="00792E0C"/>
    <w:rsid w:val="007E23E8"/>
    <w:rsid w:val="00846473"/>
    <w:rsid w:val="008A1966"/>
    <w:rsid w:val="008B443C"/>
    <w:rsid w:val="008E2720"/>
    <w:rsid w:val="00910A0E"/>
    <w:rsid w:val="0091152C"/>
    <w:rsid w:val="00960876"/>
    <w:rsid w:val="00A27505"/>
    <w:rsid w:val="00A523DD"/>
    <w:rsid w:val="00A540A9"/>
    <w:rsid w:val="00B0336C"/>
    <w:rsid w:val="00B41219"/>
    <w:rsid w:val="00B8007B"/>
    <w:rsid w:val="00B96632"/>
    <w:rsid w:val="00C32323"/>
    <w:rsid w:val="00C815B8"/>
    <w:rsid w:val="00CF5E7B"/>
    <w:rsid w:val="00D36407"/>
    <w:rsid w:val="00D46299"/>
    <w:rsid w:val="00D5246A"/>
    <w:rsid w:val="00DB773C"/>
    <w:rsid w:val="00DD1256"/>
    <w:rsid w:val="00E624E6"/>
    <w:rsid w:val="00EC211B"/>
    <w:rsid w:val="00EC28C5"/>
    <w:rsid w:val="00EC7C76"/>
    <w:rsid w:val="00F13DC3"/>
    <w:rsid w:val="00FA30CC"/>
    <w:rsid w:val="32F34A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34C60B64-E75A-404C-99ED-618B955E1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id-ID" w:eastAsia="id-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farida89@mail.ugm.ac.id" TargetMode="External"/><Relationship Id="rId13" Type="http://schemas.microsoft.com/office/2007/relationships/hdphoto" Target="media/hdphoto2.wdp"/><Relationship Id="rId18" Type="http://schemas.microsoft.com/office/2007/relationships/hdphoto" Target="media/hdphoto4.wdp"/><Relationship Id="rId3" Type="http://schemas.openxmlformats.org/officeDocument/2006/relationships/styles" Target="styles.xml"/><Relationship Id="rId7" Type="http://schemas.openxmlformats.org/officeDocument/2006/relationships/hyperlink" Target="mailto:nasih@ugm.ac.id" TargetMode="Externa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bwidi.kurniawati@mail.ugm.ac.id" TargetMode="Externa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3.wdp"/><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7FD613-AD57-4C75-ABB4-B068A7832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2230</Words>
  <Characters>12713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14914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FARIDA</dc:creator>
  <cp:lastModifiedBy>pkm-2</cp:lastModifiedBy>
  <cp:revision>2</cp:revision>
  <dcterms:created xsi:type="dcterms:W3CDTF">2020-02-17T10:21:00Z</dcterms:created>
  <dcterms:modified xsi:type="dcterms:W3CDTF">2020-02-17T10:21:00Z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1033-11.2.0.9085</vt:lpwstr>
  </property>
</Properties>
</file>