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73" w:rsidRDefault="008C3CF8" w:rsidP="00346907">
      <w:pPr>
        <w:jc w:val="center"/>
        <w:rPr>
          <w:rFonts w:ascii="Arial" w:hAnsi="Arial" w:cs="Arial"/>
          <w:sz w:val="24"/>
          <w:szCs w:val="24"/>
        </w:rPr>
      </w:pPr>
      <w:r>
        <w:rPr>
          <w:rFonts w:ascii="Arial" w:hAnsi="Arial" w:cs="Arial"/>
          <w:sz w:val="24"/>
          <w:szCs w:val="24"/>
        </w:rPr>
        <w:t xml:space="preserve">HUBUNGAN TINGKAT PENGETAHUAN TERHADAP </w:t>
      </w:r>
      <w:r>
        <w:rPr>
          <w:rFonts w:ascii="Arial" w:hAnsi="Arial" w:cs="Arial"/>
          <w:i/>
          <w:sz w:val="24"/>
          <w:szCs w:val="24"/>
        </w:rPr>
        <w:t xml:space="preserve">OUTCOME </w:t>
      </w:r>
      <w:r>
        <w:rPr>
          <w:rFonts w:ascii="Arial" w:hAnsi="Arial" w:cs="Arial"/>
          <w:sz w:val="24"/>
          <w:szCs w:val="24"/>
        </w:rPr>
        <w:t>KLINIK PASIEN DIABETES MELITUS TIPE 2</w:t>
      </w:r>
    </w:p>
    <w:p w:rsidR="008C3CF8" w:rsidRDefault="008C3CF8" w:rsidP="00346907">
      <w:pPr>
        <w:jc w:val="center"/>
        <w:rPr>
          <w:rFonts w:ascii="Arial" w:hAnsi="Arial" w:cs="Arial"/>
          <w:b/>
          <w:i/>
          <w:sz w:val="24"/>
          <w:szCs w:val="24"/>
        </w:rPr>
      </w:pPr>
      <w:r w:rsidRPr="008C3CF8">
        <w:rPr>
          <w:rFonts w:ascii="Arial" w:hAnsi="Arial" w:cs="Arial"/>
          <w:b/>
          <w:i/>
          <w:sz w:val="24"/>
          <w:szCs w:val="24"/>
        </w:rPr>
        <w:t xml:space="preserve">RELATIONSHIP  OF KNOWLEDGE LEVEL TO CLINICAL OUTCOME </w:t>
      </w:r>
      <w:r>
        <w:rPr>
          <w:rFonts w:ascii="Arial" w:hAnsi="Arial" w:cs="Arial"/>
          <w:b/>
          <w:i/>
          <w:sz w:val="24"/>
          <w:szCs w:val="24"/>
        </w:rPr>
        <w:t>TYPE 2 DIABETES MELITUS</w:t>
      </w:r>
    </w:p>
    <w:p w:rsidR="00CA2DC2" w:rsidRDefault="00CA2DC2" w:rsidP="00CA2DC2">
      <w:pPr>
        <w:rPr>
          <w:rFonts w:ascii="Arial" w:hAnsi="Arial" w:cs="Arial"/>
          <w:sz w:val="24"/>
          <w:szCs w:val="24"/>
        </w:rPr>
      </w:pPr>
      <w:r w:rsidRPr="00CA2DC2">
        <w:rPr>
          <w:rFonts w:ascii="Arial" w:hAnsi="Arial" w:cs="Arial"/>
          <w:sz w:val="24"/>
          <w:szCs w:val="24"/>
        </w:rPr>
        <w:t xml:space="preserve">Laksmy Anggun Larasati </w:t>
      </w:r>
      <w:r w:rsidRPr="00CA2DC2">
        <w:rPr>
          <w:rFonts w:ascii="Arial" w:hAnsi="Arial" w:cs="Arial"/>
          <w:sz w:val="24"/>
          <w:szCs w:val="24"/>
          <w:vertAlign w:val="superscript"/>
        </w:rPr>
        <w:t>1)</w:t>
      </w:r>
      <w:r>
        <w:rPr>
          <w:rFonts w:ascii="Arial" w:hAnsi="Arial" w:cs="Arial"/>
          <w:sz w:val="24"/>
          <w:szCs w:val="24"/>
        </w:rPr>
        <w:t xml:space="preserve">, Tri Murti Andayani </w:t>
      </w:r>
      <w:r w:rsidRPr="00CA2DC2">
        <w:rPr>
          <w:rFonts w:ascii="Arial" w:hAnsi="Arial" w:cs="Arial"/>
          <w:sz w:val="24"/>
          <w:szCs w:val="24"/>
          <w:vertAlign w:val="superscript"/>
        </w:rPr>
        <w:t>2)</w:t>
      </w:r>
      <w:r>
        <w:rPr>
          <w:rFonts w:ascii="Arial" w:hAnsi="Arial" w:cs="Arial"/>
          <w:sz w:val="24"/>
          <w:szCs w:val="24"/>
        </w:rPr>
        <w:t xml:space="preserve">, Susi Ari Kristina </w:t>
      </w:r>
      <w:r w:rsidRPr="00CA2DC2">
        <w:rPr>
          <w:rFonts w:ascii="Arial" w:hAnsi="Arial" w:cs="Arial"/>
          <w:sz w:val="24"/>
          <w:szCs w:val="24"/>
          <w:vertAlign w:val="superscript"/>
        </w:rPr>
        <w:t>3)</w:t>
      </w:r>
    </w:p>
    <w:p w:rsidR="00CA2DC2" w:rsidRDefault="00CA2DC2" w:rsidP="00CA2DC2">
      <w:pPr>
        <w:pStyle w:val="ListParagraph"/>
        <w:numPr>
          <w:ilvl w:val="0"/>
          <w:numId w:val="2"/>
        </w:numPr>
        <w:ind w:left="426" w:hanging="426"/>
        <w:rPr>
          <w:rFonts w:ascii="Arial" w:hAnsi="Arial" w:cs="Arial"/>
          <w:sz w:val="24"/>
          <w:szCs w:val="24"/>
        </w:rPr>
      </w:pPr>
      <w:r>
        <w:rPr>
          <w:rFonts w:ascii="Arial" w:hAnsi="Arial" w:cs="Arial"/>
          <w:sz w:val="24"/>
          <w:szCs w:val="24"/>
        </w:rPr>
        <w:t xml:space="preserve">Fakultas Farmasi, Universitas Gadjah Mada, Yogyakarta </w:t>
      </w:r>
    </w:p>
    <w:p w:rsidR="00CA2DC2" w:rsidRDefault="00CA2DC2" w:rsidP="00CA2DC2">
      <w:pPr>
        <w:pStyle w:val="ListParagraph"/>
        <w:numPr>
          <w:ilvl w:val="0"/>
          <w:numId w:val="2"/>
        </w:numPr>
        <w:ind w:left="426" w:hanging="426"/>
        <w:rPr>
          <w:rFonts w:ascii="Arial" w:hAnsi="Arial" w:cs="Arial"/>
          <w:sz w:val="24"/>
          <w:szCs w:val="24"/>
        </w:rPr>
      </w:pPr>
      <w:r>
        <w:rPr>
          <w:rFonts w:ascii="Arial" w:hAnsi="Arial" w:cs="Arial"/>
          <w:sz w:val="24"/>
          <w:szCs w:val="24"/>
        </w:rPr>
        <w:t xml:space="preserve">Fakultas Farmasi, Universitas Gadjah Mada, Yogyakarta </w:t>
      </w:r>
    </w:p>
    <w:p w:rsidR="00CA2DC2" w:rsidRPr="00E96A6C" w:rsidRDefault="00CA2DC2" w:rsidP="00CA2DC2">
      <w:pPr>
        <w:pStyle w:val="ListParagraph"/>
        <w:numPr>
          <w:ilvl w:val="0"/>
          <w:numId w:val="2"/>
        </w:numPr>
        <w:ind w:left="426" w:hanging="426"/>
        <w:rPr>
          <w:rFonts w:ascii="Arial" w:hAnsi="Arial" w:cs="Arial"/>
          <w:sz w:val="24"/>
          <w:szCs w:val="24"/>
        </w:rPr>
      </w:pPr>
      <w:r>
        <w:rPr>
          <w:rFonts w:ascii="Arial" w:hAnsi="Arial" w:cs="Arial"/>
          <w:sz w:val="24"/>
          <w:szCs w:val="24"/>
        </w:rPr>
        <w:t xml:space="preserve">Fakultas Farmasi, Universitas Gadjah Mada, Yogyakarta </w:t>
      </w:r>
    </w:p>
    <w:p w:rsidR="00212210" w:rsidRDefault="00212210" w:rsidP="00346907">
      <w:pPr>
        <w:jc w:val="center"/>
        <w:rPr>
          <w:rFonts w:ascii="Arial" w:hAnsi="Arial" w:cs="Arial"/>
          <w:sz w:val="24"/>
          <w:szCs w:val="24"/>
        </w:rPr>
      </w:pPr>
      <w:r>
        <w:rPr>
          <w:rFonts w:ascii="Arial" w:hAnsi="Arial" w:cs="Arial"/>
          <w:sz w:val="24"/>
          <w:szCs w:val="24"/>
        </w:rPr>
        <w:t>ABSTRAK</w:t>
      </w:r>
    </w:p>
    <w:p w:rsidR="00673D3E" w:rsidRDefault="00212210" w:rsidP="00F4702D">
      <w:pPr>
        <w:shd w:val="clear" w:color="auto" w:fill="FFFFFF" w:themeFill="background1"/>
        <w:jc w:val="both"/>
        <w:rPr>
          <w:rFonts w:ascii="Arial" w:hAnsi="Arial" w:cs="Arial"/>
          <w:sz w:val="24"/>
          <w:szCs w:val="24"/>
          <w:shd w:val="clear" w:color="auto" w:fill="FFFFFF" w:themeFill="background1"/>
        </w:rPr>
      </w:pPr>
      <w:r w:rsidRPr="00950F10">
        <w:rPr>
          <w:rFonts w:ascii="Arial" w:hAnsi="Arial" w:cs="Arial"/>
          <w:sz w:val="24"/>
          <w:szCs w:val="24"/>
        </w:rPr>
        <w:t>Tujuan</w:t>
      </w:r>
      <w:r w:rsidR="00C33CA8">
        <w:rPr>
          <w:rFonts w:ascii="Arial" w:hAnsi="Arial" w:cs="Arial"/>
          <w:sz w:val="24"/>
          <w:szCs w:val="24"/>
        </w:rPr>
        <w:t xml:space="preserve"> dilakukan penelitian ini</w:t>
      </w:r>
      <w:r w:rsidRPr="00950F10">
        <w:rPr>
          <w:rFonts w:ascii="Arial" w:hAnsi="Arial" w:cs="Arial"/>
          <w:sz w:val="24"/>
          <w:szCs w:val="24"/>
        </w:rPr>
        <w:t xml:space="preserve"> </w:t>
      </w:r>
      <w:r w:rsidR="00C33CA8">
        <w:rPr>
          <w:rFonts w:ascii="Arial" w:hAnsi="Arial" w:cs="Arial"/>
          <w:sz w:val="24"/>
          <w:szCs w:val="24"/>
        </w:rPr>
        <w:t xml:space="preserve">untuk mengetahui hubungan </w:t>
      </w:r>
      <w:r w:rsidRPr="00950F10">
        <w:rPr>
          <w:rFonts w:ascii="Arial" w:hAnsi="Arial" w:cs="Arial"/>
          <w:sz w:val="24"/>
          <w:szCs w:val="24"/>
        </w:rPr>
        <w:t xml:space="preserve"> tingkat pengetahuan terhadap </w:t>
      </w:r>
      <w:r w:rsidRPr="00950F10">
        <w:rPr>
          <w:rFonts w:ascii="Arial" w:hAnsi="Arial" w:cs="Arial"/>
          <w:i/>
          <w:sz w:val="24"/>
          <w:szCs w:val="24"/>
        </w:rPr>
        <w:t xml:space="preserve">outcome </w:t>
      </w:r>
      <w:r w:rsidRPr="00950F10">
        <w:rPr>
          <w:rFonts w:ascii="Arial" w:hAnsi="Arial" w:cs="Arial"/>
          <w:sz w:val="24"/>
          <w:szCs w:val="24"/>
        </w:rPr>
        <w:t xml:space="preserve">klinik diabetes melitus tipe 2 di Puskesmas Kota Yogyakarta dan Kota Bantul. </w:t>
      </w:r>
      <w:r w:rsidR="0010435F" w:rsidRPr="00950F10">
        <w:rPr>
          <w:rFonts w:ascii="Arial" w:hAnsi="Arial" w:cs="Arial"/>
          <w:sz w:val="24"/>
          <w:szCs w:val="24"/>
        </w:rPr>
        <w:t xml:space="preserve">Penelitian ini merupakan penelitian observasional dengan rancangan </w:t>
      </w:r>
      <w:r w:rsidR="0010435F" w:rsidRPr="00950F10">
        <w:rPr>
          <w:rFonts w:ascii="Arial" w:hAnsi="Arial" w:cs="Arial"/>
          <w:i/>
          <w:sz w:val="24"/>
          <w:szCs w:val="24"/>
        </w:rPr>
        <w:t xml:space="preserve">cross sectional. </w:t>
      </w:r>
      <w:r w:rsidR="0010435F" w:rsidRPr="00950F10">
        <w:rPr>
          <w:rFonts w:ascii="Arial" w:hAnsi="Arial" w:cs="Arial"/>
          <w:sz w:val="24"/>
          <w:szCs w:val="24"/>
        </w:rPr>
        <w:t xml:space="preserve">Teknik pengambilan sampel dilakukan secara </w:t>
      </w:r>
      <w:r w:rsidR="0010435F" w:rsidRPr="00950F10">
        <w:rPr>
          <w:rFonts w:ascii="Arial" w:hAnsi="Arial" w:cs="Arial"/>
          <w:i/>
          <w:sz w:val="24"/>
          <w:szCs w:val="24"/>
        </w:rPr>
        <w:t xml:space="preserve">accidental sampling </w:t>
      </w:r>
      <w:r w:rsidR="00F01E72">
        <w:rPr>
          <w:rFonts w:ascii="Arial" w:hAnsi="Arial" w:cs="Arial"/>
          <w:sz w:val="24"/>
          <w:szCs w:val="24"/>
        </w:rPr>
        <w:t xml:space="preserve">pada </w:t>
      </w:r>
      <w:r w:rsidR="00C33CA8">
        <w:rPr>
          <w:rFonts w:ascii="Arial" w:hAnsi="Arial" w:cs="Arial"/>
          <w:sz w:val="24"/>
          <w:szCs w:val="24"/>
        </w:rPr>
        <w:t>pasien yang berkunjung ke p</w:t>
      </w:r>
      <w:r w:rsidR="00F01E72">
        <w:rPr>
          <w:rFonts w:ascii="Arial" w:hAnsi="Arial" w:cs="Arial"/>
          <w:sz w:val="24"/>
          <w:szCs w:val="24"/>
        </w:rPr>
        <w:t>uskemas periode Oktober hingga Desember 2018</w:t>
      </w:r>
      <w:r w:rsidR="0010435F" w:rsidRPr="00950F10">
        <w:rPr>
          <w:rFonts w:ascii="Arial" w:hAnsi="Arial" w:cs="Arial"/>
          <w:sz w:val="24"/>
          <w:szCs w:val="24"/>
        </w:rPr>
        <w:t xml:space="preserve">. Penelitian ini melibatkan 200 pasien diabetes melitus tipe 2 yang termasuk dalam kriteria inklusi. Tingkat pengetahuan pasien diukur dengan </w:t>
      </w:r>
      <w:r w:rsidR="0010435F" w:rsidRPr="00950F10">
        <w:rPr>
          <w:rFonts w:ascii="Arial" w:hAnsi="Arial" w:cs="Arial"/>
          <w:i/>
          <w:sz w:val="24"/>
          <w:szCs w:val="24"/>
        </w:rPr>
        <w:t xml:space="preserve">Diabetes Knowledge Questionnaire </w:t>
      </w:r>
      <w:r w:rsidR="0010435F" w:rsidRPr="00950F10">
        <w:rPr>
          <w:rFonts w:ascii="Arial" w:hAnsi="Arial" w:cs="Arial"/>
          <w:sz w:val="24"/>
          <w:szCs w:val="24"/>
        </w:rPr>
        <w:t xml:space="preserve">(DKQ)-24 yang memiliki 24 pertanyaan </w:t>
      </w:r>
      <w:r w:rsidR="009431F4" w:rsidRPr="00950F10">
        <w:rPr>
          <w:rFonts w:ascii="Arial" w:hAnsi="Arial" w:cs="Arial"/>
          <w:sz w:val="24"/>
          <w:szCs w:val="24"/>
        </w:rPr>
        <w:t xml:space="preserve">dan </w:t>
      </w:r>
      <w:r w:rsidR="009431F4" w:rsidRPr="00950F10">
        <w:rPr>
          <w:rFonts w:ascii="Arial" w:hAnsi="Arial" w:cs="Arial"/>
          <w:i/>
          <w:sz w:val="24"/>
          <w:szCs w:val="24"/>
        </w:rPr>
        <w:t xml:space="preserve">outcome </w:t>
      </w:r>
      <w:r w:rsidR="009431F4" w:rsidRPr="00950F10">
        <w:rPr>
          <w:rFonts w:ascii="Arial" w:hAnsi="Arial" w:cs="Arial"/>
          <w:sz w:val="24"/>
          <w:szCs w:val="24"/>
        </w:rPr>
        <w:t xml:space="preserve">klinik diperoleh dari data pengukuran laboratorium maupun dari data rekam medik saat pasien kontrol rutin. Data sosiodemografi dianalisis secara deskriptif, </w:t>
      </w:r>
      <w:r w:rsidR="00DF52BA" w:rsidRPr="00950F10">
        <w:rPr>
          <w:rFonts w:ascii="Arial" w:hAnsi="Arial" w:cs="Arial"/>
          <w:sz w:val="24"/>
          <w:szCs w:val="24"/>
        </w:rPr>
        <w:t xml:space="preserve">analisis hubungan antara tingkat pengetahuan dan </w:t>
      </w:r>
      <w:r w:rsidR="00DF52BA" w:rsidRPr="00950F10">
        <w:rPr>
          <w:rFonts w:ascii="Arial" w:hAnsi="Arial" w:cs="Arial"/>
          <w:i/>
          <w:sz w:val="24"/>
          <w:szCs w:val="24"/>
        </w:rPr>
        <w:t xml:space="preserve">outcome </w:t>
      </w:r>
      <w:r w:rsidR="00DF52BA" w:rsidRPr="00950F10">
        <w:rPr>
          <w:rFonts w:ascii="Arial" w:hAnsi="Arial" w:cs="Arial"/>
          <w:sz w:val="24"/>
          <w:szCs w:val="24"/>
        </w:rPr>
        <w:t>klinik dengan menggunakan Chi-</w:t>
      </w:r>
      <w:r w:rsidR="00DF52BA" w:rsidRPr="00950F10">
        <w:rPr>
          <w:rFonts w:ascii="Arial" w:hAnsi="Arial" w:cs="Arial"/>
          <w:i/>
          <w:sz w:val="24"/>
          <w:szCs w:val="24"/>
        </w:rPr>
        <w:t>square</w:t>
      </w:r>
      <w:r w:rsidR="00DF52BA" w:rsidRPr="00950F10">
        <w:rPr>
          <w:rFonts w:ascii="Arial" w:hAnsi="Arial" w:cs="Arial"/>
          <w:sz w:val="24"/>
          <w:szCs w:val="24"/>
        </w:rPr>
        <w:t xml:space="preserve">. </w:t>
      </w:r>
      <w:r w:rsidR="00752CB1" w:rsidRPr="00F4702D">
        <w:rPr>
          <w:rFonts w:ascii="Arial" w:hAnsi="Arial" w:cs="Arial"/>
          <w:sz w:val="24"/>
          <w:szCs w:val="24"/>
          <w:shd w:val="clear" w:color="auto" w:fill="FFFFFF" w:themeFill="background1"/>
        </w:rPr>
        <w:t xml:space="preserve">Hasil penelitian menunjukan </w:t>
      </w:r>
      <w:r w:rsidR="00877762">
        <w:rPr>
          <w:rFonts w:ascii="Arial" w:hAnsi="Arial" w:cs="Arial"/>
          <w:sz w:val="24"/>
          <w:szCs w:val="24"/>
          <w:shd w:val="clear" w:color="auto" w:fill="FFFFFF" w:themeFill="background1"/>
        </w:rPr>
        <w:t>bahwa skor tingkat pengetahuan memiliki nilai rata-rata 11.97 dan nilai deviasi standar 3.5. J</w:t>
      </w:r>
      <w:r w:rsidR="00673D3E">
        <w:rPr>
          <w:rFonts w:ascii="Arial" w:hAnsi="Arial" w:cs="Arial"/>
          <w:sz w:val="24"/>
          <w:szCs w:val="24"/>
          <w:shd w:val="clear" w:color="auto" w:fill="FFFFFF" w:themeFill="background1"/>
        </w:rPr>
        <w:t>awaban salah terbanyak terdapat pada etiologi</w:t>
      </w:r>
      <w:r w:rsidR="006427E4">
        <w:rPr>
          <w:rFonts w:ascii="Arial" w:hAnsi="Arial" w:cs="Arial"/>
          <w:sz w:val="24"/>
          <w:szCs w:val="24"/>
          <w:shd w:val="clear" w:color="auto" w:fill="FFFFFF" w:themeFill="background1"/>
        </w:rPr>
        <w:t xml:space="preserve"> dan </w:t>
      </w:r>
      <w:r w:rsidR="006427E4">
        <w:rPr>
          <w:rFonts w:ascii="Arial" w:hAnsi="Arial" w:cs="Arial"/>
          <w:i/>
          <w:sz w:val="24"/>
          <w:szCs w:val="24"/>
          <w:shd w:val="clear" w:color="auto" w:fill="FFFFFF" w:themeFill="background1"/>
        </w:rPr>
        <w:t>self care</w:t>
      </w:r>
      <w:r w:rsidR="00673D3E">
        <w:rPr>
          <w:rFonts w:ascii="Arial" w:hAnsi="Arial" w:cs="Arial"/>
          <w:sz w:val="24"/>
          <w:szCs w:val="24"/>
          <w:shd w:val="clear" w:color="auto" w:fill="FFFFFF" w:themeFill="background1"/>
        </w:rPr>
        <w:t xml:space="preserve"> </w:t>
      </w:r>
      <w:r w:rsidR="006427E4">
        <w:rPr>
          <w:rFonts w:ascii="Arial" w:hAnsi="Arial" w:cs="Arial"/>
          <w:sz w:val="24"/>
          <w:szCs w:val="24"/>
          <w:shd w:val="clear" w:color="auto" w:fill="FFFFFF" w:themeFill="background1"/>
        </w:rPr>
        <w:t>diabetes yaitu makan terlalu banyak gula dan makanan manis adalah penyebab diabetes</w:t>
      </w:r>
      <w:r w:rsidR="00877762">
        <w:rPr>
          <w:rFonts w:ascii="Arial" w:hAnsi="Arial" w:cs="Arial"/>
          <w:sz w:val="24"/>
          <w:szCs w:val="24"/>
          <w:shd w:val="clear" w:color="auto" w:fill="FFFFFF" w:themeFill="background1"/>
        </w:rPr>
        <w:t xml:space="preserve"> </w:t>
      </w:r>
      <w:r w:rsidR="006427E4">
        <w:rPr>
          <w:rFonts w:ascii="Arial" w:hAnsi="Arial" w:cs="Arial"/>
          <w:sz w:val="24"/>
          <w:szCs w:val="24"/>
          <w:shd w:val="clear" w:color="auto" w:fill="FFFFFF" w:themeFill="background1"/>
        </w:rPr>
        <w:t xml:space="preserve">(97%), diabetes karena ginjal gagal menyaring gula dari air seni (75%), ginjal memproduksi hormon insulin (80%), </w:t>
      </w:r>
      <w:r w:rsidR="00C33CA8">
        <w:rPr>
          <w:rFonts w:ascii="Arial" w:hAnsi="Arial" w:cs="Arial"/>
          <w:sz w:val="24"/>
          <w:szCs w:val="24"/>
          <w:shd w:val="clear" w:color="auto" w:fill="FFFFFF" w:themeFill="background1"/>
        </w:rPr>
        <w:t xml:space="preserve">olahraga teratur akan meningkatkan kebutuhan hormon insulin atau obat diabetes (82%), reaksi insulin disebabkan oleh makanan yang terlalu banyak (84%) dan penderita diabetes sebaiknya membersihkan luka dengan betadin dan alkohol (88%). Pasien yang mencapai target terapi atau kadar gula darah terkontrol sebesar 53%. </w:t>
      </w:r>
      <w:r w:rsidR="00C33CA8" w:rsidRPr="00F4702D">
        <w:rPr>
          <w:rFonts w:ascii="Arial" w:hAnsi="Arial" w:cs="Arial"/>
          <w:sz w:val="24"/>
          <w:szCs w:val="24"/>
          <w:shd w:val="clear" w:color="auto" w:fill="FFFFFF" w:themeFill="background1"/>
        </w:rPr>
        <w:t xml:space="preserve">Uji </w:t>
      </w:r>
      <w:r w:rsidR="00C33CA8">
        <w:rPr>
          <w:rFonts w:ascii="Arial" w:hAnsi="Arial" w:cs="Arial"/>
          <w:sz w:val="24"/>
          <w:szCs w:val="24"/>
          <w:shd w:val="clear" w:color="auto" w:fill="FFFFFF" w:themeFill="background1"/>
        </w:rPr>
        <w:t>chi square</w:t>
      </w:r>
      <w:r w:rsidR="00C33CA8" w:rsidRPr="00F4702D">
        <w:rPr>
          <w:rFonts w:ascii="Arial" w:hAnsi="Arial" w:cs="Arial"/>
          <w:sz w:val="24"/>
          <w:szCs w:val="24"/>
          <w:shd w:val="clear" w:color="auto" w:fill="FFFFFF" w:themeFill="background1"/>
        </w:rPr>
        <w:t xml:space="preserve"> menunjukan tidak terdapat hubungan antara tingkat pengetahuan terhadap </w:t>
      </w:r>
      <w:r w:rsidR="00C33CA8" w:rsidRPr="00F4702D">
        <w:rPr>
          <w:rFonts w:ascii="Arial" w:hAnsi="Arial" w:cs="Arial"/>
          <w:i/>
          <w:sz w:val="24"/>
          <w:szCs w:val="24"/>
          <w:shd w:val="clear" w:color="auto" w:fill="FFFFFF" w:themeFill="background1"/>
        </w:rPr>
        <w:t xml:space="preserve">outcome </w:t>
      </w:r>
      <w:r w:rsidR="00C33CA8" w:rsidRPr="00F4702D">
        <w:rPr>
          <w:rFonts w:ascii="Arial" w:hAnsi="Arial" w:cs="Arial"/>
          <w:sz w:val="24"/>
          <w:szCs w:val="24"/>
          <w:shd w:val="clear" w:color="auto" w:fill="FFFFFF" w:themeFill="background1"/>
        </w:rPr>
        <w:t>klinik (p=0,328). Faktor yang berhubungan dengan tingkat pengetahuan dalam penelitian ini adalah tingkat pendidikan (p value = 0.000) dan durasi penyakit (p value = 0.003)</w:t>
      </w:r>
      <w:r w:rsidR="00C33CA8">
        <w:rPr>
          <w:rFonts w:ascii="Arial" w:hAnsi="Arial" w:cs="Arial"/>
          <w:sz w:val="24"/>
          <w:szCs w:val="24"/>
          <w:shd w:val="clear" w:color="auto" w:fill="FFFFFF" w:themeFill="background1"/>
        </w:rPr>
        <w:t xml:space="preserve">. </w:t>
      </w:r>
    </w:p>
    <w:p w:rsidR="00DE42DB" w:rsidRDefault="00337BF1" w:rsidP="00CD2CE7">
      <w:pPr>
        <w:jc w:val="both"/>
        <w:rPr>
          <w:rFonts w:ascii="Arial" w:hAnsi="Arial" w:cs="Arial"/>
          <w:b/>
          <w:sz w:val="24"/>
          <w:szCs w:val="24"/>
        </w:rPr>
      </w:pPr>
      <w:r w:rsidRPr="00337BF1">
        <w:rPr>
          <w:rFonts w:ascii="Arial" w:hAnsi="Arial" w:cs="Arial"/>
          <w:b/>
          <w:sz w:val="24"/>
          <w:szCs w:val="24"/>
        </w:rPr>
        <w:t xml:space="preserve">Kata kunci : Diabetes, DKQ24, tingkat pengetahuan, </w:t>
      </w:r>
      <w:r w:rsidRPr="00337BF1">
        <w:rPr>
          <w:rFonts w:ascii="Arial" w:hAnsi="Arial" w:cs="Arial"/>
          <w:b/>
          <w:i/>
          <w:sz w:val="24"/>
          <w:szCs w:val="24"/>
        </w:rPr>
        <w:t xml:space="preserve">outcome </w:t>
      </w:r>
      <w:r w:rsidR="007079F3">
        <w:rPr>
          <w:rFonts w:ascii="Arial" w:hAnsi="Arial" w:cs="Arial"/>
          <w:b/>
          <w:sz w:val="24"/>
          <w:szCs w:val="24"/>
        </w:rPr>
        <w:t>klinik.</w:t>
      </w:r>
      <w:r w:rsidRPr="00337BF1">
        <w:rPr>
          <w:rFonts w:ascii="Arial" w:hAnsi="Arial" w:cs="Arial"/>
          <w:b/>
          <w:sz w:val="24"/>
          <w:szCs w:val="24"/>
        </w:rPr>
        <w:t xml:space="preserve"> </w:t>
      </w:r>
    </w:p>
    <w:p w:rsidR="004C73BD" w:rsidRDefault="004C73BD" w:rsidP="00862735">
      <w:pPr>
        <w:jc w:val="center"/>
        <w:rPr>
          <w:rFonts w:ascii="Arial" w:hAnsi="Arial" w:cs="Arial"/>
          <w:b/>
          <w:sz w:val="24"/>
          <w:szCs w:val="24"/>
        </w:rPr>
      </w:pPr>
    </w:p>
    <w:p w:rsidR="004C73BD" w:rsidRDefault="004C73BD" w:rsidP="00862735">
      <w:pPr>
        <w:jc w:val="center"/>
        <w:rPr>
          <w:rFonts w:ascii="Arial" w:hAnsi="Arial" w:cs="Arial"/>
          <w:b/>
          <w:sz w:val="24"/>
          <w:szCs w:val="24"/>
        </w:rPr>
      </w:pPr>
    </w:p>
    <w:p w:rsidR="004C73BD" w:rsidRDefault="004C73BD" w:rsidP="00862735">
      <w:pPr>
        <w:jc w:val="center"/>
        <w:rPr>
          <w:rFonts w:ascii="Arial" w:hAnsi="Arial" w:cs="Arial"/>
          <w:b/>
          <w:sz w:val="24"/>
          <w:szCs w:val="24"/>
        </w:rPr>
      </w:pPr>
    </w:p>
    <w:p w:rsidR="00DE42DB" w:rsidRDefault="00862735" w:rsidP="00862735">
      <w:pPr>
        <w:jc w:val="center"/>
        <w:rPr>
          <w:rFonts w:ascii="Arial" w:hAnsi="Arial" w:cs="Arial"/>
          <w:b/>
          <w:sz w:val="24"/>
          <w:szCs w:val="24"/>
        </w:rPr>
      </w:pPr>
      <w:r>
        <w:rPr>
          <w:rFonts w:ascii="Arial" w:hAnsi="Arial" w:cs="Arial"/>
          <w:b/>
          <w:sz w:val="24"/>
          <w:szCs w:val="24"/>
        </w:rPr>
        <w:lastRenderedPageBreak/>
        <w:t xml:space="preserve">Abstrack </w:t>
      </w:r>
    </w:p>
    <w:p w:rsidR="004C73BD" w:rsidRDefault="004C73BD" w:rsidP="00CD2CE7">
      <w:pPr>
        <w:jc w:val="both"/>
        <w:rPr>
          <w:rFonts w:ascii="Arial" w:eastAsia="Times New Roman" w:hAnsi="Arial" w:cs="Arial"/>
          <w:color w:val="212121"/>
          <w:sz w:val="24"/>
          <w:szCs w:val="24"/>
          <w:lang w:eastAsia="id-ID"/>
        </w:rPr>
      </w:pPr>
      <w:r w:rsidRPr="004C73BD">
        <w:rPr>
          <w:rFonts w:ascii="Arial" w:eastAsia="Times New Roman" w:hAnsi="Arial" w:cs="Arial"/>
          <w:color w:val="212121"/>
          <w:sz w:val="24"/>
          <w:szCs w:val="24"/>
          <w:lang w:eastAsia="id-ID"/>
        </w:rPr>
        <w:t xml:space="preserve">The purpose of this study was to determine the relationship </w:t>
      </w:r>
      <w:r>
        <w:rPr>
          <w:rFonts w:ascii="Arial" w:eastAsia="Times New Roman" w:hAnsi="Arial" w:cs="Arial"/>
          <w:color w:val="212121"/>
          <w:sz w:val="24"/>
          <w:szCs w:val="24"/>
          <w:lang w:eastAsia="id-ID"/>
        </w:rPr>
        <w:t>of the level of knowledge to clinical</w:t>
      </w:r>
      <w:r w:rsidRPr="004C73BD">
        <w:rPr>
          <w:rFonts w:ascii="Arial" w:eastAsia="Times New Roman" w:hAnsi="Arial" w:cs="Arial"/>
          <w:color w:val="212121"/>
          <w:sz w:val="24"/>
          <w:szCs w:val="24"/>
          <w:lang w:eastAsia="id-ID"/>
        </w:rPr>
        <w:t xml:space="preserve"> outcome of t</w:t>
      </w:r>
      <w:r>
        <w:rPr>
          <w:rFonts w:ascii="Arial" w:eastAsia="Times New Roman" w:hAnsi="Arial" w:cs="Arial"/>
          <w:color w:val="212121"/>
          <w:sz w:val="24"/>
          <w:szCs w:val="24"/>
          <w:lang w:eastAsia="id-ID"/>
        </w:rPr>
        <w:t xml:space="preserve">ype 2 diabetes mellitus </w:t>
      </w:r>
      <w:r w:rsidRPr="004C73BD">
        <w:rPr>
          <w:rFonts w:ascii="Arial" w:eastAsia="Times New Roman" w:hAnsi="Arial" w:cs="Arial"/>
          <w:color w:val="212121"/>
          <w:sz w:val="24"/>
          <w:szCs w:val="24"/>
          <w:lang w:eastAsia="id-ID"/>
        </w:rPr>
        <w:t xml:space="preserve">in </w:t>
      </w:r>
      <w:r>
        <w:rPr>
          <w:rFonts w:ascii="Arial" w:eastAsia="Times New Roman" w:hAnsi="Arial" w:cs="Arial"/>
          <w:color w:val="212121"/>
          <w:sz w:val="24"/>
          <w:szCs w:val="24"/>
          <w:lang w:eastAsia="id-ID"/>
        </w:rPr>
        <w:t>Yogyakarta and Bantul primary health care</w:t>
      </w:r>
      <w:r w:rsidRPr="004C73BD">
        <w:rPr>
          <w:rFonts w:ascii="Arial" w:eastAsia="Times New Roman" w:hAnsi="Arial" w:cs="Arial"/>
          <w:color w:val="212121"/>
          <w:sz w:val="24"/>
          <w:szCs w:val="24"/>
          <w:lang w:eastAsia="id-ID"/>
        </w:rPr>
        <w:t>. This study was an observational study with a cross sectional design. The sampling technique was done by accidental sampling fo</w:t>
      </w:r>
      <w:r>
        <w:rPr>
          <w:rFonts w:ascii="Arial" w:eastAsia="Times New Roman" w:hAnsi="Arial" w:cs="Arial"/>
          <w:color w:val="212121"/>
          <w:sz w:val="24"/>
          <w:szCs w:val="24"/>
          <w:lang w:eastAsia="id-ID"/>
        </w:rPr>
        <w:t>r patients visiting the primary health care</w:t>
      </w:r>
      <w:r w:rsidRPr="004C73BD">
        <w:rPr>
          <w:rFonts w:ascii="Arial" w:eastAsia="Times New Roman" w:hAnsi="Arial" w:cs="Arial"/>
          <w:color w:val="212121"/>
          <w:sz w:val="24"/>
          <w:szCs w:val="24"/>
          <w:lang w:eastAsia="id-ID"/>
        </w:rPr>
        <w:t xml:space="preserve"> from October to December 2018. The study involved 200 patients with type 2 diabetes mellitus who were included in the inclusion criteria. The level of patient knowledge was measured by the Diabetes Knowled</w:t>
      </w:r>
      <w:r>
        <w:rPr>
          <w:rFonts w:ascii="Arial" w:eastAsia="Times New Roman" w:hAnsi="Arial" w:cs="Arial"/>
          <w:color w:val="212121"/>
          <w:sz w:val="24"/>
          <w:szCs w:val="24"/>
          <w:lang w:eastAsia="id-ID"/>
        </w:rPr>
        <w:t>ge Questionnaire (DKQ)</w:t>
      </w:r>
      <w:r w:rsidRPr="004C73BD">
        <w:rPr>
          <w:rFonts w:ascii="Arial" w:eastAsia="Times New Roman" w:hAnsi="Arial" w:cs="Arial"/>
          <w:color w:val="212121"/>
          <w:sz w:val="24"/>
          <w:szCs w:val="24"/>
          <w:lang w:eastAsia="id-ID"/>
        </w:rPr>
        <w:t>-24 which had 24 questions and the clinical outcome was obtained from laboratory measurement data as well as from medical record data when the patient was in routine control. Sociodemographic data were analyzed descriptively, analysis of the relationship between the level of knowledge and clinical outcomes using Chi-square. The results showed that the knowledge level score had an average value of 11.97 a</w:t>
      </w:r>
      <w:r>
        <w:rPr>
          <w:rFonts w:ascii="Arial" w:eastAsia="Times New Roman" w:hAnsi="Arial" w:cs="Arial"/>
          <w:color w:val="212121"/>
          <w:sz w:val="24"/>
          <w:szCs w:val="24"/>
          <w:lang w:eastAsia="id-ID"/>
        </w:rPr>
        <w:t>nd a standard deviation value of</w:t>
      </w:r>
      <w:r w:rsidRPr="004C73BD">
        <w:rPr>
          <w:rFonts w:ascii="Arial" w:eastAsia="Times New Roman" w:hAnsi="Arial" w:cs="Arial"/>
          <w:color w:val="212121"/>
          <w:sz w:val="24"/>
          <w:szCs w:val="24"/>
          <w:lang w:eastAsia="id-ID"/>
        </w:rPr>
        <w:t xml:space="preserve"> 3.5. The most incorrect answer is in etiology and diabetes self care, which is eating too much sugar and sweet foods is the cause of diabetes (97%), diabetes because the kidneys fail to filter sugar from urine (75%), the kidneys produce insulin (80%), exercise regularly increasing the need for the hormone insulin or diabetes medication (82%), the insulin reaction is caused by too much food (84%) and diabetics should clean the wound with betadine and alcohol (88%). Patients who reach the target therapy or controlled blood sugar levels by 53%. The chi square test showed no relationship between the level of knowledge of clinical outcomes (p = 0.328). Factors related to the level of knowledge in this study were the level of education (p value = 0.000) and duration of disease (p value = 0.003).</w:t>
      </w:r>
    </w:p>
    <w:p w:rsidR="00CA2DC2" w:rsidRPr="00D81C6B" w:rsidRDefault="00950F10" w:rsidP="00CD2CE7">
      <w:pPr>
        <w:jc w:val="both"/>
        <w:rPr>
          <w:rFonts w:ascii="Arial" w:hAnsi="Arial" w:cs="Arial"/>
          <w:b/>
          <w:sz w:val="24"/>
          <w:szCs w:val="24"/>
        </w:rPr>
      </w:pPr>
      <w:r w:rsidRPr="00D81C6B">
        <w:rPr>
          <w:rFonts w:ascii="Arial" w:hAnsi="Arial" w:cs="Arial"/>
          <w:b/>
          <w:sz w:val="24"/>
          <w:szCs w:val="24"/>
        </w:rPr>
        <w:t xml:space="preserve">Keywords : Diabetes, DKQ24, knowledge level, clinical outcome. </w:t>
      </w:r>
    </w:p>
    <w:p w:rsidR="00DE42DB" w:rsidRDefault="00710514" w:rsidP="00CD2CE7">
      <w:pPr>
        <w:jc w:val="both"/>
        <w:rPr>
          <w:rFonts w:ascii="Arial" w:hAnsi="Arial" w:cs="Arial"/>
          <w:b/>
          <w:sz w:val="24"/>
          <w:szCs w:val="24"/>
        </w:rPr>
      </w:pPr>
      <w:r>
        <w:rPr>
          <w:rFonts w:ascii="Arial" w:hAnsi="Arial" w:cs="Arial"/>
          <w:b/>
          <w:sz w:val="24"/>
          <w:szCs w:val="24"/>
        </w:rPr>
        <w:t>Pendahuluan</w:t>
      </w:r>
    </w:p>
    <w:p w:rsidR="004C73BD" w:rsidRDefault="00220674" w:rsidP="00B6282D">
      <w:pPr>
        <w:widowControl w:val="0"/>
        <w:autoSpaceDE w:val="0"/>
        <w:autoSpaceDN w:val="0"/>
        <w:adjustRightInd w:val="0"/>
        <w:spacing w:after="0" w:line="240" w:lineRule="auto"/>
        <w:jc w:val="both"/>
        <w:rPr>
          <w:rFonts w:ascii="Arial" w:hAnsi="Arial" w:cs="Arial"/>
        </w:rPr>
      </w:pPr>
      <w:r>
        <w:rPr>
          <w:rFonts w:ascii="Arial" w:hAnsi="Arial" w:cs="Arial"/>
          <w:sz w:val="24"/>
          <w:szCs w:val="24"/>
        </w:rPr>
        <w:t>Indonesia masuk dalam 10 besar negara dengan penderita diabetes terbanyak hingga mencapai 10 juta orang. Berdasarkan data dari Dinas Kesehatan Yogyakarta tahun 2012 di Provinsi Daerah Istimewa Yogyakarta (DIY) penyakit Diabetes Melitus (DM) tipe 2 menduduki urutan keli</w:t>
      </w:r>
      <w:r w:rsidR="001031AD">
        <w:rPr>
          <w:rFonts w:ascii="Arial" w:hAnsi="Arial" w:cs="Arial"/>
          <w:sz w:val="24"/>
          <w:szCs w:val="24"/>
        </w:rPr>
        <w:t>ma untuk penyakit tidak menular</w:t>
      </w:r>
      <w:r w:rsidR="00696582">
        <w:rPr>
          <w:rFonts w:ascii="Arial" w:hAnsi="Arial" w:cs="Arial"/>
          <w:sz w:val="24"/>
          <w:szCs w:val="24"/>
        </w:rPr>
        <w:t xml:space="preserve">. Salah satu </w:t>
      </w:r>
      <w:r w:rsidR="00696582">
        <w:rPr>
          <w:rFonts w:ascii="Arial" w:hAnsi="Arial" w:cs="Arial"/>
          <w:i/>
          <w:sz w:val="24"/>
          <w:szCs w:val="24"/>
        </w:rPr>
        <w:t xml:space="preserve">barrier </w:t>
      </w:r>
      <w:r w:rsidR="00696582">
        <w:rPr>
          <w:rFonts w:ascii="Arial" w:hAnsi="Arial" w:cs="Arial"/>
          <w:sz w:val="24"/>
          <w:szCs w:val="24"/>
        </w:rPr>
        <w:t>dalam kontrol gula darah yang baik adalah kurangnya pengetahuan atau edukasi mengenai tujuan terapi d</w:t>
      </w:r>
      <w:r w:rsidR="00691A48">
        <w:rPr>
          <w:rFonts w:ascii="Arial" w:hAnsi="Arial" w:cs="Arial"/>
          <w:sz w:val="24"/>
          <w:szCs w:val="24"/>
        </w:rPr>
        <w:t>alam kontrol gula darah optimal</w:t>
      </w:r>
      <w:r w:rsidR="00691A48">
        <w:rPr>
          <w:rFonts w:ascii="Arial" w:hAnsi="Arial" w:cs="Arial"/>
          <w:sz w:val="24"/>
          <w:szCs w:val="24"/>
        </w:rPr>
        <w:fldChar w:fldCharType="begin"/>
      </w:r>
      <w:r w:rsidR="00691A48">
        <w:rPr>
          <w:rFonts w:ascii="Arial" w:hAnsi="Arial" w:cs="Arial"/>
          <w:sz w:val="24"/>
          <w:szCs w:val="24"/>
        </w:rPr>
        <w:instrText xml:space="preserve"> ADDIN ZOTERO_ITEM CSL_CITATION {"citationID":"s8YVyiXI","properties":{"formattedCitation":"\\super 1\\nosupersub{}","plainCitation":"1","noteIndex":0},"citationItems":[{"id":69,"uris":["http://zotero.org/users/local/CaTEYLRa/items/W5ZP5UGF"],"uri":["http://zotero.org/users/local/CaTEYLRa/items/W5ZP5UGF"],"itemData":{"id":69,"type":"article-journal","title":"Factors Associated with Knowledge of Diabetes in Patients with Type 2 Diabetes Using the Diabetes Knowledge Test Validated with Rasch Analysis","container-title":"PLoS ONE","page":"e80593","volume":"8","source":"DataCite","abstract":"Objective: In patients with Type 2 diabetes, to determine the factors associated with diabetes knowledge, derived from Rasch analysis, and compare results with a traditional raw scoring method. Research Design &amp; Methods: Participants in this cross-sectional study underwent a comprehensive clinical and biochemical assessment. Diabetes knowledge (main outcome) was assessed using the Diabetes Knowledge Test (DKT) which was psychometrically validated using Rasch analysis. The relationship between diabetes knowledge and risk factors identified during univariate analyses was examined using multivariable linear regression. The results using raw and Rasch-transformed methods were descriptively compared.\nResults: 181 patients (mean age6standard deviation = 66.9769.17 years; 113 (62%) male) were included. Using Raschderived DKT scores, those with greater education (b = 1.14; CI: 0.25,2.04, p = 0.013); had seen an ophthalmologist (b = 1.65; CI: 0.63,2.66, p = 0.002), and spoke English at home (b = 1.37; CI: 0.43,2.31, p = 0.005) had significantly better diabetes knowledge than those with less education, had not seen an ophthalmologist and spoke a language other than English, respectively. Patients who were members of the National Diabetes Service Scheme (NDSS) and had seen a diabetes educator also had better diabetes knowledge than their counterparts. Higher HbA1c level was independently associated with worse diabetes knowledge. Using raw measures, access to an ophthalmologist and NDSS membership were not independently associated with diabetes knowledge.\nConclusions: Sociodemographic, clinical and service use factors were independently associated with diabetes knowledge based on both raw scores and Rasch-derived scores, which supports the implementation of targeted interventions to improve patients’ knowledge. Choice of psychometric analytical method can affect study outcomes and should be considered during intervention development.","URL":"http://dx.plos.org/10.1371/journal.pone.0080593","DOI":"10.1371/journal.pone.0080593","language":"en","author":[{"family":"Fenwick","given":"Eva K."},{"family":"Xie","given":"Jing"},{"family":"Rees","given":"Gwyn"},{"family":"Finger","given":"Robert P."},{"family":"Lamoureux","given":"Ecosse L."}],"editor":[{"family":"Khamseh","given":"Mohammad Ebrahim"}],"issued":{"date-parts":[["2013",12,3]]},"accessed":{"date-parts":[["2018",7,11]]}}}],"schema":"https://github.com/citation-style-language/schema/raw/master/csl-citation.json"} </w:instrText>
      </w:r>
      <w:r w:rsidR="00691A48">
        <w:rPr>
          <w:rFonts w:ascii="Arial" w:hAnsi="Arial" w:cs="Arial"/>
          <w:sz w:val="24"/>
          <w:szCs w:val="24"/>
        </w:rPr>
        <w:fldChar w:fldCharType="separate"/>
      </w:r>
      <w:r w:rsidR="00691A48" w:rsidRPr="00691A48">
        <w:rPr>
          <w:rFonts w:ascii="Arial" w:hAnsi="Arial" w:cs="Arial"/>
          <w:sz w:val="24"/>
          <w:szCs w:val="24"/>
          <w:vertAlign w:val="superscript"/>
        </w:rPr>
        <w:t>1</w:t>
      </w:r>
      <w:r w:rsidR="00691A48">
        <w:rPr>
          <w:rFonts w:ascii="Arial" w:hAnsi="Arial" w:cs="Arial"/>
          <w:sz w:val="24"/>
          <w:szCs w:val="24"/>
        </w:rPr>
        <w:fldChar w:fldCharType="end"/>
      </w:r>
      <w:r w:rsidR="001031AD">
        <w:rPr>
          <w:rFonts w:ascii="Arial" w:hAnsi="Arial" w:cs="Arial"/>
          <w:sz w:val="24"/>
          <w:szCs w:val="24"/>
        </w:rPr>
        <w:t xml:space="preserve">. </w:t>
      </w:r>
      <w:r w:rsidR="007B37D6">
        <w:rPr>
          <w:rFonts w:ascii="Arial" w:hAnsi="Arial" w:cs="Arial"/>
          <w:sz w:val="24"/>
          <w:szCs w:val="24"/>
        </w:rPr>
        <w:t>Terdapat beberapa penelitian yang menunjukan adanya hubungan signifikan. Penelitian yang dilakukan oleh Ozcelik dkk (2010) mengatakan bahwa nilai HbA1c dan gula darah puasa lebih rendah pada subyek penelitian yang memiliki skor pengetahuan yang tinggi  dan skor pengetahuan ditemukan pada subyek yang menerima edukasi diabetes dibandingkan yang tidak menerima edukasi</w:t>
      </w:r>
      <w:r w:rsidR="00094DAD">
        <w:rPr>
          <w:rFonts w:ascii="Arial" w:hAnsi="Arial" w:cs="Arial"/>
          <w:sz w:val="24"/>
          <w:szCs w:val="24"/>
        </w:rPr>
        <w:fldChar w:fldCharType="begin"/>
      </w:r>
      <w:r w:rsidR="00094DAD">
        <w:rPr>
          <w:rFonts w:ascii="Arial" w:hAnsi="Arial" w:cs="Arial"/>
          <w:sz w:val="24"/>
          <w:szCs w:val="24"/>
        </w:rPr>
        <w:instrText xml:space="preserve"> ADDIN ZOTERO_ITEM CSL_CITATION {"citationID":"EjpfQY2F","properties":{"formattedCitation":"\\super 2\\nosupersub{}","plainCitation":"2","noteIndex":0},"citationItems":[{"id":231,"uris":["http://zotero.org/users/local/CaTEYLRa/items/TKMZRRD9"],"uri":["http://zotero.org/users/local/CaTEYLRa/items/TKMZRRD9"],"itemData":{"id":231,"type":"article-journal","title":"Association between glycemic control and the level of knowledge and disease awareness in type 2 diabetic patients","container-title":"POLSKIE ARCHIWUM MEDYCYNY WEWNĘTRZNEJ","page":"8","source":"Zotero","abstract":"Introduction  Diabetes</w:instrText>
      </w:r>
      <w:r w:rsidR="00094DAD">
        <w:rPr>
          <w:rFonts w:ascii="Cambria Math" w:hAnsi="Cambria Math" w:cs="Cambria Math"/>
          <w:sz w:val="24"/>
          <w:szCs w:val="24"/>
        </w:rPr>
        <w:instrText>‑</w:instrText>
      </w:r>
      <w:r w:rsidR="00094DAD">
        <w:rPr>
          <w:rFonts w:ascii="Arial" w:hAnsi="Arial" w:cs="Arial"/>
          <w:sz w:val="24"/>
          <w:szCs w:val="24"/>
        </w:rPr>
        <w:instrText>related complications may be prevented if good meta­bolic control is achieved. In addition to drug therapy, patient education may facilitate better glycemic control.\nObjectives  The aim of the study was to assess the relationship between glycemic control and effective diabetes education using the knowledge and awareness (KA) questionnaire in type 2 dia</w:instrText>
      </w:r>
      <w:r w:rsidR="00094DAD">
        <w:rPr>
          <w:rFonts w:ascii="Cambria Math" w:hAnsi="Cambria Math" w:cs="Cambria Math"/>
          <w:sz w:val="24"/>
          <w:szCs w:val="24"/>
        </w:rPr>
        <w:instrText>‑</w:instrText>
      </w:r>
      <w:r w:rsidR="00094DAD">
        <w:rPr>
          <w:rFonts w:ascii="Arial" w:hAnsi="Arial" w:cs="Arial"/>
          <w:sz w:val="24"/>
          <w:szCs w:val="24"/>
        </w:rPr>
        <w:instrText>betic patients. Moreover, the effect of age, duration of diabetes, sex, body mass index (BMI), and education level on glycemic control was assessed cross</w:instrText>
      </w:r>
      <w:r w:rsidR="00094DAD">
        <w:rPr>
          <w:rFonts w:ascii="Cambria Math" w:hAnsi="Cambria Math" w:cs="Cambria Math"/>
          <w:sz w:val="24"/>
          <w:szCs w:val="24"/>
        </w:rPr>
        <w:instrText>‑</w:instrText>
      </w:r>
      <w:r w:rsidR="00094DAD">
        <w:rPr>
          <w:rFonts w:ascii="Arial" w:hAnsi="Arial" w:cs="Arial"/>
          <w:sz w:val="24"/>
          <w:szCs w:val="24"/>
        </w:rPr>
        <w:instrText>sectionally. Patients and methods  The study included 164 patients with type 2 diabetes. The KA questionnaire, adapted for Turkish population, was distributed among patients after establishing whether they rece</w:instrText>
      </w:r>
      <w:r w:rsidR="00094DAD">
        <w:rPr>
          <w:rFonts w:ascii="Cambria Math" w:hAnsi="Cambria Math" w:cs="Cambria Math"/>
          <w:sz w:val="24"/>
          <w:szCs w:val="24"/>
        </w:rPr>
        <w:instrText>‑</w:instrText>
      </w:r>
      <w:r w:rsidR="00094DAD">
        <w:rPr>
          <w:rFonts w:ascii="Arial" w:hAnsi="Arial" w:cs="Arial"/>
          <w:sz w:val="24"/>
          <w:szCs w:val="24"/>
        </w:rPr>
        <w:instrText>ived diabetes education. Associations between the questionnaire scores and glycated hemog­ lobin (HbA1c), fasting blood glucose (FBG), and BMI were assessed.\nResults  A significant negative correlation was observed between KA scores and HbA1c and FBG levels. Sixty</w:instrText>
      </w:r>
      <w:r w:rsidR="00094DAD">
        <w:rPr>
          <w:rFonts w:ascii="Cambria Math" w:hAnsi="Cambria Math" w:cs="Cambria Math"/>
          <w:sz w:val="24"/>
          <w:szCs w:val="24"/>
        </w:rPr>
        <w:instrText>‑</w:instrText>
      </w:r>
      <w:r w:rsidR="00094DAD">
        <w:rPr>
          <w:rFonts w:ascii="Arial" w:hAnsi="Arial" w:cs="Arial"/>
          <w:sz w:val="24"/>
          <w:szCs w:val="24"/>
        </w:rPr>
        <w:instrText xml:space="preserve">three patients had received diabetes education. These patients had higher KA scores compared with the remaining group (24.0 ±4.0 vs. 16.8 ±5.37, respectively; P &lt;0.0001) and lower HbA1c levels (6.5% vs. 8.5%, respectively; P &lt;0.0001).\nConclusions  In type 2 diabetic patients, the higher the KA score, the more efficient glycemic control can be achieved. Patients who require diabetes education can be identified by using questionnaires that determine their KA level and by using HbA1c tests.","language":"en","author":[{"family":"Ozcelik","given":"Fatih"},{"family":"Yiginer","given":"Omer"},{"family":"Arslan","given":"Erol"},{"family":"Serdar","given":"Muhittin A"},{"family":"Uz","given":"Omer"},{"family":"Kardesoglu","given":"Ejder"},{"family":"Kurt","given":"Ismail"}]}}],"schema":"https://github.com/citation-style-language/schema/raw/master/csl-citation.json"} </w:instrText>
      </w:r>
      <w:r w:rsidR="00094DAD">
        <w:rPr>
          <w:rFonts w:ascii="Arial" w:hAnsi="Arial" w:cs="Arial"/>
          <w:sz w:val="24"/>
          <w:szCs w:val="24"/>
        </w:rPr>
        <w:fldChar w:fldCharType="separate"/>
      </w:r>
      <w:r w:rsidR="00094DAD" w:rsidRPr="00094DAD">
        <w:rPr>
          <w:rFonts w:ascii="Arial" w:hAnsi="Arial" w:cs="Arial"/>
          <w:sz w:val="24"/>
          <w:szCs w:val="24"/>
          <w:vertAlign w:val="superscript"/>
        </w:rPr>
        <w:t>2</w:t>
      </w:r>
      <w:r w:rsidR="00094DAD">
        <w:rPr>
          <w:rFonts w:ascii="Arial" w:hAnsi="Arial" w:cs="Arial"/>
          <w:sz w:val="24"/>
          <w:szCs w:val="24"/>
        </w:rPr>
        <w:fldChar w:fldCharType="end"/>
      </w:r>
      <w:r w:rsidR="00EA558D">
        <w:rPr>
          <w:rFonts w:ascii="Times New Roman" w:hAnsi="Times New Roman" w:cs="Times New Roman"/>
          <w:sz w:val="24"/>
          <w:szCs w:val="24"/>
        </w:rPr>
        <w:t xml:space="preserve"> , </w:t>
      </w:r>
      <w:r w:rsidR="00EA558D">
        <w:rPr>
          <w:rFonts w:ascii="Arial" w:hAnsi="Arial" w:cs="Arial"/>
          <w:sz w:val="24"/>
          <w:szCs w:val="24"/>
        </w:rPr>
        <w:t>hasil p</w:t>
      </w:r>
      <w:r w:rsidR="007B37D6">
        <w:rPr>
          <w:rFonts w:ascii="Arial" w:hAnsi="Arial" w:cs="Arial"/>
          <w:sz w:val="24"/>
          <w:szCs w:val="24"/>
        </w:rPr>
        <w:t xml:space="preserve">enelitian </w:t>
      </w:r>
      <w:r w:rsidR="00EA558D">
        <w:rPr>
          <w:rFonts w:ascii="Arial" w:hAnsi="Arial" w:cs="Arial"/>
          <w:sz w:val="24"/>
          <w:szCs w:val="24"/>
        </w:rPr>
        <w:t xml:space="preserve">serupa juga ditemukan pada penelitian Fenwick dkk (2013) yang mengatakan bahwa tingginya nilai HbA1c berkorelasi dengan rendahnya tingkat pengetahuan pasien diabetes melitus, faktor yang dapat meningkatkan pengetahuan diabetes dan </w:t>
      </w:r>
      <w:r w:rsidR="00EA558D">
        <w:rPr>
          <w:rFonts w:ascii="Arial" w:hAnsi="Arial" w:cs="Arial"/>
          <w:i/>
          <w:sz w:val="24"/>
          <w:szCs w:val="24"/>
        </w:rPr>
        <w:t xml:space="preserve">outcome </w:t>
      </w:r>
      <w:r w:rsidR="00EA558D">
        <w:rPr>
          <w:rFonts w:ascii="Arial" w:hAnsi="Arial" w:cs="Arial"/>
          <w:sz w:val="24"/>
          <w:szCs w:val="24"/>
        </w:rPr>
        <w:t xml:space="preserve">klinik adalah adanya edukasi diabetes yang lebih spesifik dan akses yang mudah untuk kontrol ke fasilitas pelayanan kesehatan </w:t>
      </w:r>
      <w:r w:rsidR="00EA558D">
        <w:rPr>
          <w:rFonts w:ascii="Arial" w:hAnsi="Arial" w:cs="Arial"/>
          <w:sz w:val="24"/>
          <w:szCs w:val="24"/>
        </w:rPr>
        <w:fldChar w:fldCharType="begin"/>
      </w:r>
      <w:r w:rsidR="00EA558D">
        <w:rPr>
          <w:rFonts w:ascii="Arial" w:hAnsi="Arial" w:cs="Arial"/>
          <w:sz w:val="24"/>
          <w:szCs w:val="24"/>
        </w:rPr>
        <w:instrText xml:space="preserve"> ADDIN ZOTERO_ITEM CSL_CITATION {"citationID":"uOTe439v","properties":{"formattedCitation":"\\super 1\\nosupersub{}","plainCitation":"1","noteIndex":0},"citationItems":[{"id":69,"uris":["http://zotero.org/users/local/CaTEYLRa/items/W5ZP5UGF"],"uri":["http://zotero.org/users/local/CaTEYLRa/items/W5ZP5UGF"],"itemData":{"id":69,"type":"article-journal","title":"Factors Associated with Knowledge of Diabetes in Patients with Type 2 Diabetes Using the Diabetes Knowledge Test Validated with Rasch Analysis","container-title":"PLoS ONE","page":"e80593","volume":"8","source":"DataCite","abstract":"Objective: In patients with Type 2 diabetes, to determine the factors associated with diabetes knowledge, derived from Rasch analysis, and compare results with a traditional raw scoring method. Research Design &amp; Methods: Participants in this cross-sectional study underwent a comprehensive clinical and biochemical assessment. Diabetes knowledge (main outcome) was assessed using the Diabetes Knowledge Test (DKT) which was psychometrically validated using Rasch analysis. The relationship between diabetes knowledge and risk factors identified during univariate analyses was examined using multivariable linear regression. The results using raw and Rasch-transformed methods were descriptively compared.\nResults: 181 patients (mean age6standard deviation = 66.9769.17 years; 113 (62%) male) were included. Using Raschderived DKT scores, those with greater education (b = 1.14; CI: 0.25,2.04, p = 0.013); had seen an ophthalmologist (b = 1.65; CI: 0.63,2.66, p = 0.002), and spoke English at home (b = 1.37; CI: 0.43,2.31, p = 0.005) had significantly better diabetes knowledge than those with less education, had not seen an ophthalmologist and spoke a language other than English, respectively. Patients who were members of the National Diabetes Service Scheme (NDSS) and had seen a diabetes educator also had better diabetes knowledge than their counterparts. Higher HbA1c level was independently associated with worse diabetes knowledge. Using raw measures, access to an ophthalmologist and NDSS membership were not independently associated with diabetes knowledge.\nConclusions: Sociodemographic, clinical and service use factors were independently associated with diabetes knowledge based on both raw scores and Rasch-derived scores, which supports the implementation of targeted interventions to improve patients’ knowledge. Choice of psychometric analytical method can affect study outcomes and should be considered during intervention development.","URL":"http://dx.plos.org/10.1371/journal.pone.0080593","DOI":"10.1371/journal.pone.0080593","language":"en","author":[{"family":"Fenwick","given":"Eva K."},{"family":"Xie","given":"Jing"},{"family":"Rees","given":"Gwyn"},{"family":"Finger","given":"Robert P."},{"family":"Lamoureux","given":"Ecosse L."}],"editor":[{"family":"Khamseh","given":"Mohammad Ebrahim"}],"issued":{"date-parts":[["2013",12,3]]},"accessed":{"date-parts":[["2018",7,11]]}}}],"schema":"https://github.com/citation-style-language/schema/raw/master/csl-citation.json"} </w:instrText>
      </w:r>
      <w:r w:rsidR="00EA558D">
        <w:rPr>
          <w:rFonts w:ascii="Arial" w:hAnsi="Arial" w:cs="Arial"/>
          <w:sz w:val="24"/>
          <w:szCs w:val="24"/>
        </w:rPr>
        <w:fldChar w:fldCharType="separate"/>
      </w:r>
      <w:r w:rsidR="00EA558D" w:rsidRPr="00EA558D">
        <w:rPr>
          <w:rFonts w:ascii="Arial" w:hAnsi="Arial" w:cs="Arial"/>
          <w:sz w:val="24"/>
          <w:szCs w:val="24"/>
          <w:vertAlign w:val="superscript"/>
        </w:rPr>
        <w:t>1</w:t>
      </w:r>
      <w:r w:rsidR="00EA558D">
        <w:rPr>
          <w:rFonts w:ascii="Arial" w:hAnsi="Arial" w:cs="Arial"/>
          <w:sz w:val="24"/>
          <w:szCs w:val="24"/>
        </w:rPr>
        <w:fldChar w:fldCharType="end"/>
      </w:r>
      <w:r w:rsidR="00094DAD">
        <w:rPr>
          <w:rFonts w:ascii="Arial" w:hAnsi="Arial" w:cs="Arial"/>
          <w:sz w:val="24"/>
          <w:szCs w:val="24"/>
        </w:rPr>
        <w:t xml:space="preserve">. Penelitian yang dilakukan oleh Alarcon dkk (2015) menunjukan hasil yang berbeda dengan penelitian yang telah disebutkan </w:t>
      </w:r>
      <w:r w:rsidR="00094DAD">
        <w:rPr>
          <w:rFonts w:ascii="Arial" w:hAnsi="Arial" w:cs="Arial"/>
          <w:sz w:val="24"/>
          <w:szCs w:val="24"/>
        </w:rPr>
        <w:lastRenderedPageBreak/>
        <w:t>yang menyatakan bahwa tidak ada hubungan antara tingkat pengetahuan pasien  terhadap kontrol glikemik pasien diabetes melitus tipe 2, namun terdapat hubungan antara tingkat pendidikan terh</w:t>
      </w:r>
      <w:r w:rsidR="00F4702D">
        <w:rPr>
          <w:rFonts w:ascii="Arial" w:hAnsi="Arial" w:cs="Arial"/>
          <w:sz w:val="24"/>
          <w:szCs w:val="24"/>
        </w:rPr>
        <w:t>adap tingkat pengetahuan pasien</w:t>
      </w:r>
      <w:r w:rsidR="00094DAD">
        <w:rPr>
          <w:rFonts w:ascii="Arial" w:hAnsi="Arial" w:cs="Arial"/>
          <w:sz w:val="24"/>
          <w:szCs w:val="24"/>
        </w:rPr>
        <w:fldChar w:fldCharType="begin"/>
      </w:r>
      <w:r w:rsidR="00094DAD">
        <w:rPr>
          <w:rFonts w:ascii="Arial" w:hAnsi="Arial" w:cs="Arial"/>
          <w:sz w:val="24"/>
          <w:szCs w:val="24"/>
        </w:rPr>
        <w:instrText xml:space="preserve"> ADDIN ZOTERO_ITEM CSL_CITATION {"citationID":"jZIMuhPm","properties":{"formattedCitation":"\\super 3\\nosupersub{}","plainCitation":"3","noteIndex":0},"citationItems":[{"id":196,"uris":["http://zotero.org/users/local/CaTEYLRa/items/HLHV3G68"],"uri":["http://zotero.org/users/local/CaTEYLRa/items/HLHV3G68"],"itemData":{"id":196,"type":"article-journal","title":"Level of Knowledge in Patients with Type 2 Diabetes Mellitus and its Relationship with Glycemic Levels and Stages of Grief According to Kübler-Ross","container-title":"Journal of Diabetes &amp; Metabolism","volume":"06","issue":"02","source":"Crossref","abstract":"Objective: To identify the level of knowledge of Type 2 Diabetes Mellitus (T2DM) in patients assigned to the of diabetes clinics of the Health Services of the state of Hidalgo, Mexico and its relationship with the glycemic level and stages of grief according to Kübler- Ross. Materials and methods: A cross-sectional study was performed in 310 patients with T2DM from the Diabetes Clinics of the Health Services of Hidalgo that belong to the Mutual Help Group (GAM, for its initials in Spanish). The patients were given the Diabetes Knowledge Questionnaire (DKQ 24); later a fasting venous blood glucose sample was taken and an interview (analysis of content) performed in order to identify their stage of grief. For data analysis, descriptive statistics, the chi square test, and odds ratio were used.\nResults: Of the total, 74.2% were women, 37.4% were illiterate and 27.1% had an elementary level education; mean age was 59 ± 11.3 years; 71.6% were housewives; the mean time of evolution of T2DM was 10.4 ± 6.8 years. The mean glycemic level was 162.4 ± 74.5 mg/dl. The score of the DKQ 24 was basic knowledge 5.4 ± 1.9, glycemic control 5.4 ± 2.4, complications 7.1 ± .5 and global 5.9 ± 1.5. It was observed that 80.6% did not identify symptoms of hypoglycaemia and 50.3% of hyperglycemia; 90.3% of patients did not know vasculopathy prevention measures. Those who were in acceptance had better control of their glycemic levels than those who were in depression or denial (P&lt;0.05).\nConclusion: The level of knowledge of diabetic patients regarding their disease was low. Because of these results it is important to evaluate the subject content of diabetes education courses and offer grief counselling to provide specific coping skills and support.","URL":"http://omicsonline.org/open-access/level-of-knowledge-in-patients-with-type-diabetes-mellitus-and-its-relationship-with-glycemic-levels-and-stages-of-grief-according-to-kblerross-2155-6156.1000495.php?aid=40014","DOI":"10.4172/2155-6156.1000495","ISSN":"21556156","language":"en","author":[{"family":"Carrillo Alarcon","given":"Lourdes Cristina"}],"issued":{"date-parts":[["2015"]]},"accessed":{"date-parts":[["2019",1,21]]}}}],"schema":"https://github.com/citation-style-language/schema/raw/master/csl-citation.json"} </w:instrText>
      </w:r>
      <w:r w:rsidR="00094DAD">
        <w:rPr>
          <w:rFonts w:ascii="Arial" w:hAnsi="Arial" w:cs="Arial"/>
          <w:sz w:val="24"/>
          <w:szCs w:val="24"/>
        </w:rPr>
        <w:fldChar w:fldCharType="separate"/>
      </w:r>
      <w:r w:rsidR="00094DAD" w:rsidRPr="00094DAD">
        <w:rPr>
          <w:rFonts w:ascii="Arial" w:hAnsi="Arial" w:cs="Arial"/>
          <w:sz w:val="24"/>
          <w:szCs w:val="24"/>
          <w:vertAlign w:val="superscript"/>
        </w:rPr>
        <w:t>3</w:t>
      </w:r>
      <w:r w:rsidR="00094DAD">
        <w:rPr>
          <w:rFonts w:ascii="Arial" w:hAnsi="Arial" w:cs="Arial"/>
          <w:sz w:val="24"/>
          <w:szCs w:val="24"/>
        </w:rPr>
        <w:fldChar w:fldCharType="end"/>
      </w:r>
      <w:r w:rsidR="00094DAD">
        <w:rPr>
          <w:rFonts w:ascii="Arial" w:hAnsi="Arial" w:cs="Arial"/>
          <w:sz w:val="24"/>
          <w:szCs w:val="24"/>
        </w:rPr>
        <w:t xml:space="preserve">. Dari pemaparan hasil penelitian tersebut peneliti ingin mengetahui hubungan antara tingkat pengetahuan terhadap </w:t>
      </w:r>
      <w:r w:rsidR="00094DAD">
        <w:rPr>
          <w:rFonts w:ascii="Arial" w:hAnsi="Arial" w:cs="Arial"/>
          <w:i/>
          <w:sz w:val="24"/>
          <w:szCs w:val="24"/>
        </w:rPr>
        <w:t xml:space="preserve">outcome </w:t>
      </w:r>
      <w:r w:rsidR="00094DAD">
        <w:rPr>
          <w:rFonts w:ascii="Arial" w:hAnsi="Arial" w:cs="Arial"/>
          <w:sz w:val="24"/>
          <w:szCs w:val="24"/>
        </w:rPr>
        <w:t xml:space="preserve">klinik di fasilitas pelayanan kesehatan tingkat pertama atau Puskesmas di Kota Yogyakarta dan Kota Bantul periode Oktober hingga Desember 2018. </w:t>
      </w:r>
    </w:p>
    <w:p w:rsidR="00B6282D" w:rsidRPr="00B6282D" w:rsidRDefault="00B6282D" w:rsidP="00B6282D">
      <w:pPr>
        <w:widowControl w:val="0"/>
        <w:autoSpaceDE w:val="0"/>
        <w:autoSpaceDN w:val="0"/>
        <w:adjustRightInd w:val="0"/>
        <w:spacing w:after="0" w:line="240" w:lineRule="auto"/>
        <w:jc w:val="both"/>
        <w:rPr>
          <w:rFonts w:ascii="Arial" w:hAnsi="Arial" w:cs="Arial"/>
        </w:rPr>
      </w:pPr>
    </w:p>
    <w:p w:rsidR="00094DAD" w:rsidRDefault="00710514" w:rsidP="00CD2CE7">
      <w:pPr>
        <w:jc w:val="both"/>
        <w:rPr>
          <w:rFonts w:ascii="Arial" w:hAnsi="Arial" w:cs="Arial"/>
          <w:b/>
          <w:sz w:val="24"/>
          <w:szCs w:val="24"/>
        </w:rPr>
      </w:pPr>
      <w:r>
        <w:rPr>
          <w:rFonts w:ascii="Arial" w:hAnsi="Arial" w:cs="Arial"/>
          <w:b/>
          <w:sz w:val="24"/>
          <w:szCs w:val="24"/>
        </w:rPr>
        <w:t>Meto</w:t>
      </w:r>
      <w:r w:rsidR="00DE42DB">
        <w:rPr>
          <w:rFonts w:ascii="Arial" w:hAnsi="Arial" w:cs="Arial"/>
          <w:b/>
          <w:sz w:val="24"/>
          <w:szCs w:val="24"/>
        </w:rPr>
        <w:t>d</w:t>
      </w:r>
      <w:r>
        <w:rPr>
          <w:rFonts w:ascii="Arial" w:hAnsi="Arial" w:cs="Arial"/>
          <w:b/>
          <w:sz w:val="24"/>
          <w:szCs w:val="24"/>
        </w:rPr>
        <w:t>e</w:t>
      </w:r>
    </w:p>
    <w:p w:rsidR="001D532B" w:rsidRPr="00094DAD" w:rsidRDefault="001D532B" w:rsidP="00CD2CE7">
      <w:pPr>
        <w:jc w:val="both"/>
        <w:rPr>
          <w:rFonts w:ascii="Arial" w:hAnsi="Arial" w:cs="Arial"/>
          <w:b/>
          <w:sz w:val="24"/>
          <w:szCs w:val="24"/>
        </w:rPr>
      </w:pPr>
      <w:r>
        <w:rPr>
          <w:rFonts w:ascii="Arial" w:hAnsi="Arial" w:cs="Arial"/>
          <w:sz w:val="24"/>
          <w:szCs w:val="24"/>
        </w:rPr>
        <w:t xml:space="preserve">Penelitian ini merupakan penelitian observasional dengan rancangan </w:t>
      </w:r>
      <w:r>
        <w:rPr>
          <w:rFonts w:ascii="Arial" w:hAnsi="Arial" w:cs="Arial"/>
          <w:i/>
          <w:sz w:val="24"/>
          <w:szCs w:val="24"/>
        </w:rPr>
        <w:t xml:space="preserve">cross sectional </w:t>
      </w:r>
      <w:r>
        <w:rPr>
          <w:rFonts w:ascii="Arial" w:hAnsi="Arial" w:cs="Arial"/>
          <w:sz w:val="24"/>
          <w:szCs w:val="24"/>
        </w:rPr>
        <w:t>pengambil</w:t>
      </w:r>
      <w:r w:rsidR="004D606F">
        <w:rPr>
          <w:rFonts w:ascii="Arial" w:hAnsi="Arial" w:cs="Arial"/>
          <w:sz w:val="24"/>
          <w:szCs w:val="24"/>
        </w:rPr>
        <w:t>an</w:t>
      </w:r>
      <w:r>
        <w:rPr>
          <w:rFonts w:ascii="Arial" w:hAnsi="Arial" w:cs="Arial"/>
          <w:sz w:val="24"/>
          <w:szCs w:val="24"/>
        </w:rPr>
        <w:t xml:space="preserve"> sampel dilakukan secara </w:t>
      </w:r>
      <w:r>
        <w:rPr>
          <w:rFonts w:ascii="Arial" w:hAnsi="Arial" w:cs="Arial"/>
          <w:i/>
          <w:sz w:val="24"/>
          <w:szCs w:val="24"/>
        </w:rPr>
        <w:t xml:space="preserve">accidental sampling </w:t>
      </w:r>
      <w:r w:rsidR="00930A6A">
        <w:rPr>
          <w:rFonts w:ascii="Arial" w:hAnsi="Arial" w:cs="Arial"/>
          <w:sz w:val="24"/>
          <w:szCs w:val="24"/>
        </w:rPr>
        <w:t xml:space="preserve">di Puskesmas Kota Yogyakarta dan Puskesmas Kota Bantul periode Oktober hingga Desember 2018. </w:t>
      </w:r>
      <w:r w:rsidR="004D606F">
        <w:rPr>
          <w:rFonts w:ascii="Arial" w:hAnsi="Arial" w:cs="Arial"/>
          <w:sz w:val="24"/>
          <w:szCs w:val="24"/>
        </w:rPr>
        <w:t xml:space="preserve">Kriteria inklusi pada penelitian ini adalah pasien diabetes melitus tipe 2 dengan umur ≥ 18 tahun, telah menjalani kontrol rutin minimal selama 1 bulan sebelum penelitian dilakukan, terdapat data </w:t>
      </w:r>
      <w:r w:rsidR="004D606F">
        <w:rPr>
          <w:rFonts w:ascii="Arial" w:hAnsi="Arial" w:cs="Arial"/>
          <w:i/>
          <w:sz w:val="24"/>
          <w:szCs w:val="24"/>
        </w:rPr>
        <w:t xml:space="preserve">outcome </w:t>
      </w:r>
      <w:r w:rsidR="004D606F">
        <w:rPr>
          <w:rFonts w:ascii="Arial" w:hAnsi="Arial" w:cs="Arial"/>
          <w:sz w:val="24"/>
          <w:szCs w:val="24"/>
        </w:rPr>
        <w:t xml:space="preserve">klinik yang lengkap yaitu gula darah sewaktu, gula darah posprandial dan atau gula darah puasa, pasien mampu berkomunikasi dengan baik dan bersedia menjadi responden. </w:t>
      </w:r>
      <w:r w:rsidR="00094DAD">
        <w:rPr>
          <w:rFonts w:ascii="Arial" w:hAnsi="Arial" w:cs="Arial"/>
          <w:sz w:val="24"/>
          <w:szCs w:val="24"/>
        </w:rPr>
        <w:t>Berdasarkan perhitungan sampel</w:t>
      </w:r>
      <w:r w:rsidR="0072381A">
        <w:rPr>
          <w:rFonts w:ascii="Arial" w:hAnsi="Arial" w:cs="Arial"/>
          <w:sz w:val="24"/>
          <w:szCs w:val="24"/>
        </w:rPr>
        <w:t xml:space="preserve"> menggunakan rumus korelasi</w:t>
      </w:r>
      <w:r w:rsidR="00094DAD">
        <w:rPr>
          <w:rFonts w:ascii="Arial" w:hAnsi="Arial" w:cs="Arial"/>
          <w:sz w:val="24"/>
          <w:szCs w:val="24"/>
        </w:rPr>
        <w:t>, didapatkan jumlah sampel yang diperlukan adalah 200 sampel dengan tingkat kepercay</w:t>
      </w:r>
      <w:r w:rsidR="0072381A">
        <w:rPr>
          <w:rFonts w:ascii="Arial" w:hAnsi="Arial" w:cs="Arial"/>
          <w:sz w:val="24"/>
          <w:szCs w:val="24"/>
        </w:rPr>
        <w:t>aan 95%</w:t>
      </w:r>
      <w:r w:rsidR="009B31C9">
        <w:rPr>
          <w:rFonts w:ascii="Arial" w:hAnsi="Arial" w:cs="Arial"/>
          <w:sz w:val="24"/>
          <w:szCs w:val="24"/>
        </w:rPr>
        <w:t xml:space="preserve">. </w:t>
      </w:r>
      <w:r w:rsidR="00CA2DC2">
        <w:rPr>
          <w:rFonts w:ascii="Arial" w:hAnsi="Arial" w:cs="Arial"/>
          <w:sz w:val="24"/>
          <w:szCs w:val="24"/>
        </w:rPr>
        <w:t xml:space="preserve">Kriteria eksklusi meliputi pasien dengan data </w:t>
      </w:r>
      <w:r w:rsidR="00CA2DC2">
        <w:rPr>
          <w:rFonts w:ascii="Arial" w:hAnsi="Arial" w:cs="Arial"/>
          <w:i/>
          <w:sz w:val="24"/>
          <w:szCs w:val="24"/>
        </w:rPr>
        <w:t xml:space="preserve">outcome </w:t>
      </w:r>
      <w:r w:rsidR="00CA2DC2">
        <w:rPr>
          <w:rFonts w:ascii="Arial" w:hAnsi="Arial" w:cs="Arial"/>
          <w:sz w:val="24"/>
          <w:szCs w:val="24"/>
        </w:rPr>
        <w:t xml:space="preserve">klinik tidak lengkap dan tidak dapat berkomunikasi dengan baik. </w:t>
      </w:r>
    </w:p>
    <w:p w:rsidR="009B31C9" w:rsidRDefault="009B31C9" w:rsidP="00CD2CE7">
      <w:pPr>
        <w:jc w:val="both"/>
        <w:rPr>
          <w:rFonts w:ascii="Arial" w:hAnsi="Arial" w:cs="Arial"/>
          <w:b/>
          <w:sz w:val="24"/>
          <w:szCs w:val="24"/>
        </w:rPr>
      </w:pPr>
      <w:r>
        <w:rPr>
          <w:rFonts w:ascii="Arial" w:hAnsi="Arial" w:cs="Arial"/>
          <w:b/>
          <w:sz w:val="24"/>
          <w:szCs w:val="24"/>
        </w:rPr>
        <w:t xml:space="preserve">Alat ukur </w:t>
      </w:r>
    </w:p>
    <w:p w:rsidR="009B31C9" w:rsidRPr="00031C2C" w:rsidRDefault="009B31C9" w:rsidP="00CD2CE7">
      <w:pPr>
        <w:jc w:val="both"/>
        <w:rPr>
          <w:rFonts w:ascii="Arial" w:hAnsi="Arial" w:cs="Arial"/>
          <w:sz w:val="24"/>
          <w:szCs w:val="24"/>
        </w:rPr>
      </w:pPr>
      <w:r w:rsidRPr="00031C2C">
        <w:rPr>
          <w:rFonts w:ascii="Arial" w:hAnsi="Arial" w:cs="Arial"/>
          <w:sz w:val="24"/>
          <w:szCs w:val="24"/>
        </w:rPr>
        <w:t>Tingkat Pengetahuan</w:t>
      </w:r>
    </w:p>
    <w:p w:rsidR="009B31C9" w:rsidRDefault="009B31C9" w:rsidP="00CD2CE7">
      <w:pPr>
        <w:jc w:val="both"/>
        <w:rPr>
          <w:rFonts w:ascii="Arial" w:hAnsi="Arial" w:cs="Arial"/>
          <w:sz w:val="24"/>
          <w:szCs w:val="24"/>
        </w:rPr>
      </w:pPr>
      <w:r>
        <w:rPr>
          <w:rFonts w:ascii="Arial" w:hAnsi="Arial" w:cs="Arial"/>
          <w:sz w:val="24"/>
          <w:szCs w:val="24"/>
        </w:rPr>
        <w:t xml:space="preserve">Tingkat pengetahuan diukur dengan </w:t>
      </w:r>
      <w:r>
        <w:rPr>
          <w:rFonts w:ascii="Arial" w:hAnsi="Arial" w:cs="Arial"/>
          <w:i/>
          <w:sz w:val="24"/>
          <w:szCs w:val="24"/>
        </w:rPr>
        <w:t xml:space="preserve">Diabetes Knowledge Questionnaire 24 </w:t>
      </w:r>
      <w:r>
        <w:rPr>
          <w:rFonts w:ascii="Arial" w:hAnsi="Arial" w:cs="Arial"/>
          <w:sz w:val="24"/>
          <w:szCs w:val="24"/>
        </w:rPr>
        <w:t xml:space="preserve">(DKQ24) berisi 24 pertanyaan yang dikembangkan oleh </w:t>
      </w:r>
      <w:r>
        <w:rPr>
          <w:rFonts w:ascii="Arial" w:hAnsi="Arial" w:cs="Arial"/>
          <w:i/>
          <w:sz w:val="24"/>
          <w:szCs w:val="24"/>
        </w:rPr>
        <w:t xml:space="preserve">Star County </w:t>
      </w:r>
      <w:r>
        <w:rPr>
          <w:rFonts w:ascii="Arial" w:hAnsi="Arial" w:cs="Arial"/>
          <w:sz w:val="24"/>
          <w:szCs w:val="24"/>
        </w:rPr>
        <w:t>yang merupakan kuesioner hasil pengembangan dari DKQ60</w:t>
      </w:r>
      <w:r w:rsidR="00031C2C">
        <w:rPr>
          <w:rFonts w:ascii="Arial" w:hAnsi="Arial" w:cs="Arial"/>
          <w:sz w:val="24"/>
          <w:szCs w:val="24"/>
        </w:rPr>
        <w:t xml:space="preserve"> dengan nilai </w:t>
      </w:r>
      <w:r w:rsidR="00031C2C">
        <w:rPr>
          <w:rFonts w:ascii="Arial" w:hAnsi="Arial" w:cs="Arial"/>
          <w:i/>
          <w:sz w:val="24"/>
          <w:szCs w:val="24"/>
        </w:rPr>
        <w:t xml:space="preserve">Cronbach alpha </w:t>
      </w:r>
      <w:r w:rsidR="00031C2C">
        <w:rPr>
          <w:rFonts w:ascii="Arial" w:hAnsi="Arial" w:cs="Arial"/>
          <w:sz w:val="24"/>
          <w:szCs w:val="24"/>
        </w:rPr>
        <w:t>0.78</w:t>
      </w:r>
      <w:r>
        <w:rPr>
          <w:rFonts w:ascii="Arial" w:hAnsi="Arial" w:cs="Arial"/>
          <w:sz w:val="24"/>
          <w:szCs w:val="24"/>
        </w:rPr>
        <w:t>. Aspek yang dinilai adalah informasi dasar (10 item), kontrol glikemik (7 item) dan pencegahan komplikasi (7 item). Pilihan jawaban adalah “ya”, “tidak” dan “tidak tahu”. Penilaian dilakukan berdasarkan jumlah item yang benar dijawab oleh subyek, jawaban benar diberi nilai 1 sedangkan jawaban yang salah atau tidak tahu diberi nilai 0</w:t>
      </w:r>
      <w:r w:rsidR="00031C2C">
        <w:rPr>
          <w:rFonts w:ascii="Arial" w:hAnsi="Arial" w:cs="Arial"/>
          <w:sz w:val="24"/>
          <w:szCs w:val="24"/>
        </w:rPr>
        <w:t>. Tingkat pengetahuan dikatakan tinggi jika skor 17-24</w:t>
      </w:r>
      <w:r w:rsidR="00F4702D">
        <w:rPr>
          <w:rFonts w:ascii="Arial" w:hAnsi="Arial" w:cs="Arial"/>
          <w:sz w:val="24"/>
          <w:szCs w:val="24"/>
        </w:rPr>
        <w:t>, sedang 10-16, dan rendah 0-9</w:t>
      </w:r>
      <w:r w:rsidR="002A5E84">
        <w:rPr>
          <w:rFonts w:ascii="Arial" w:hAnsi="Arial" w:cs="Arial"/>
          <w:sz w:val="24"/>
          <w:szCs w:val="24"/>
        </w:rPr>
        <w:fldChar w:fldCharType="begin"/>
      </w:r>
      <w:r w:rsidR="00094DAD">
        <w:rPr>
          <w:rFonts w:ascii="Arial" w:hAnsi="Arial" w:cs="Arial"/>
          <w:sz w:val="24"/>
          <w:szCs w:val="24"/>
        </w:rPr>
        <w:instrText xml:space="preserve"> ADDIN ZOTERO_ITEM CSL_CITATION {"citationID":"dmgRzCLL","properties":{"formattedCitation":"\\super 4\\nosupersub{}","plainCitation":"4","noteIndex":0},"citationItems":[{"id":200,"uris":["http://zotero.org/users/local/CaTEYLRa/items/4HRPEF7X"],"uri":["http://zotero.org/users/local/CaTEYLRa/items/4HRPEF7X"],"itemData":{"id":200,"type":"article-journal","title":"The Starr County Diabetes Education Study: Development of the Spanish-language diabetes knowledge questionnaire","container-title":"Diabetes Care","page":"16-21","volume":"24","issue":"1","source":"Crossref","abstract":"OBJECTIVE — This study reports the psychometric properties of the 24-item version of the Diabetes Knowledge Questionnaire (DKQ). RESEARCH DESIGN AND METHODS — The original 60-item DKQ was administered to 502 adult Mexican-Americans with type 2 diabetes who are part of the Starr County Diabetes Education Study. The sample was composed of 252 participants and 250 support partners. The subjects were randomly assigned to the educational and social support intervention (n = 250) or to the wait-listed control group (n = 252). A shortened 24-item version of the DKQ was derived from the original instrument after data collection was completed. Reliability was assessed by means of Cronbach’s coefficient </w:instrText>
      </w:r>
      <w:r w:rsidR="00094DAD">
        <w:rPr>
          <w:rFonts w:ascii="MS Gothic" w:eastAsia="MS Gothic" w:hAnsi="MS Gothic" w:cs="MS Gothic" w:hint="eastAsia"/>
          <w:sz w:val="24"/>
          <w:szCs w:val="24"/>
        </w:rPr>
        <w:instrText>␣</w:instrText>
      </w:r>
      <w:r w:rsidR="00094DAD">
        <w:rPr>
          <w:rFonts w:ascii="Arial" w:hAnsi="Arial" w:cs="Arial"/>
          <w:sz w:val="24"/>
          <w:szCs w:val="24"/>
        </w:rPr>
        <w:instrText xml:space="preserve">. To determine validity, differentiation between the experimental and control groups was conducted at baseline and after the educational portion of the intervention.\nRESULTS — The 24-item version of the DKQ (DKQ-24) attained a reliability coefficient of 0.78, indicating internal consistency, and showed sensitivity to the intervention, suggesting construct validation. knowledge is an important first step from which to individualize diabetes education programs and make evaluations of their effectiveness (12). However, there are few reliable and valid instruments with which to measure outcomes, particularly for individuals who speak a language other than English. This study reports on psychometric properties of a 24-item version of the Diabetes Knowledge Questionnaire (DKQ24), derived from the original 60-item version used with Spanish-speaking subjects in the Starr County Diabetes Education Study (1994–1998). The DKQ-24 is a relatively easy-to-use measure of general diabetes knowledge (see APPENDIX). Specifically, reliability, item difficulty and discrimination indexes, and construct validation were assessed. RESEARCH DESIGN AND METHODS\nCONCLUSIONS — The DKQ-24 is a reliable and valid measure of diabetes-related knowledge that is relatively easy to administer to either English or Spanish speakers.","URL":"http://care.diabetesjournals.org/cgi/doi/10.2337/diacare.24.1.16","DOI":"10.2337/diacare.24.1.16","ISSN":"0149-5992, 1935-5548","shortTitle":"The Starr County Diabetes Education Study","language":"en","author":[{"family":"Garcia","given":"A. A."},{"family":"Villagomez","given":"E. T."},{"family":"Brown","given":"S. A."},{"family":"Kouzekanani","given":"K."},{"family":"Hanis","given":"C. L."}],"issued":{"date-parts":[["2001",1,1]]},"accessed":{"date-parts":[["2019",1,21]]}}}],"schema":"https://github.com/citation-style-language/schema/raw/master/csl-citation.json"} </w:instrText>
      </w:r>
      <w:r w:rsidR="002A5E84">
        <w:rPr>
          <w:rFonts w:ascii="Arial" w:hAnsi="Arial" w:cs="Arial"/>
          <w:sz w:val="24"/>
          <w:szCs w:val="24"/>
        </w:rPr>
        <w:fldChar w:fldCharType="separate"/>
      </w:r>
      <w:r w:rsidR="00094DAD" w:rsidRPr="00094DAD">
        <w:rPr>
          <w:rFonts w:ascii="Arial" w:hAnsi="Arial" w:cs="Arial"/>
          <w:sz w:val="24"/>
          <w:szCs w:val="24"/>
          <w:vertAlign w:val="superscript"/>
        </w:rPr>
        <w:t>4</w:t>
      </w:r>
      <w:r w:rsidR="002A5E84">
        <w:rPr>
          <w:rFonts w:ascii="Arial" w:hAnsi="Arial" w:cs="Arial"/>
          <w:sz w:val="24"/>
          <w:szCs w:val="24"/>
        </w:rPr>
        <w:fldChar w:fldCharType="end"/>
      </w:r>
      <w:r w:rsidR="002A5E84">
        <w:rPr>
          <w:rFonts w:ascii="Arial" w:hAnsi="Arial" w:cs="Arial"/>
          <w:sz w:val="24"/>
          <w:szCs w:val="24"/>
        </w:rPr>
        <w:t xml:space="preserve">. </w:t>
      </w:r>
      <w:r w:rsidR="00D81C6B" w:rsidRPr="00F4702D">
        <w:rPr>
          <w:rFonts w:ascii="Arial" w:hAnsi="Arial" w:cs="Arial"/>
          <w:sz w:val="24"/>
          <w:szCs w:val="24"/>
          <w:shd w:val="clear" w:color="auto" w:fill="FFFFFF" w:themeFill="background1"/>
        </w:rPr>
        <w:t>Pada penelitian ini pengelompokan tingkat pengetahuan berdasarkan nilai rata-rata yaitu 11.97 dapat dibulatkan menjadi 12. Kategori terbagi menjadi dua yaitu &lt;12 dan ≥12.</w:t>
      </w:r>
      <w:r w:rsidR="00D81C6B">
        <w:rPr>
          <w:rFonts w:ascii="Arial" w:hAnsi="Arial" w:cs="Arial"/>
          <w:sz w:val="24"/>
          <w:szCs w:val="24"/>
        </w:rPr>
        <w:t xml:space="preserve"> </w:t>
      </w:r>
    </w:p>
    <w:p w:rsidR="00985D22" w:rsidRDefault="00985D22" w:rsidP="00CD2CE7">
      <w:pPr>
        <w:spacing w:before="240"/>
        <w:jc w:val="both"/>
        <w:rPr>
          <w:rFonts w:ascii="Arial" w:hAnsi="Arial" w:cs="Arial"/>
          <w:b/>
          <w:sz w:val="24"/>
          <w:szCs w:val="24"/>
        </w:rPr>
      </w:pPr>
      <w:r>
        <w:rPr>
          <w:rFonts w:ascii="Arial" w:hAnsi="Arial" w:cs="Arial"/>
          <w:b/>
          <w:sz w:val="24"/>
          <w:szCs w:val="24"/>
        </w:rPr>
        <w:t xml:space="preserve">Pengambilan data </w:t>
      </w:r>
    </w:p>
    <w:p w:rsidR="00985D22" w:rsidRDefault="00985D22" w:rsidP="00CD2CE7">
      <w:pPr>
        <w:spacing w:before="240"/>
        <w:jc w:val="both"/>
        <w:rPr>
          <w:rFonts w:ascii="Arial" w:hAnsi="Arial" w:cs="Arial"/>
          <w:sz w:val="24"/>
          <w:szCs w:val="24"/>
        </w:rPr>
      </w:pPr>
      <w:r>
        <w:rPr>
          <w:rFonts w:ascii="Arial" w:hAnsi="Arial" w:cs="Arial"/>
          <w:sz w:val="24"/>
          <w:szCs w:val="24"/>
        </w:rPr>
        <w:t>Pengambilan data tingka</w:t>
      </w:r>
      <w:r w:rsidR="0072381A">
        <w:rPr>
          <w:rFonts w:ascii="Arial" w:hAnsi="Arial" w:cs="Arial"/>
          <w:sz w:val="24"/>
          <w:szCs w:val="24"/>
        </w:rPr>
        <w:t>t pengetahuan</w:t>
      </w:r>
      <w:r>
        <w:rPr>
          <w:rFonts w:ascii="Arial" w:hAnsi="Arial" w:cs="Arial"/>
          <w:sz w:val="24"/>
          <w:szCs w:val="24"/>
        </w:rPr>
        <w:t xml:space="preserve"> dilakukan dengan wawancara langsung kepada subyek penelitian. Pengambilan data </w:t>
      </w:r>
      <w:r>
        <w:rPr>
          <w:rFonts w:ascii="Arial" w:hAnsi="Arial" w:cs="Arial"/>
          <w:i/>
          <w:sz w:val="24"/>
          <w:szCs w:val="24"/>
        </w:rPr>
        <w:t xml:space="preserve">outcome </w:t>
      </w:r>
      <w:r>
        <w:rPr>
          <w:rFonts w:ascii="Arial" w:hAnsi="Arial" w:cs="Arial"/>
          <w:sz w:val="24"/>
          <w:szCs w:val="24"/>
        </w:rPr>
        <w:t>klinik berupa gula darah sewa</w:t>
      </w:r>
      <w:r w:rsidR="0072381A">
        <w:rPr>
          <w:rFonts w:ascii="Arial" w:hAnsi="Arial" w:cs="Arial"/>
          <w:sz w:val="24"/>
          <w:szCs w:val="24"/>
        </w:rPr>
        <w:t>ktu dan atau puasa,</w:t>
      </w:r>
      <w:r>
        <w:rPr>
          <w:rFonts w:ascii="Arial" w:hAnsi="Arial" w:cs="Arial"/>
          <w:sz w:val="24"/>
          <w:szCs w:val="24"/>
        </w:rPr>
        <w:t xml:space="preserve"> dilihat dari hasil laboratorium pasien saat kontrol rutin di Puskesmas atau dilihat dari data rekam medik pasien. </w:t>
      </w:r>
    </w:p>
    <w:p w:rsidR="00B6282D" w:rsidRDefault="00B6282D" w:rsidP="00CD7DDC">
      <w:pPr>
        <w:shd w:val="clear" w:color="auto" w:fill="FFFFFF" w:themeFill="background1"/>
        <w:spacing w:before="240"/>
        <w:jc w:val="both"/>
        <w:rPr>
          <w:rFonts w:ascii="Arial" w:hAnsi="Arial" w:cs="Arial"/>
          <w:b/>
          <w:sz w:val="24"/>
          <w:szCs w:val="24"/>
        </w:rPr>
      </w:pPr>
    </w:p>
    <w:p w:rsidR="00985D22" w:rsidRDefault="00D81C6B" w:rsidP="00CD7DDC">
      <w:pPr>
        <w:shd w:val="clear" w:color="auto" w:fill="FFFFFF" w:themeFill="background1"/>
        <w:spacing w:before="240"/>
        <w:jc w:val="both"/>
        <w:rPr>
          <w:rFonts w:ascii="Arial" w:hAnsi="Arial" w:cs="Arial"/>
          <w:sz w:val="24"/>
          <w:szCs w:val="24"/>
        </w:rPr>
      </w:pPr>
      <w:r>
        <w:rPr>
          <w:rFonts w:ascii="Arial" w:hAnsi="Arial" w:cs="Arial"/>
          <w:b/>
          <w:sz w:val="24"/>
          <w:szCs w:val="24"/>
        </w:rPr>
        <w:lastRenderedPageBreak/>
        <w:t>Analisis Data</w:t>
      </w:r>
    </w:p>
    <w:p w:rsidR="00710514" w:rsidRDefault="00D81C6B" w:rsidP="00CD2CE7">
      <w:pPr>
        <w:pStyle w:val="Heading2"/>
        <w:ind w:left="0"/>
        <w:rPr>
          <w:rFonts w:ascii="Arial" w:hAnsi="Arial" w:cs="Arial"/>
          <w:b w:val="0"/>
          <w:lang w:val="id-ID"/>
        </w:rPr>
      </w:pPr>
      <w:r>
        <w:rPr>
          <w:rFonts w:ascii="Arial" w:hAnsi="Arial" w:cs="Arial"/>
          <w:b w:val="0"/>
          <w:bCs w:val="0"/>
          <w:lang w:val="id-ID"/>
        </w:rPr>
        <w:t>Analisis data</w:t>
      </w:r>
      <w:r w:rsidR="001E4029" w:rsidRPr="00AA6644">
        <w:rPr>
          <w:rFonts w:ascii="Arial" w:hAnsi="Arial" w:cs="Arial"/>
          <w:b w:val="0"/>
          <w:bCs w:val="0"/>
        </w:rPr>
        <w:t xml:space="preserve"> </w:t>
      </w:r>
      <w:proofErr w:type="spellStart"/>
      <w:r w:rsidR="001E4029" w:rsidRPr="00AA6644">
        <w:rPr>
          <w:rFonts w:ascii="Arial" w:hAnsi="Arial" w:cs="Arial"/>
          <w:b w:val="0"/>
          <w:bCs w:val="0"/>
        </w:rPr>
        <w:t>penelitian</w:t>
      </w:r>
      <w:proofErr w:type="spellEnd"/>
      <w:r w:rsidR="001E4029" w:rsidRPr="00AA6644">
        <w:rPr>
          <w:rFonts w:ascii="Arial" w:hAnsi="Arial" w:cs="Arial"/>
          <w:b w:val="0"/>
          <w:bCs w:val="0"/>
        </w:rPr>
        <w:t xml:space="preserve"> </w:t>
      </w:r>
      <w:proofErr w:type="spellStart"/>
      <w:r w:rsidR="001E4029" w:rsidRPr="00AA6644">
        <w:rPr>
          <w:rFonts w:ascii="Arial" w:hAnsi="Arial" w:cs="Arial"/>
          <w:b w:val="0"/>
          <w:bCs w:val="0"/>
        </w:rPr>
        <w:t>ini</w:t>
      </w:r>
      <w:proofErr w:type="spellEnd"/>
      <w:r w:rsidR="001E4029" w:rsidRPr="00AA6644">
        <w:rPr>
          <w:rFonts w:ascii="Arial" w:hAnsi="Arial" w:cs="Arial"/>
          <w:b w:val="0"/>
          <w:bCs w:val="0"/>
        </w:rPr>
        <w:t xml:space="preserve"> </w:t>
      </w:r>
      <w:proofErr w:type="spellStart"/>
      <w:r w:rsidR="001E4029" w:rsidRPr="00AA6644">
        <w:rPr>
          <w:rFonts w:ascii="Arial" w:hAnsi="Arial" w:cs="Arial"/>
          <w:b w:val="0"/>
          <w:bCs w:val="0"/>
        </w:rPr>
        <w:t>menggunakan</w:t>
      </w:r>
      <w:proofErr w:type="spellEnd"/>
      <w:r w:rsidR="001E4029" w:rsidRPr="00AA6644">
        <w:rPr>
          <w:rFonts w:ascii="Arial" w:hAnsi="Arial" w:cs="Arial"/>
          <w:b w:val="0"/>
          <w:bCs w:val="0"/>
        </w:rPr>
        <w:t xml:space="preserve"> </w:t>
      </w:r>
      <w:r w:rsidR="001E4029" w:rsidRPr="00AA6644">
        <w:rPr>
          <w:rFonts w:ascii="Arial" w:hAnsi="Arial" w:cs="Arial"/>
          <w:b w:val="0"/>
          <w:bCs w:val="0"/>
          <w:i/>
        </w:rPr>
        <w:t>Statistical Package for the Social Science (SPSS) software version 23.</w:t>
      </w:r>
      <w:r w:rsidR="001E4029" w:rsidRPr="00AA6644">
        <w:rPr>
          <w:rFonts w:ascii="Arial" w:hAnsi="Arial" w:cs="Arial"/>
          <w:b w:val="0"/>
        </w:rPr>
        <w:t xml:space="preserve"> </w:t>
      </w:r>
      <w:r w:rsidR="001E4029">
        <w:rPr>
          <w:rFonts w:ascii="Arial" w:hAnsi="Arial" w:cs="Arial"/>
          <w:b w:val="0"/>
          <w:lang w:val="id-ID"/>
        </w:rPr>
        <w:t>Data</w:t>
      </w:r>
      <w:r w:rsidR="001E4029" w:rsidRPr="00AA6644">
        <w:rPr>
          <w:rFonts w:ascii="Arial" w:hAnsi="Arial" w:cs="Arial"/>
          <w:b w:val="0"/>
        </w:rPr>
        <w:t xml:space="preserve"> </w:t>
      </w:r>
      <w:proofErr w:type="spellStart"/>
      <w:r w:rsidR="001E4029" w:rsidRPr="00AA6644">
        <w:rPr>
          <w:rFonts w:ascii="Arial" w:hAnsi="Arial" w:cs="Arial"/>
          <w:b w:val="0"/>
        </w:rPr>
        <w:t>sosiodemografi</w:t>
      </w:r>
      <w:proofErr w:type="spellEnd"/>
      <w:r w:rsidR="001E4029" w:rsidRPr="00AA6644">
        <w:rPr>
          <w:rFonts w:ascii="Arial" w:hAnsi="Arial" w:cs="Arial"/>
          <w:b w:val="0"/>
        </w:rPr>
        <w:t xml:space="preserve"> </w:t>
      </w:r>
      <w:proofErr w:type="spellStart"/>
      <w:r w:rsidR="001E4029" w:rsidRPr="00AA6644">
        <w:rPr>
          <w:rFonts w:ascii="Arial" w:hAnsi="Arial" w:cs="Arial"/>
          <w:b w:val="0"/>
        </w:rPr>
        <w:t>pasien</w:t>
      </w:r>
      <w:proofErr w:type="spellEnd"/>
      <w:r w:rsidR="001E4029" w:rsidRPr="00AA6644">
        <w:rPr>
          <w:rFonts w:ascii="Arial" w:hAnsi="Arial" w:cs="Arial"/>
          <w:b w:val="0"/>
        </w:rPr>
        <w:t xml:space="preserve"> </w:t>
      </w:r>
      <w:proofErr w:type="spellStart"/>
      <w:r w:rsidR="001E4029" w:rsidRPr="00AA6644">
        <w:rPr>
          <w:rFonts w:ascii="Arial" w:hAnsi="Arial" w:cs="Arial"/>
          <w:b w:val="0"/>
        </w:rPr>
        <w:t>dianal</w:t>
      </w:r>
      <w:r w:rsidR="001E4029">
        <w:rPr>
          <w:rFonts w:ascii="Arial" w:hAnsi="Arial" w:cs="Arial"/>
          <w:b w:val="0"/>
        </w:rPr>
        <w:t>isis</w:t>
      </w:r>
      <w:proofErr w:type="spellEnd"/>
      <w:r w:rsidR="001E4029">
        <w:rPr>
          <w:rFonts w:ascii="Arial" w:hAnsi="Arial" w:cs="Arial"/>
          <w:b w:val="0"/>
        </w:rPr>
        <w:t xml:space="preserve"> </w:t>
      </w:r>
      <w:proofErr w:type="spellStart"/>
      <w:r w:rsidR="001E4029">
        <w:rPr>
          <w:rFonts w:ascii="Arial" w:hAnsi="Arial" w:cs="Arial"/>
          <w:b w:val="0"/>
        </w:rPr>
        <w:t>secara</w:t>
      </w:r>
      <w:proofErr w:type="spellEnd"/>
      <w:r w:rsidR="001E4029">
        <w:rPr>
          <w:rFonts w:ascii="Arial" w:hAnsi="Arial" w:cs="Arial"/>
          <w:b w:val="0"/>
        </w:rPr>
        <w:t xml:space="preserve"> </w:t>
      </w:r>
      <w:proofErr w:type="spellStart"/>
      <w:r w:rsidR="001E4029">
        <w:rPr>
          <w:rFonts w:ascii="Arial" w:hAnsi="Arial" w:cs="Arial"/>
          <w:b w:val="0"/>
        </w:rPr>
        <w:t>deskriptif</w:t>
      </w:r>
      <w:proofErr w:type="spellEnd"/>
      <w:r w:rsidR="001E4029">
        <w:rPr>
          <w:rFonts w:ascii="Arial" w:hAnsi="Arial" w:cs="Arial"/>
          <w:b w:val="0"/>
        </w:rPr>
        <w:t xml:space="preserve">.  </w:t>
      </w:r>
      <w:r w:rsidR="001E4029">
        <w:rPr>
          <w:rFonts w:ascii="Arial" w:hAnsi="Arial" w:cs="Arial"/>
          <w:b w:val="0"/>
          <w:lang w:val="id-ID"/>
        </w:rPr>
        <w:t xml:space="preserve">Uji </w:t>
      </w:r>
      <w:proofErr w:type="spellStart"/>
      <w:r w:rsidR="001E4029" w:rsidRPr="00AA6644">
        <w:rPr>
          <w:rFonts w:ascii="Arial" w:hAnsi="Arial" w:cs="Arial"/>
          <w:b w:val="0"/>
        </w:rPr>
        <w:t>h</w:t>
      </w:r>
      <w:r w:rsidR="001E4029">
        <w:rPr>
          <w:rFonts w:ascii="Arial" w:hAnsi="Arial" w:cs="Arial"/>
          <w:b w:val="0"/>
        </w:rPr>
        <w:t>ubungan</w:t>
      </w:r>
      <w:proofErr w:type="spellEnd"/>
      <w:r w:rsidR="001E4029">
        <w:rPr>
          <w:rFonts w:ascii="Arial" w:hAnsi="Arial" w:cs="Arial"/>
          <w:b w:val="0"/>
        </w:rPr>
        <w:t xml:space="preserve"> </w:t>
      </w:r>
      <w:proofErr w:type="spellStart"/>
      <w:r w:rsidR="001E4029">
        <w:rPr>
          <w:rFonts w:ascii="Arial" w:hAnsi="Arial" w:cs="Arial"/>
          <w:b w:val="0"/>
        </w:rPr>
        <w:t>antara</w:t>
      </w:r>
      <w:proofErr w:type="spellEnd"/>
      <w:r>
        <w:rPr>
          <w:rFonts w:ascii="Arial" w:hAnsi="Arial" w:cs="Arial"/>
          <w:b w:val="0"/>
          <w:lang w:val="id-ID"/>
        </w:rPr>
        <w:t xml:space="preserve"> karakteristik pasien dengan </w:t>
      </w:r>
      <w:r>
        <w:rPr>
          <w:rFonts w:ascii="Arial" w:hAnsi="Arial" w:cs="Arial"/>
          <w:b w:val="0"/>
          <w:i/>
          <w:lang w:val="id-ID"/>
        </w:rPr>
        <w:t xml:space="preserve">outcome </w:t>
      </w:r>
      <w:r>
        <w:rPr>
          <w:rFonts w:ascii="Arial" w:hAnsi="Arial" w:cs="Arial"/>
          <w:b w:val="0"/>
          <w:lang w:val="id-ID"/>
        </w:rPr>
        <w:t>klinik dan</w:t>
      </w:r>
      <w:r w:rsidR="001E4029">
        <w:rPr>
          <w:rFonts w:ascii="Arial" w:hAnsi="Arial" w:cs="Arial"/>
          <w:b w:val="0"/>
        </w:rPr>
        <w:t xml:space="preserve"> </w:t>
      </w:r>
      <w:proofErr w:type="spellStart"/>
      <w:r w:rsidR="001E4029">
        <w:rPr>
          <w:rFonts w:ascii="Arial" w:hAnsi="Arial" w:cs="Arial"/>
          <w:b w:val="0"/>
        </w:rPr>
        <w:t>tingkat</w:t>
      </w:r>
      <w:proofErr w:type="spellEnd"/>
      <w:r w:rsidR="001E4029">
        <w:rPr>
          <w:rFonts w:ascii="Arial" w:hAnsi="Arial" w:cs="Arial"/>
          <w:b w:val="0"/>
        </w:rPr>
        <w:t xml:space="preserve"> </w:t>
      </w:r>
      <w:r w:rsidR="001E4029">
        <w:rPr>
          <w:rFonts w:ascii="Arial" w:hAnsi="Arial" w:cs="Arial"/>
          <w:b w:val="0"/>
          <w:lang w:val="id-ID"/>
        </w:rPr>
        <w:t>pengetahuan</w:t>
      </w:r>
      <w:r w:rsidR="001E4029" w:rsidRPr="00AA6644">
        <w:rPr>
          <w:rFonts w:ascii="Arial" w:hAnsi="Arial" w:cs="Arial"/>
          <w:b w:val="0"/>
        </w:rPr>
        <w:t xml:space="preserve"> </w:t>
      </w:r>
      <w:proofErr w:type="spellStart"/>
      <w:r w:rsidR="001E4029" w:rsidRPr="00AA6644">
        <w:rPr>
          <w:rFonts w:ascii="Arial" w:hAnsi="Arial" w:cs="Arial"/>
          <w:b w:val="0"/>
        </w:rPr>
        <w:t>dengan</w:t>
      </w:r>
      <w:proofErr w:type="spellEnd"/>
      <w:r w:rsidR="001E4029" w:rsidRPr="00AA6644">
        <w:rPr>
          <w:rFonts w:ascii="Arial" w:hAnsi="Arial" w:cs="Arial"/>
          <w:b w:val="0"/>
        </w:rPr>
        <w:t xml:space="preserve"> </w:t>
      </w:r>
      <w:r w:rsidR="001E4029" w:rsidRPr="00AA6644">
        <w:rPr>
          <w:rFonts w:ascii="Arial" w:hAnsi="Arial" w:cs="Arial"/>
          <w:b w:val="0"/>
          <w:i/>
        </w:rPr>
        <w:t>outcome</w:t>
      </w:r>
      <w:r w:rsidR="001E4029">
        <w:rPr>
          <w:rFonts w:ascii="Arial" w:hAnsi="Arial" w:cs="Arial"/>
          <w:b w:val="0"/>
        </w:rPr>
        <w:t xml:space="preserve"> </w:t>
      </w:r>
      <w:proofErr w:type="spellStart"/>
      <w:r w:rsidR="001E4029">
        <w:rPr>
          <w:rFonts w:ascii="Arial" w:hAnsi="Arial" w:cs="Arial"/>
          <w:b w:val="0"/>
        </w:rPr>
        <w:t>klinik</w:t>
      </w:r>
      <w:proofErr w:type="spellEnd"/>
      <w:r w:rsidR="001E4029">
        <w:rPr>
          <w:rFonts w:ascii="Arial" w:hAnsi="Arial" w:cs="Arial"/>
          <w:b w:val="0"/>
        </w:rPr>
        <w:t xml:space="preserve"> </w:t>
      </w:r>
      <w:proofErr w:type="spellStart"/>
      <w:r w:rsidR="001E4029">
        <w:rPr>
          <w:rFonts w:ascii="Arial" w:hAnsi="Arial" w:cs="Arial"/>
          <w:b w:val="0"/>
        </w:rPr>
        <w:t>menggunakan</w:t>
      </w:r>
      <w:proofErr w:type="spellEnd"/>
      <w:r w:rsidR="001E4029">
        <w:rPr>
          <w:rFonts w:ascii="Arial" w:hAnsi="Arial" w:cs="Arial"/>
          <w:b w:val="0"/>
        </w:rPr>
        <w:t xml:space="preserve"> </w:t>
      </w:r>
      <w:r w:rsidR="001E4029">
        <w:rPr>
          <w:rFonts w:ascii="Arial" w:hAnsi="Arial" w:cs="Arial"/>
          <w:b w:val="0"/>
          <w:lang w:val="id-ID"/>
        </w:rPr>
        <w:t xml:space="preserve">Uji </w:t>
      </w:r>
      <w:r w:rsidR="001E4029" w:rsidRPr="00AA6644">
        <w:rPr>
          <w:rFonts w:ascii="Arial" w:hAnsi="Arial" w:cs="Arial"/>
          <w:b w:val="0"/>
          <w:i/>
        </w:rPr>
        <w:t>Chi-square</w:t>
      </w:r>
      <w:r w:rsidR="001E4029">
        <w:rPr>
          <w:rFonts w:ascii="Arial" w:hAnsi="Arial" w:cs="Arial"/>
          <w:b w:val="0"/>
          <w:lang w:val="id-ID"/>
        </w:rPr>
        <w:t>.</w:t>
      </w:r>
      <w:r>
        <w:rPr>
          <w:rFonts w:ascii="Arial" w:hAnsi="Arial" w:cs="Arial"/>
          <w:b w:val="0"/>
          <w:lang w:val="id-ID"/>
        </w:rPr>
        <w:t xml:space="preserve"> Uji </w:t>
      </w:r>
      <w:r w:rsidR="00CA2DC2">
        <w:rPr>
          <w:rFonts w:ascii="Arial" w:hAnsi="Arial" w:cs="Arial"/>
          <w:b w:val="0"/>
          <w:lang w:val="id-ID"/>
        </w:rPr>
        <w:t xml:space="preserve"> karakteristik dengan variabel tingkat pengetahuan dilakukan dengan uji non parametrik Mann-Whitney.</w:t>
      </w:r>
      <w:r w:rsidR="001E4029">
        <w:rPr>
          <w:rFonts w:ascii="Arial" w:hAnsi="Arial" w:cs="Arial"/>
          <w:b w:val="0"/>
          <w:lang w:val="id-ID"/>
        </w:rPr>
        <w:t xml:space="preserve"> </w:t>
      </w:r>
      <w:r w:rsidR="00816ACF">
        <w:rPr>
          <w:rFonts w:ascii="Arial" w:hAnsi="Arial" w:cs="Arial"/>
          <w:b w:val="0"/>
          <w:lang w:val="id-ID"/>
        </w:rPr>
        <w:t xml:space="preserve">Uji statistik dinyatakan signifikan jika nilai p </w:t>
      </w:r>
      <w:r w:rsidR="00816ACF" w:rsidRPr="00EB4B9F">
        <w:rPr>
          <w:rFonts w:ascii="Arial" w:hAnsi="Arial" w:cs="Arial"/>
          <w:b w:val="0"/>
          <w:i/>
          <w:lang w:val="id-ID"/>
        </w:rPr>
        <w:t>value</w:t>
      </w:r>
      <w:r w:rsidR="00816ACF">
        <w:rPr>
          <w:rFonts w:ascii="Arial" w:hAnsi="Arial" w:cs="Arial"/>
          <w:b w:val="0"/>
          <w:lang w:val="id-ID"/>
        </w:rPr>
        <w:t xml:space="preserve"> &lt;0.05. </w:t>
      </w:r>
    </w:p>
    <w:p w:rsidR="00520C5C" w:rsidRPr="00520C5C" w:rsidRDefault="00520C5C" w:rsidP="00CD2CE7">
      <w:pPr>
        <w:pStyle w:val="Heading2"/>
        <w:ind w:left="0"/>
        <w:rPr>
          <w:rFonts w:ascii="Arial" w:hAnsi="Arial" w:cs="Arial"/>
          <w:b w:val="0"/>
          <w:lang w:val="id-ID"/>
        </w:rPr>
      </w:pPr>
    </w:p>
    <w:p w:rsidR="0072381A" w:rsidRDefault="00520C5C" w:rsidP="0072381A">
      <w:pPr>
        <w:jc w:val="both"/>
        <w:rPr>
          <w:rFonts w:ascii="Arial" w:hAnsi="Arial" w:cs="Arial"/>
          <w:b/>
          <w:sz w:val="24"/>
          <w:szCs w:val="24"/>
          <w:shd w:val="clear" w:color="auto" w:fill="FFFFFF" w:themeFill="background1"/>
        </w:rPr>
      </w:pPr>
      <w:r>
        <w:rPr>
          <w:rFonts w:ascii="Arial" w:hAnsi="Arial" w:cs="Arial"/>
          <w:b/>
          <w:sz w:val="24"/>
          <w:szCs w:val="24"/>
        </w:rPr>
        <w:t xml:space="preserve">Hasil </w:t>
      </w:r>
      <w:r w:rsidR="00D81C6B">
        <w:rPr>
          <w:rFonts w:ascii="Arial" w:hAnsi="Arial" w:cs="Arial"/>
          <w:b/>
          <w:sz w:val="24"/>
          <w:szCs w:val="24"/>
        </w:rPr>
        <w:t xml:space="preserve">dan </w:t>
      </w:r>
      <w:r w:rsidR="00D81C6B" w:rsidRPr="00CD7DDC">
        <w:rPr>
          <w:rFonts w:ascii="Arial" w:hAnsi="Arial" w:cs="Arial"/>
          <w:b/>
          <w:sz w:val="24"/>
          <w:szCs w:val="24"/>
          <w:shd w:val="clear" w:color="auto" w:fill="FFFFFF" w:themeFill="background1"/>
        </w:rPr>
        <w:t>Pembahasan</w:t>
      </w:r>
    </w:p>
    <w:p w:rsidR="00CA2DC2" w:rsidRPr="0072381A" w:rsidRDefault="007A5B52" w:rsidP="0072381A">
      <w:pPr>
        <w:jc w:val="both"/>
        <w:rPr>
          <w:rFonts w:ascii="Arial" w:hAnsi="Arial" w:cs="Arial"/>
          <w:b/>
          <w:sz w:val="24"/>
          <w:szCs w:val="24"/>
        </w:rPr>
      </w:pPr>
      <w:r w:rsidRPr="007A5B52">
        <w:rPr>
          <w:rFonts w:ascii="Arial" w:hAnsi="Arial" w:cs="Arial"/>
          <w:sz w:val="24"/>
          <w:szCs w:val="24"/>
        </w:rPr>
        <w:t xml:space="preserve">Total sampel yang didapatkan adalah 200 yang terdiri dari 29% laki-laki dan </w:t>
      </w:r>
      <w:r>
        <w:rPr>
          <w:rFonts w:ascii="Arial" w:hAnsi="Arial" w:cs="Arial"/>
          <w:sz w:val="24"/>
          <w:szCs w:val="24"/>
        </w:rPr>
        <w:t>71% perempuan dengan rata-rata umur 58,96 tahun, dengan status marital sudah menikah 87,9%, tingkat pendidikan tertinggi berada pada sekolah menengah sebanyak 53,5%</w:t>
      </w:r>
      <w:r w:rsidR="004670D6">
        <w:rPr>
          <w:rFonts w:ascii="Arial" w:hAnsi="Arial" w:cs="Arial"/>
          <w:sz w:val="24"/>
          <w:szCs w:val="24"/>
        </w:rPr>
        <w:t>. Subyek yang rutin melakukan aktvitas fisik minimal tiga kali dalam seminggu sebanyak 42%, melakukan pengaturan pola makan sebanyak 63%, subyek non obesitas 92,5%, durasi atau lamanya menderita diabetes &lt;10 tahun sebanyak 84,5% dan komplikasi terbanyak yang diderita adalah komplikas</w:t>
      </w:r>
      <w:r w:rsidR="005C3A54">
        <w:rPr>
          <w:rFonts w:ascii="Arial" w:hAnsi="Arial" w:cs="Arial"/>
          <w:sz w:val="24"/>
          <w:szCs w:val="24"/>
        </w:rPr>
        <w:t xml:space="preserve">i mikrovaskular sebanyak 13,5% </w:t>
      </w:r>
      <w:r w:rsidR="005C3A54" w:rsidRPr="00CD7DDC">
        <w:rPr>
          <w:rFonts w:ascii="Arial" w:hAnsi="Arial" w:cs="Arial"/>
          <w:sz w:val="24"/>
          <w:szCs w:val="24"/>
          <w:shd w:val="clear" w:color="auto" w:fill="FFFFFF" w:themeFill="background1"/>
        </w:rPr>
        <w:t>(Tabel I).</w:t>
      </w:r>
      <w:r w:rsidR="005C3A54">
        <w:rPr>
          <w:rFonts w:ascii="Arial" w:hAnsi="Arial" w:cs="Arial"/>
          <w:sz w:val="24"/>
          <w:szCs w:val="24"/>
        </w:rPr>
        <w:t xml:space="preserve"> </w:t>
      </w:r>
    </w:p>
    <w:p w:rsidR="00520C5C" w:rsidRDefault="00D25203" w:rsidP="006C062C">
      <w:pPr>
        <w:spacing w:line="240" w:lineRule="auto"/>
        <w:jc w:val="center"/>
        <w:rPr>
          <w:rFonts w:ascii="Arial" w:hAnsi="Arial" w:cs="Arial"/>
          <w:sz w:val="20"/>
          <w:szCs w:val="20"/>
        </w:rPr>
      </w:pPr>
      <w:r w:rsidRPr="00083E01">
        <w:rPr>
          <w:rFonts w:ascii="Arial" w:hAnsi="Arial" w:cs="Arial"/>
          <w:sz w:val="20"/>
          <w:szCs w:val="20"/>
        </w:rPr>
        <w:t>Tabel I. Sosiodemografi Pasien Diabetes Melitus Tipe 2 dalam Penelitian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843"/>
        <w:gridCol w:w="1417"/>
      </w:tblGrid>
      <w:tr w:rsidR="00083E01" w:rsidRPr="00083E01" w:rsidTr="00B23D88">
        <w:trPr>
          <w:jc w:val="center"/>
        </w:trPr>
        <w:tc>
          <w:tcPr>
            <w:tcW w:w="3085" w:type="dxa"/>
            <w:tcBorders>
              <w:top w:val="single" w:sz="4" w:space="0" w:color="auto"/>
              <w:bottom w:val="nil"/>
              <w:right w:val="nil"/>
            </w:tcBorders>
            <w:vAlign w:val="center"/>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Karakteristik</w:t>
            </w:r>
          </w:p>
        </w:tc>
        <w:tc>
          <w:tcPr>
            <w:tcW w:w="1843" w:type="dxa"/>
            <w:tcBorders>
              <w:top w:val="single" w:sz="4" w:space="0" w:color="auto"/>
              <w:left w:val="nil"/>
              <w:bottom w:val="nil"/>
              <w:right w:val="nil"/>
            </w:tcBorders>
            <w:vAlign w:val="center"/>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Jumlah</w:t>
            </w:r>
          </w:p>
          <w:p w:rsidR="00083E01" w:rsidRPr="00083E01" w:rsidRDefault="00083E01" w:rsidP="00CD2CE7">
            <w:pPr>
              <w:jc w:val="both"/>
              <w:rPr>
                <w:rFonts w:ascii="Arial" w:hAnsi="Arial" w:cs="Arial"/>
                <w:b/>
                <w:sz w:val="20"/>
                <w:szCs w:val="20"/>
              </w:rPr>
            </w:pPr>
            <w:r w:rsidRPr="00083E01">
              <w:rPr>
                <w:rFonts w:ascii="Arial" w:hAnsi="Arial" w:cs="Arial"/>
                <w:b/>
                <w:sz w:val="20"/>
                <w:szCs w:val="20"/>
              </w:rPr>
              <w:t>(n = 200)</w:t>
            </w:r>
          </w:p>
        </w:tc>
        <w:tc>
          <w:tcPr>
            <w:tcW w:w="1417" w:type="dxa"/>
            <w:tcBorders>
              <w:top w:val="single" w:sz="4" w:space="0" w:color="auto"/>
              <w:left w:val="nil"/>
              <w:bottom w:val="nil"/>
            </w:tcBorders>
            <w:vAlign w:val="center"/>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Persen (%)</w:t>
            </w:r>
          </w:p>
        </w:tc>
      </w:tr>
      <w:tr w:rsidR="00083E01" w:rsidRPr="00083E01" w:rsidTr="00B23D88">
        <w:trPr>
          <w:jc w:val="center"/>
        </w:trPr>
        <w:tc>
          <w:tcPr>
            <w:tcW w:w="3085" w:type="dxa"/>
            <w:tcBorders>
              <w:top w:val="nil"/>
            </w:tcBorders>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 xml:space="preserve">Jenis Kelamin </w:t>
            </w:r>
          </w:p>
        </w:tc>
        <w:tc>
          <w:tcPr>
            <w:tcW w:w="3260" w:type="dxa"/>
            <w:gridSpan w:val="2"/>
            <w:tcBorders>
              <w:top w:val="nil"/>
            </w:tcBorders>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Laki-laki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58</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29</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Perempuan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142</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71</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Umur (mean: 58,96 ; SD:9,0)</w:t>
            </w:r>
          </w:p>
        </w:tc>
        <w:tc>
          <w:tcPr>
            <w:tcW w:w="1843" w:type="dxa"/>
          </w:tcPr>
          <w:p w:rsidR="00083E01" w:rsidRPr="00083E01" w:rsidRDefault="00083E01" w:rsidP="00CD2CE7">
            <w:pPr>
              <w:jc w:val="both"/>
              <w:rPr>
                <w:rFonts w:ascii="Arial" w:hAnsi="Arial" w:cs="Arial"/>
                <w:sz w:val="20"/>
                <w:szCs w:val="20"/>
              </w:rPr>
            </w:pPr>
          </w:p>
        </w:tc>
        <w:tc>
          <w:tcPr>
            <w:tcW w:w="1417" w:type="dxa"/>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60 tahun keatas</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117</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58,5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&lt;60 tahun</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83</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41,5</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 xml:space="preserve">Status </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Menikah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175</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87,9</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Janda atau Duda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24</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12,1</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 xml:space="preserve">Tingkat Pendidikan </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Tinggi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19</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9,5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Menengah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107</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53,5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Dasar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46</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23</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Tidak Sekolah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28</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14</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 xml:space="preserve">Status Pekerjaan </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Bekerja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59</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29,5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Tidak Bekerja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141</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70,5</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Pendapatan Keluarga</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&gt;3 Juta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29</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14,5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1-3 Juta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52</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26</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&lt; 1 Juta</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119</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59,5</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 xml:space="preserve">Aktivitas Fisik </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Rutin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84</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42</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Kadang-kadang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75</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37,5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Tidak Pernah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41</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20,5</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 xml:space="preserve">Pengaturan pola makan </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Ada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126</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63</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Tidak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74</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37</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 xml:space="preserve">Indeks Masa Tubuh </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Obesitas</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15</w:t>
            </w:r>
          </w:p>
        </w:tc>
        <w:tc>
          <w:tcPr>
            <w:tcW w:w="1417" w:type="dxa"/>
          </w:tcPr>
          <w:p w:rsidR="00083E01" w:rsidRPr="00083E01" w:rsidRDefault="004670D6" w:rsidP="00CD2CE7">
            <w:pPr>
              <w:jc w:val="both"/>
              <w:rPr>
                <w:rFonts w:ascii="Arial" w:hAnsi="Arial" w:cs="Arial"/>
                <w:sz w:val="20"/>
                <w:szCs w:val="20"/>
              </w:rPr>
            </w:pPr>
            <w:r>
              <w:rPr>
                <w:rFonts w:ascii="Arial" w:hAnsi="Arial" w:cs="Arial"/>
                <w:sz w:val="20"/>
                <w:szCs w:val="20"/>
              </w:rPr>
              <w:t>7,5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Non obesitas</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185</w:t>
            </w:r>
          </w:p>
        </w:tc>
        <w:tc>
          <w:tcPr>
            <w:tcW w:w="1417" w:type="dxa"/>
          </w:tcPr>
          <w:p w:rsidR="00083E01" w:rsidRPr="00083E01" w:rsidRDefault="004670D6" w:rsidP="00CD2CE7">
            <w:pPr>
              <w:jc w:val="both"/>
              <w:rPr>
                <w:rFonts w:ascii="Arial" w:hAnsi="Arial" w:cs="Arial"/>
                <w:sz w:val="20"/>
                <w:szCs w:val="20"/>
              </w:rPr>
            </w:pPr>
            <w:r>
              <w:rPr>
                <w:rFonts w:ascii="Arial" w:hAnsi="Arial" w:cs="Arial"/>
                <w:sz w:val="20"/>
                <w:szCs w:val="20"/>
              </w:rPr>
              <w:t>92</w:t>
            </w:r>
            <w:r w:rsidR="00083E01" w:rsidRPr="00083E01">
              <w:rPr>
                <w:rFonts w:ascii="Arial" w:hAnsi="Arial" w:cs="Arial"/>
                <w:sz w:val="20"/>
                <w:szCs w:val="20"/>
              </w:rPr>
              <w:t>,5</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lastRenderedPageBreak/>
              <w:t>Durasi DM</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10 Tahun</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31</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15,5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 xml:space="preserve">&lt; 10 tahun </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169</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84,5</w:t>
            </w:r>
          </w:p>
        </w:tc>
      </w:tr>
      <w:tr w:rsidR="00083E01" w:rsidRPr="00083E01" w:rsidTr="00083E01">
        <w:trPr>
          <w:jc w:val="center"/>
        </w:trPr>
        <w:tc>
          <w:tcPr>
            <w:tcW w:w="3085" w:type="dxa"/>
          </w:tcPr>
          <w:p w:rsidR="00083E01" w:rsidRPr="00083E01" w:rsidRDefault="00083E01" w:rsidP="00CD2CE7">
            <w:pPr>
              <w:jc w:val="both"/>
              <w:rPr>
                <w:rFonts w:ascii="Arial" w:hAnsi="Arial" w:cs="Arial"/>
                <w:b/>
                <w:sz w:val="20"/>
                <w:szCs w:val="20"/>
              </w:rPr>
            </w:pPr>
            <w:r w:rsidRPr="00083E01">
              <w:rPr>
                <w:rFonts w:ascii="Arial" w:hAnsi="Arial" w:cs="Arial"/>
                <w:b/>
                <w:sz w:val="20"/>
                <w:szCs w:val="20"/>
              </w:rPr>
              <w:t>Komplikasi</w:t>
            </w:r>
          </w:p>
        </w:tc>
        <w:tc>
          <w:tcPr>
            <w:tcW w:w="3260" w:type="dxa"/>
            <w:gridSpan w:val="2"/>
          </w:tcPr>
          <w:p w:rsidR="00083E01" w:rsidRPr="00083E01" w:rsidRDefault="00083E01" w:rsidP="00CD2CE7">
            <w:pPr>
              <w:jc w:val="both"/>
              <w:rPr>
                <w:rFonts w:ascii="Arial" w:hAnsi="Arial" w:cs="Arial"/>
                <w:b/>
                <w:sz w:val="20"/>
                <w:szCs w:val="20"/>
              </w:rPr>
            </w:pP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Makrovaskular</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4</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Mikrovaskular</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27</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13,5</w:t>
            </w:r>
          </w:p>
        </w:tc>
      </w:tr>
      <w:tr w:rsidR="00083E01" w:rsidRPr="00083E01" w:rsidTr="00083E01">
        <w:trPr>
          <w:jc w:val="center"/>
        </w:trPr>
        <w:tc>
          <w:tcPr>
            <w:tcW w:w="3085"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Tida ada</w:t>
            </w:r>
          </w:p>
        </w:tc>
        <w:tc>
          <w:tcPr>
            <w:tcW w:w="1843"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169</w:t>
            </w:r>
          </w:p>
        </w:tc>
        <w:tc>
          <w:tcPr>
            <w:tcW w:w="1417" w:type="dxa"/>
          </w:tcPr>
          <w:p w:rsidR="00083E01" w:rsidRPr="00083E01" w:rsidRDefault="00083E01" w:rsidP="00CD2CE7">
            <w:pPr>
              <w:jc w:val="both"/>
              <w:rPr>
                <w:rFonts w:ascii="Arial" w:hAnsi="Arial" w:cs="Arial"/>
                <w:sz w:val="20"/>
                <w:szCs w:val="20"/>
              </w:rPr>
            </w:pPr>
            <w:r w:rsidRPr="00083E01">
              <w:rPr>
                <w:rFonts w:ascii="Arial" w:hAnsi="Arial" w:cs="Arial"/>
                <w:sz w:val="20"/>
                <w:szCs w:val="20"/>
              </w:rPr>
              <w:t>84,5</w:t>
            </w:r>
          </w:p>
        </w:tc>
      </w:tr>
    </w:tbl>
    <w:p w:rsidR="004C66A2" w:rsidRDefault="004C66A2" w:rsidP="00CD2CE7">
      <w:pPr>
        <w:spacing w:after="0" w:line="240" w:lineRule="auto"/>
        <w:jc w:val="both"/>
        <w:rPr>
          <w:rFonts w:ascii="Arial" w:hAnsi="Arial" w:cs="Arial"/>
          <w:sz w:val="20"/>
          <w:szCs w:val="20"/>
        </w:rPr>
      </w:pPr>
    </w:p>
    <w:p w:rsidR="00F4702D" w:rsidRPr="0072381A" w:rsidRDefault="00CD7DDC" w:rsidP="0072381A">
      <w:pPr>
        <w:pStyle w:val="Bibliography"/>
        <w:tabs>
          <w:tab w:val="clear" w:pos="384"/>
        </w:tabs>
        <w:ind w:left="0" w:firstLine="0"/>
        <w:jc w:val="both"/>
        <w:rPr>
          <w:rFonts w:ascii="Arial" w:hAnsi="Arial" w:cs="Arial"/>
          <w:sz w:val="24"/>
          <w:szCs w:val="24"/>
        </w:rPr>
      </w:pPr>
      <w:r w:rsidRPr="00AF47D1">
        <w:rPr>
          <w:rFonts w:ascii="Arial" w:hAnsi="Arial" w:cs="Arial"/>
          <w:sz w:val="24"/>
          <w:szCs w:val="24"/>
        </w:rPr>
        <w:t>Kuesioner DK</w:t>
      </w:r>
      <w:r w:rsidR="006C062C">
        <w:rPr>
          <w:rFonts w:ascii="Arial" w:hAnsi="Arial" w:cs="Arial"/>
          <w:sz w:val="24"/>
          <w:szCs w:val="24"/>
        </w:rPr>
        <w:t>Q24 memiliki 24 item pertanyaan dengan aspek yang dinilai adalah informasi dasar (10 item), kontrol glikemik (7 item), dan pencegahan komplikasi (7 item)</w:t>
      </w:r>
      <w:r w:rsidR="006C062C">
        <w:rPr>
          <w:rFonts w:ascii="Arial" w:hAnsi="Arial" w:cs="Arial"/>
          <w:sz w:val="24"/>
          <w:szCs w:val="24"/>
        </w:rPr>
        <w:fldChar w:fldCharType="begin"/>
      </w:r>
      <w:r w:rsidR="006C062C">
        <w:rPr>
          <w:rFonts w:ascii="Arial" w:hAnsi="Arial" w:cs="Arial"/>
          <w:sz w:val="24"/>
          <w:szCs w:val="24"/>
        </w:rPr>
        <w:instrText xml:space="preserve"> ADDIN ZOTERO_ITEM CSL_CITATION {"citationID":"aiJ37CZA","properties":{"formattedCitation":"\\super 3\\nosupersub{}","plainCitation":"3","noteIndex":0},"citationItems":[{"id":196,"uris":["http://zotero.org/users/local/CaTEYLRa/items/HLHV3G68"],"uri":["http://zotero.org/users/local/CaTEYLRa/items/HLHV3G68"],"itemData":{"id":196,"type":"article-journal","title":"Level of Knowledge in Patients with Type 2 Diabetes Mellitus and its Relationship with Glycemic Levels and Stages of Grief According to Kübler-Ross","container-title":"Journal of Diabetes &amp; Metabolism","volume":"06","issue":"02","source":"Crossref","abstract":"Objective: To identify the level of knowledge of Type 2 Diabetes Mellitus (T2DM) in patients assigned to the of diabetes clinics of the Health Services of the state of Hidalgo, Mexico and its relationship with the glycemic level and stages of grief according to Kübler- Ross. Materials and methods: A cross-sectional study was performed in 310 patients with T2DM from the Diabetes Clinics of the Health Services of Hidalgo that belong to the Mutual Help Group (GAM, for its initials in Spanish). The patients were given the Diabetes Knowledge Questionnaire (DKQ 24); later a fasting venous blood glucose sample was taken and an interview (analysis of content) performed in order to identify their stage of grief. For data analysis, descriptive statistics, the chi square test, and odds ratio were used.\nResults: Of the total, 74.2% were women, 37.4% were illiterate and 27.1% had an elementary level education; mean age was 59 ± 11.3 years; 71.6% were housewives; the mean time of evolution of T2DM was 10.4 ± 6.8 years. The mean glycemic level was 162.4 ± 74.5 mg/dl. The score of the DKQ 24 was basic knowledge 5.4 ± 1.9, glycemic control 5.4 ± 2.4, complications 7.1 ± .5 and global 5.9 ± 1.5. It was observed that 80.6% did not identify symptoms of hypoglycaemia and 50.3% of hyperglycemia; 90.3% of patients did not know vasculopathy prevention measures. Those who were in acceptance had better control of their glycemic levels than those who were in depression or denial (P&lt;0.05).\nConclusion: The level of knowledge of diabetic patients regarding their disease was low. Because of these results it is important to evaluate the subject content of diabetes education courses and offer grief counselling to provide specific coping skills and support.","URL":"http://omicsonline.org/open-access/level-of-knowledge-in-patients-with-type-diabetes-mellitus-and-its-relationship-with-glycemic-levels-and-stages-of-grief-according-to-kblerross-2155-6156.1000495.php?aid=40014","DOI":"10.4172/2155-6156.1000495","ISSN":"21556156","language":"en","author":[{"family":"Carrillo Alarcon","given":"Lourdes Cristina"}],"issued":{"date-parts":[["2015"]]},"accessed":{"date-parts":[["2019",1,21]]}}}],"schema":"https://github.com/citation-style-language/schema/raw/master/csl-citation.json"} </w:instrText>
      </w:r>
      <w:r w:rsidR="006C062C">
        <w:rPr>
          <w:rFonts w:ascii="Arial" w:hAnsi="Arial" w:cs="Arial"/>
          <w:sz w:val="24"/>
          <w:szCs w:val="24"/>
        </w:rPr>
        <w:fldChar w:fldCharType="separate"/>
      </w:r>
      <w:r w:rsidR="006C062C" w:rsidRPr="006C062C">
        <w:rPr>
          <w:rFonts w:ascii="Arial" w:hAnsi="Arial" w:cs="Arial"/>
          <w:sz w:val="24"/>
          <w:szCs w:val="24"/>
          <w:vertAlign w:val="superscript"/>
        </w:rPr>
        <w:t>3</w:t>
      </w:r>
      <w:r w:rsidR="006C062C">
        <w:rPr>
          <w:rFonts w:ascii="Arial" w:hAnsi="Arial" w:cs="Arial"/>
          <w:sz w:val="24"/>
          <w:szCs w:val="24"/>
        </w:rPr>
        <w:fldChar w:fldCharType="end"/>
      </w:r>
      <w:r w:rsidR="006C062C">
        <w:rPr>
          <w:rFonts w:ascii="Arial" w:hAnsi="Arial" w:cs="Arial"/>
          <w:sz w:val="24"/>
          <w:szCs w:val="24"/>
        </w:rPr>
        <w:t>. Respon dari setiap pertanyaan berupa “ya”, “tidak” dan “tidak tahu” dengan skor jawaban benar adalah 1 dan salah atau tidak tahu 0. Gambaran pengetahuan dapat dilihat pada tabel II.</w:t>
      </w:r>
    </w:p>
    <w:p w:rsidR="006C062C" w:rsidRPr="006C062C" w:rsidRDefault="006C062C" w:rsidP="006C062C">
      <w:pPr>
        <w:spacing w:line="240" w:lineRule="auto"/>
        <w:jc w:val="center"/>
        <w:rPr>
          <w:rFonts w:ascii="Arial" w:hAnsi="Arial" w:cs="Arial"/>
          <w:sz w:val="20"/>
          <w:szCs w:val="20"/>
        </w:rPr>
      </w:pPr>
      <w:r>
        <w:rPr>
          <w:rFonts w:ascii="Arial" w:hAnsi="Arial" w:cs="Arial"/>
          <w:sz w:val="20"/>
          <w:szCs w:val="20"/>
        </w:rPr>
        <w:t>Tabel II. Gambaran pengetahuan pasien diabetes melitus tipe 2 di Puskesmas</w:t>
      </w:r>
    </w:p>
    <w:tbl>
      <w:tblPr>
        <w:tblStyle w:val="TableGrid"/>
        <w:tblW w:w="0" w:type="auto"/>
        <w:jc w:val="center"/>
        <w:tblInd w:w="250" w:type="dxa"/>
        <w:tblLook w:val="04A0" w:firstRow="1" w:lastRow="0" w:firstColumn="1" w:lastColumn="0" w:noHBand="0" w:noVBand="1"/>
      </w:tblPr>
      <w:tblGrid>
        <w:gridCol w:w="4961"/>
        <w:gridCol w:w="1418"/>
        <w:gridCol w:w="1276"/>
      </w:tblGrid>
      <w:tr w:rsidR="006C062C" w:rsidTr="006C062C">
        <w:trPr>
          <w:jc w:val="center"/>
        </w:trPr>
        <w:tc>
          <w:tcPr>
            <w:tcW w:w="4961" w:type="dxa"/>
            <w:vMerge w:val="restart"/>
            <w:vAlign w:val="center"/>
          </w:tcPr>
          <w:p w:rsidR="006C062C" w:rsidRPr="00FB151F" w:rsidRDefault="006C062C" w:rsidP="00956A08">
            <w:pPr>
              <w:jc w:val="center"/>
              <w:rPr>
                <w:rFonts w:ascii="Times New Roman" w:hAnsi="Times New Roman" w:cs="Times New Roman"/>
                <w:b/>
                <w:sz w:val="20"/>
                <w:szCs w:val="20"/>
              </w:rPr>
            </w:pPr>
            <w:r w:rsidRPr="00FB151F">
              <w:rPr>
                <w:rFonts w:ascii="Times New Roman" w:hAnsi="Times New Roman" w:cs="Times New Roman"/>
                <w:b/>
                <w:sz w:val="20"/>
                <w:szCs w:val="20"/>
              </w:rPr>
              <w:t>Item pertanyaan</w:t>
            </w:r>
          </w:p>
        </w:tc>
        <w:tc>
          <w:tcPr>
            <w:tcW w:w="2694" w:type="dxa"/>
            <w:gridSpan w:val="2"/>
          </w:tcPr>
          <w:p w:rsidR="006C062C" w:rsidRPr="00FB151F" w:rsidRDefault="006C062C" w:rsidP="00956A08">
            <w:pPr>
              <w:jc w:val="center"/>
              <w:rPr>
                <w:rFonts w:ascii="Times New Roman" w:hAnsi="Times New Roman" w:cs="Times New Roman"/>
                <w:b/>
                <w:sz w:val="20"/>
                <w:szCs w:val="20"/>
              </w:rPr>
            </w:pPr>
            <w:r w:rsidRPr="00FB151F">
              <w:rPr>
                <w:rFonts w:ascii="Times New Roman" w:hAnsi="Times New Roman" w:cs="Times New Roman"/>
                <w:b/>
                <w:sz w:val="20"/>
                <w:szCs w:val="20"/>
              </w:rPr>
              <w:t>Jawaban (n = 200)</w:t>
            </w:r>
          </w:p>
        </w:tc>
      </w:tr>
      <w:tr w:rsidR="006C062C" w:rsidTr="006C062C">
        <w:trPr>
          <w:jc w:val="center"/>
        </w:trPr>
        <w:tc>
          <w:tcPr>
            <w:tcW w:w="4961" w:type="dxa"/>
            <w:vMerge/>
          </w:tcPr>
          <w:p w:rsidR="006C062C" w:rsidRPr="00FB151F" w:rsidRDefault="006C062C" w:rsidP="00956A08">
            <w:pPr>
              <w:jc w:val="center"/>
              <w:rPr>
                <w:rFonts w:ascii="Times New Roman" w:hAnsi="Times New Roman" w:cs="Times New Roman"/>
                <w:sz w:val="20"/>
                <w:szCs w:val="20"/>
              </w:rPr>
            </w:pPr>
          </w:p>
        </w:tc>
        <w:tc>
          <w:tcPr>
            <w:tcW w:w="1418" w:type="dxa"/>
          </w:tcPr>
          <w:p w:rsidR="006C062C" w:rsidRPr="00FB151F" w:rsidRDefault="006C062C" w:rsidP="00956A08">
            <w:pPr>
              <w:jc w:val="center"/>
              <w:rPr>
                <w:rFonts w:ascii="Times New Roman" w:hAnsi="Times New Roman" w:cs="Times New Roman"/>
                <w:b/>
                <w:sz w:val="20"/>
                <w:szCs w:val="20"/>
              </w:rPr>
            </w:pPr>
            <w:r w:rsidRPr="00FB151F">
              <w:rPr>
                <w:rFonts w:ascii="Times New Roman" w:hAnsi="Times New Roman" w:cs="Times New Roman"/>
                <w:b/>
                <w:sz w:val="20"/>
                <w:szCs w:val="20"/>
              </w:rPr>
              <w:t>Benar (%)</w:t>
            </w:r>
          </w:p>
        </w:tc>
        <w:tc>
          <w:tcPr>
            <w:tcW w:w="1276" w:type="dxa"/>
          </w:tcPr>
          <w:p w:rsidR="006C062C" w:rsidRPr="00FB151F" w:rsidRDefault="006C062C" w:rsidP="00956A08">
            <w:pPr>
              <w:jc w:val="center"/>
              <w:rPr>
                <w:rFonts w:ascii="Times New Roman" w:hAnsi="Times New Roman" w:cs="Times New Roman"/>
                <w:b/>
                <w:sz w:val="20"/>
                <w:szCs w:val="20"/>
              </w:rPr>
            </w:pPr>
            <w:r w:rsidRPr="00FB151F">
              <w:rPr>
                <w:rFonts w:ascii="Times New Roman" w:hAnsi="Times New Roman" w:cs="Times New Roman"/>
                <w:b/>
                <w:sz w:val="20"/>
                <w:szCs w:val="20"/>
              </w:rPr>
              <w:t>Salah (%)</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Makan terlalu banyak gula dan makanan manis lainnya adalah penyebab diabetes</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6 (3)</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194 (97)</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Penyebab umum diabetes adalah kekurangan kadar hormone insulin yang efektif di dalam tubuh</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95 (47,5)</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105 (52,5)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Diabetes disebabkan oleh kegagalan ginjal dalam menyaring gula dari air seni</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50 (25)</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150 (75)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Ginjal memproduksi hormon insulin</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40 (20)</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160 (80)</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Pada kasus diabetes yang tidak ditangani, kadar gula dalam tubuh biasanya meningkat</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184 (92)</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 (8)</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Jika saya penderita diabetes, anak-anak saya mempunyai kesempatan yang lebih besar untuk menjadi penderita diabetes</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125 (62,5)</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75 (37,5)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Diabetes dapat disembuhkan</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109 (54,5)</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91 (45,5)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Kadar gula darah puasa 210 terlalu tinggi</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165 (82,5)</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35 (17,5)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Cara terbaik untuk memeriksa diabetes saya adalah dengan melakukan tes urin</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133 (66,5)</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67 (33,5)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 xml:space="preserve">Olahraga teratur akan meningkatkan kebutuhan akan hormon insulin atau obat diabetes lainnya </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36 (18)</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164 (82)</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 xml:space="preserve">Terdapat dua tipe diabetes: tipe 1(ketergantungan terhadap insulin) dan tipe 2 (resistensi terhadap insulin) </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106 (53)</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94 (47)</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 xml:space="preserve">Reaksi insulin disebabkan oleh makanan yang terlalu banyak </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32 (16)</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168 (84)</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Pengobatan lebih penting dari pada menjaga pola makan dan olahraga untuk mengontrol diabetes saya</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82 (41)</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118 (59)</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 xml:space="preserve">Diabetes sering menyebabkan peredaran (darah) yang buruk </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148 (74)</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52 (26)</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Luka dan luka gores pada penderita diabetes sembuh lebih lama</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169 (84,5)</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31 (15,5)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Penderita diabetes sebaiknya lebih berhati-hati ketika memotong kuku mereka</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169 (84,5)</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31 (15,5)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 xml:space="preserve">Seorang penderita diabetes sebaiknya membersihkan lukanya dengan iodine dan alkohol </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24 (12)</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176 (88)</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Cara saya menyiapkan makanan saya sama pentingnya dengan makanan yang saya makan</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164 (82)</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36 (18)</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Diabetes dapat merusak ginjal saya</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168 (84)</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32 (16)</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 xml:space="preserve">Diabetes dapat menyebabkan mati rasa di tangan, jari, dan kaki saya </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160 (80)</w:t>
            </w:r>
          </w:p>
        </w:tc>
        <w:tc>
          <w:tcPr>
            <w:tcW w:w="1276"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40 (20)</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 xml:space="preserve">Gemetaran dan berkeringat adalah tanda-tanda memiliki kadar gula darah yang tinggi </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53 (26,5)</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147 (73,5)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 xml:space="preserve">Sering buang air kecil dan merasa haus adalah tanda-tanda </w:t>
            </w:r>
            <w:r w:rsidRPr="00FB151F">
              <w:rPr>
                <w:rFonts w:ascii="Times New Roman" w:hAnsi="Times New Roman" w:cs="Times New Roman"/>
                <w:sz w:val="20"/>
                <w:szCs w:val="20"/>
              </w:rPr>
              <w:lastRenderedPageBreak/>
              <w:t xml:space="preserve">memiliki kadar gula darah rendah </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lastRenderedPageBreak/>
              <w:t>94 (47)</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106 (53)</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lastRenderedPageBreak/>
              <w:t>Stoking atau kauskaki elastis yang ketat tidak buruk bagi penderita diabetes</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49 (24,5)</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151 (75,5)</w:t>
            </w:r>
          </w:p>
        </w:tc>
      </w:tr>
      <w:tr w:rsidR="006C062C" w:rsidTr="00EB4B9F">
        <w:trPr>
          <w:jc w:val="center"/>
        </w:trPr>
        <w:tc>
          <w:tcPr>
            <w:tcW w:w="4961" w:type="dxa"/>
          </w:tcPr>
          <w:p w:rsidR="006C062C" w:rsidRPr="00FB151F" w:rsidRDefault="006C062C" w:rsidP="00956A08">
            <w:pPr>
              <w:rPr>
                <w:rFonts w:ascii="Times New Roman" w:hAnsi="Times New Roman" w:cs="Times New Roman"/>
                <w:sz w:val="20"/>
                <w:szCs w:val="20"/>
              </w:rPr>
            </w:pPr>
            <w:r w:rsidRPr="00FB151F">
              <w:rPr>
                <w:rFonts w:ascii="Times New Roman" w:hAnsi="Times New Roman" w:cs="Times New Roman"/>
                <w:sz w:val="20"/>
                <w:szCs w:val="20"/>
              </w:rPr>
              <w:t>Pola makan penderita diabetes  sebagian besar terdiri dari makanan khusus</w:t>
            </w:r>
          </w:p>
        </w:tc>
        <w:tc>
          <w:tcPr>
            <w:tcW w:w="1418" w:type="dxa"/>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29 (14,5)</w:t>
            </w:r>
          </w:p>
        </w:tc>
        <w:tc>
          <w:tcPr>
            <w:tcW w:w="1276" w:type="dxa"/>
            <w:shd w:val="clear" w:color="auto" w:fill="FFFFFF" w:themeFill="background1"/>
            <w:vAlign w:val="center"/>
          </w:tcPr>
          <w:p w:rsidR="006C062C" w:rsidRPr="00FB151F" w:rsidRDefault="006C062C" w:rsidP="00EB4B9F">
            <w:pPr>
              <w:jc w:val="center"/>
              <w:rPr>
                <w:rFonts w:ascii="Times New Roman" w:hAnsi="Times New Roman" w:cs="Times New Roman"/>
                <w:sz w:val="20"/>
                <w:szCs w:val="20"/>
              </w:rPr>
            </w:pPr>
            <w:r w:rsidRPr="00FB151F">
              <w:rPr>
                <w:rFonts w:ascii="Times New Roman" w:hAnsi="Times New Roman" w:cs="Times New Roman"/>
                <w:sz w:val="20"/>
                <w:szCs w:val="20"/>
              </w:rPr>
              <w:t>171 (85,5)</w:t>
            </w:r>
          </w:p>
        </w:tc>
      </w:tr>
    </w:tbl>
    <w:p w:rsidR="00EB4B9F" w:rsidRDefault="006C062C" w:rsidP="00EB4B9F">
      <w:pPr>
        <w:pStyle w:val="Bibliography"/>
        <w:tabs>
          <w:tab w:val="clear" w:pos="384"/>
        </w:tabs>
        <w:ind w:left="0" w:firstLine="0"/>
        <w:jc w:val="both"/>
        <w:rPr>
          <w:rFonts w:ascii="Arial" w:hAnsi="Arial" w:cs="Arial"/>
          <w:sz w:val="24"/>
          <w:szCs w:val="24"/>
        </w:rPr>
      </w:pPr>
      <w:r>
        <w:rPr>
          <w:rFonts w:ascii="Arial" w:hAnsi="Arial" w:cs="Arial"/>
          <w:sz w:val="24"/>
          <w:szCs w:val="24"/>
        </w:rPr>
        <w:t>J</w:t>
      </w:r>
      <w:r w:rsidR="00CD7DDC" w:rsidRPr="00AF47D1">
        <w:rPr>
          <w:rFonts w:ascii="Arial" w:hAnsi="Arial" w:cs="Arial"/>
          <w:sz w:val="24"/>
          <w:szCs w:val="24"/>
        </w:rPr>
        <w:t>awaban salah sebanyak &gt;50% terdapat pada etiologi diabetes melitus yaitu penyebab diabetes karena makan terlalu banyak gula dan makanan manis (97%), penyebab umum diabetes karena kurang hormon insulin dalam tubuh (52,5%), penyebab diabetes karena ginjal tidak bisa menyaring gula dari air seni (75%), dan ginjal m</w:t>
      </w:r>
      <w:r w:rsidR="00CD7DDC">
        <w:rPr>
          <w:rFonts w:ascii="Arial" w:hAnsi="Arial" w:cs="Arial"/>
          <w:sz w:val="24"/>
          <w:szCs w:val="24"/>
        </w:rPr>
        <w:t xml:space="preserve">emproduksi hormon insulin (80%). </w:t>
      </w:r>
      <w:r w:rsidR="00CD7DDC" w:rsidRPr="00AF47D1">
        <w:rPr>
          <w:rFonts w:ascii="Arial" w:hAnsi="Arial" w:cs="Arial"/>
          <w:sz w:val="24"/>
          <w:szCs w:val="24"/>
        </w:rPr>
        <w:t xml:space="preserve">Pengetahuan tentang </w:t>
      </w:r>
      <w:r w:rsidR="00CD7DDC" w:rsidRPr="00AF47D1">
        <w:rPr>
          <w:rFonts w:ascii="Arial" w:hAnsi="Arial" w:cs="Arial"/>
          <w:i/>
          <w:sz w:val="24"/>
          <w:szCs w:val="24"/>
        </w:rPr>
        <w:t xml:space="preserve">selfcare </w:t>
      </w:r>
      <w:r w:rsidR="00CD7DDC" w:rsidRPr="00AF47D1">
        <w:rPr>
          <w:rFonts w:ascii="Arial" w:hAnsi="Arial" w:cs="Arial"/>
          <w:sz w:val="24"/>
          <w:szCs w:val="24"/>
        </w:rPr>
        <w:t xml:space="preserve">dengan &gt;50% </w:t>
      </w:r>
      <w:r w:rsidR="00CD7DDC">
        <w:rPr>
          <w:rFonts w:ascii="Arial" w:hAnsi="Arial" w:cs="Arial"/>
          <w:sz w:val="24"/>
          <w:szCs w:val="24"/>
        </w:rPr>
        <w:t xml:space="preserve">jawaban salah </w:t>
      </w:r>
      <w:r w:rsidR="00CD7DDC" w:rsidRPr="00AF47D1">
        <w:rPr>
          <w:rFonts w:ascii="Arial" w:hAnsi="Arial" w:cs="Arial"/>
          <w:sz w:val="24"/>
          <w:szCs w:val="24"/>
        </w:rPr>
        <w:t>terdapat pada item olahraga teratur akan meningkatkan kebutuhan hormon insulin (82%), reaksi insulin disebabkan oleh makanan terlalu banyak (84%), pengobatan lebih penting daripada olahraga dan menjaga pola makan untuk kontrol diabetes (59%), penderita diabetes mengobati lukanya dengan iodine dan alkohol (88%), stoking atau kaus kaki yang ketat tidak buruk bagi penderita diabetes (75,5%), pola makan penderita diabetes terdiri dari makanan khusus (85,5), gemetar dan berkeringat adalah tanda-tanda kadar gula darah tinggi (73,5%), dan sering buang air kecil dan merasa haus adalah tanda-tanda kadar gula darah rendah (75,5%).</w:t>
      </w:r>
      <w:r w:rsidR="00CD7DDC">
        <w:rPr>
          <w:rFonts w:ascii="Arial" w:hAnsi="Arial" w:cs="Arial"/>
          <w:sz w:val="24"/>
          <w:szCs w:val="24"/>
        </w:rPr>
        <w:t xml:space="preserve"> Jawaban pertanyaan dari skor DKQ24 terendah adalah yang berhubungan dengan etiologi diabetes melitus, karena pasien mempercayai bahwa diabetes disebabkan karena konsumsi gula yang tinggi dan makanan manis</w:t>
      </w:r>
      <w:r w:rsidR="00CD7DDC" w:rsidRPr="00D107FD">
        <w:rPr>
          <w:rFonts w:ascii="Arial" w:hAnsi="Arial" w:cs="Arial"/>
          <w:color w:val="000000" w:themeColor="text1"/>
          <w:sz w:val="24"/>
          <w:szCs w:val="24"/>
        </w:rPr>
        <w:fldChar w:fldCharType="begin"/>
      </w:r>
      <w:r w:rsidR="00CD7DDC">
        <w:rPr>
          <w:rFonts w:ascii="Arial" w:hAnsi="Arial" w:cs="Arial"/>
          <w:color w:val="000000" w:themeColor="text1"/>
          <w:sz w:val="24"/>
          <w:szCs w:val="24"/>
        </w:rPr>
        <w:instrText xml:space="preserve"> ADDIN ZOTERO_ITEM CSL_CITATION {"citationID":"sOlqkUDY","properties":{"formattedCitation":"\\super 3\\nosupersub{}","plainCitation":"3","noteIndex":0},"citationItems":[{"id":196,"uris":["http://zotero.org/users/local/CaTEYLRa/items/HLHV3G68"],"uri":["http://zotero.org/users/local/CaTEYLRa/items/HLHV3G68"],"itemData":{"id":196,"type":"article-journal","title":"Level of Knowledge in Patients with Type 2 Diabetes Mellitus and its Relationship with Glycemic Levels and Stages of Grief According to Kübler-Ross","container-title":"Journal of Diabetes &amp; Metabolism","volume":"06","issue":"02","source":"Crossref","abstract":"Objective: To identify the level of knowledge of Type 2 Diabetes Mellitus (T2DM) in patients assigned to the of diabetes clinics of the Health Services of the state of Hidalgo, Mexico and its relationship with the glycemic level and stages of grief according to Kübler- Ross. Materials and methods: A cross-sectional study was performed in 310 patients with T2DM from the Diabetes Clinics of the Health Services of Hidalgo that belong to the Mutual Help Group (GAM, for its initials in Spanish). The patients were given the Diabetes Knowledge Questionnaire (DKQ 24); later a fasting venous blood glucose sample was taken and an interview (analysis of content) performed in order to identify their stage of grief. For data analysis, descriptive statistics, the chi square test, and odds ratio were used.\nResults: Of the total, 74.2% were women, 37.4% were illiterate and 27.1% had an elementary level education; mean age was 59 ± 11.3 years; 71.6% were housewives; the mean time of evolution of T2DM was 10.4 ± 6.8 years. The mean glycemic level was 162.4 ± 74.5 mg/dl. The score of the DKQ 24 was basic knowledge 5.4 ± 1.9, glycemic control 5.4 ± 2.4, complications 7.1 ± .5 and global 5.9 ± 1.5. It was observed that 80.6% did not identify symptoms of hypoglycaemia and 50.3% of hyperglycemia; 90.3% of patients did not know vasculopathy prevention measures. Those who were in acceptance had better control of their glycemic levels than those who were in depression or denial (P&lt;0.05).\nConclusion: The level of knowledge of diabetic patients regarding their disease was low. Because of these results it is important to evaluate the subject content of diabetes education courses and offer grief counselling to provide specific coping skills and support.","URL":"http://omicsonline.org/open-access/level-of-knowledge-in-patients-with-type-diabetes-mellitus-and-its-relationship-with-glycemic-levels-and-stages-of-grief-according-to-kblerross-2155-6156.1000495.php?aid=40014","DOI":"10.4172/2155-6156.1000495","ISSN":"21556156","language":"en","author":[{"family":"Carrillo Alarcon","given":"Lourdes Cristina"}],"issued":{"date-parts":[["2015"]]},"accessed":{"date-parts":[["2019",1,21]]}}}],"schema":"https://github.com/citation-style-language/schema/raw/master/csl-citation.json"} </w:instrText>
      </w:r>
      <w:r w:rsidR="00CD7DDC" w:rsidRPr="00D107FD">
        <w:rPr>
          <w:rFonts w:ascii="Arial" w:hAnsi="Arial" w:cs="Arial"/>
          <w:color w:val="000000" w:themeColor="text1"/>
          <w:sz w:val="24"/>
          <w:szCs w:val="24"/>
        </w:rPr>
        <w:fldChar w:fldCharType="separate"/>
      </w:r>
      <w:r w:rsidR="00CD7DDC" w:rsidRPr="00691A48">
        <w:rPr>
          <w:rFonts w:ascii="Arial" w:hAnsi="Arial" w:cs="Arial"/>
          <w:sz w:val="24"/>
          <w:szCs w:val="24"/>
          <w:vertAlign w:val="superscript"/>
        </w:rPr>
        <w:t>3</w:t>
      </w:r>
      <w:r w:rsidR="00CD7DDC" w:rsidRPr="00D107FD">
        <w:rPr>
          <w:rFonts w:ascii="Arial" w:hAnsi="Arial" w:cs="Arial"/>
          <w:color w:val="000000" w:themeColor="text1"/>
          <w:sz w:val="24"/>
          <w:szCs w:val="24"/>
        </w:rPr>
        <w:fldChar w:fldCharType="end"/>
      </w:r>
      <w:r w:rsidR="00CD7DDC">
        <w:rPr>
          <w:rFonts w:ascii="Arial" w:hAnsi="Arial" w:cs="Arial"/>
          <w:sz w:val="24"/>
          <w:szCs w:val="24"/>
        </w:rPr>
        <w:t xml:space="preserve">. </w:t>
      </w:r>
      <w:r w:rsidR="00956A08">
        <w:rPr>
          <w:rFonts w:ascii="Arial" w:hAnsi="Arial" w:cs="Arial"/>
          <w:sz w:val="24"/>
          <w:szCs w:val="24"/>
        </w:rPr>
        <w:t>Data men</w:t>
      </w:r>
      <w:r w:rsidR="00013D61">
        <w:rPr>
          <w:rFonts w:ascii="Arial" w:hAnsi="Arial" w:cs="Arial"/>
          <w:sz w:val="24"/>
          <w:szCs w:val="24"/>
        </w:rPr>
        <w:t>genai tingginya (%) jawaban</w:t>
      </w:r>
      <w:r w:rsidR="00956A08">
        <w:rPr>
          <w:rFonts w:ascii="Arial" w:hAnsi="Arial" w:cs="Arial"/>
          <w:sz w:val="24"/>
          <w:szCs w:val="24"/>
        </w:rPr>
        <w:t xml:space="preserve"> sal</w:t>
      </w:r>
      <w:r w:rsidR="00013D61">
        <w:rPr>
          <w:rFonts w:ascii="Arial" w:hAnsi="Arial" w:cs="Arial"/>
          <w:sz w:val="24"/>
          <w:szCs w:val="24"/>
        </w:rPr>
        <w:t xml:space="preserve">ah pada item DKQ24  dapat bermanfaat untuk praktisi pemberi edukasi atau pengetahuan diabetes melitus yang  adanya evaluasi isi atau konten mengenai materi edukasi pasien sehingga dapat memperbaiki pengetahuan pasien diabetes melitus. </w:t>
      </w:r>
    </w:p>
    <w:p w:rsidR="00CD7DDC" w:rsidRPr="00EB4B9F" w:rsidRDefault="00EB4B9F" w:rsidP="00EB4B9F">
      <w:pPr>
        <w:pStyle w:val="Bibliography"/>
        <w:tabs>
          <w:tab w:val="clear" w:pos="384"/>
        </w:tabs>
        <w:ind w:left="0" w:firstLine="0"/>
        <w:jc w:val="both"/>
        <w:rPr>
          <w:rFonts w:ascii="Arial" w:hAnsi="Arial" w:cs="Arial"/>
          <w:sz w:val="24"/>
          <w:szCs w:val="24"/>
        </w:rPr>
      </w:pPr>
      <w:r w:rsidRPr="00C607B2">
        <w:rPr>
          <w:rFonts w:ascii="Arial" w:hAnsi="Arial" w:cs="Arial"/>
          <w:sz w:val="24"/>
          <w:szCs w:val="24"/>
        </w:rPr>
        <w:t>Skor rata-rata jawaban DKQ2</w:t>
      </w:r>
      <w:r>
        <w:rPr>
          <w:rFonts w:ascii="Arial" w:hAnsi="Arial" w:cs="Arial"/>
          <w:sz w:val="24"/>
          <w:szCs w:val="24"/>
        </w:rPr>
        <w:t>4 pada penelitian ini adalah 11.</w:t>
      </w:r>
      <w:r w:rsidRPr="00C607B2">
        <w:rPr>
          <w:rFonts w:ascii="Arial" w:hAnsi="Arial" w:cs="Arial"/>
          <w:sz w:val="24"/>
          <w:szCs w:val="24"/>
        </w:rPr>
        <w:t xml:space="preserve">97 </w:t>
      </w:r>
      <w:r>
        <w:rPr>
          <w:rFonts w:ascii="Arial" w:hAnsi="Arial" w:cs="Arial"/>
          <w:sz w:val="24"/>
          <w:szCs w:val="24"/>
        </w:rPr>
        <w:t xml:space="preserve">dan nilai SD 3.5, </w:t>
      </w:r>
      <w:r>
        <w:rPr>
          <w:rFonts w:ascii="Arial" w:hAnsi="Arial" w:cs="Arial"/>
          <w:i/>
          <w:sz w:val="24"/>
          <w:szCs w:val="24"/>
        </w:rPr>
        <w:t xml:space="preserve">cutting point </w:t>
      </w:r>
      <w:r>
        <w:rPr>
          <w:rFonts w:ascii="Arial" w:hAnsi="Arial" w:cs="Arial"/>
          <w:sz w:val="24"/>
          <w:szCs w:val="24"/>
        </w:rPr>
        <w:t>skor DKQ24</w:t>
      </w:r>
      <w:r>
        <w:rPr>
          <w:rFonts w:ascii="Arial" w:hAnsi="Arial" w:cs="Arial"/>
          <w:i/>
          <w:sz w:val="24"/>
          <w:szCs w:val="24"/>
        </w:rPr>
        <w:t xml:space="preserve"> </w:t>
      </w:r>
      <w:r>
        <w:rPr>
          <w:rFonts w:ascii="Arial" w:hAnsi="Arial" w:cs="Arial"/>
          <w:sz w:val="24"/>
          <w:szCs w:val="24"/>
        </w:rPr>
        <w:t xml:space="preserve">pada penelitian ini adalah 12, kategori pengelompokan menjadi dua yaitu &lt;12 dan ≥12 </w:t>
      </w:r>
      <w:r w:rsidRPr="00EB4B9F">
        <w:rPr>
          <w:rFonts w:ascii="Arial" w:hAnsi="Arial" w:cs="Arial"/>
          <w:sz w:val="24"/>
          <w:szCs w:val="24"/>
          <w:shd w:val="clear" w:color="auto" w:fill="FFFFFF" w:themeFill="background1"/>
        </w:rPr>
        <w:t>. Pada penelitian ini subyek penelitian dengan skor penge</w:t>
      </w:r>
      <w:r w:rsidR="0072381A">
        <w:rPr>
          <w:rFonts w:ascii="Arial" w:hAnsi="Arial" w:cs="Arial"/>
          <w:sz w:val="24"/>
          <w:szCs w:val="24"/>
          <w:shd w:val="clear" w:color="auto" w:fill="FFFFFF" w:themeFill="background1"/>
        </w:rPr>
        <w:t xml:space="preserve">tahuan diatas rata-rata atau </w:t>
      </w:r>
      <w:r w:rsidR="0072381A">
        <w:rPr>
          <w:rFonts w:ascii="Arial" w:hAnsi="Arial" w:cs="Arial"/>
          <w:sz w:val="24"/>
          <w:szCs w:val="24"/>
        </w:rPr>
        <w:t xml:space="preserve">≥12 </w:t>
      </w:r>
      <w:r w:rsidR="00DE73B7">
        <w:rPr>
          <w:rFonts w:ascii="Arial" w:hAnsi="Arial" w:cs="Arial"/>
          <w:sz w:val="24"/>
          <w:szCs w:val="24"/>
        </w:rPr>
        <w:t>sebesar</w:t>
      </w:r>
      <w:r w:rsidRPr="00EB4B9F">
        <w:rPr>
          <w:rFonts w:ascii="Arial" w:hAnsi="Arial" w:cs="Arial"/>
          <w:sz w:val="24"/>
          <w:szCs w:val="24"/>
          <w:shd w:val="clear" w:color="auto" w:fill="FFFFFF" w:themeFill="background1"/>
        </w:rPr>
        <w:t xml:space="preserve"> 114 (57%)</w:t>
      </w:r>
      <w:r w:rsidR="00DE73B7">
        <w:rPr>
          <w:rFonts w:ascii="Arial" w:hAnsi="Arial" w:cs="Arial"/>
          <w:sz w:val="24"/>
          <w:szCs w:val="24"/>
          <w:shd w:val="clear" w:color="auto" w:fill="FFFFFF" w:themeFill="background1"/>
        </w:rPr>
        <w:t xml:space="preserve"> pasien</w:t>
      </w:r>
      <w:r w:rsidRPr="00EB4B9F">
        <w:rPr>
          <w:rFonts w:ascii="Arial" w:hAnsi="Arial" w:cs="Arial"/>
          <w:sz w:val="24"/>
          <w:szCs w:val="24"/>
          <w:shd w:val="clear" w:color="auto" w:fill="FFFFFF" w:themeFill="background1"/>
        </w:rPr>
        <w:t xml:space="preserve"> dan </w:t>
      </w:r>
      <w:r w:rsidR="00DE73B7">
        <w:rPr>
          <w:rFonts w:ascii="Arial" w:hAnsi="Arial" w:cs="Arial"/>
          <w:sz w:val="24"/>
          <w:szCs w:val="24"/>
          <w:shd w:val="clear" w:color="auto" w:fill="FFFFFF" w:themeFill="background1"/>
        </w:rPr>
        <w:t>dibawah</w:t>
      </w:r>
      <w:r w:rsidRPr="00EB4B9F">
        <w:rPr>
          <w:rFonts w:ascii="Arial" w:hAnsi="Arial" w:cs="Arial"/>
          <w:sz w:val="24"/>
          <w:szCs w:val="24"/>
          <w:shd w:val="clear" w:color="auto" w:fill="FFFFFF" w:themeFill="background1"/>
        </w:rPr>
        <w:t xml:space="preserve"> rata-rata </w:t>
      </w:r>
      <w:r w:rsidR="00DE73B7">
        <w:rPr>
          <w:rFonts w:ascii="Arial" w:hAnsi="Arial" w:cs="Arial"/>
          <w:sz w:val="24"/>
          <w:szCs w:val="24"/>
          <w:shd w:val="clear" w:color="auto" w:fill="FFFFFF" w:themeFill="background1"/>
        </w:rPr>
        <w:t xml:space="preserve">atau &lt;12 </w:t>
      </w:r>
      <w:r w:rsidRPr="00EB4B9F">
        <w:rPr>
          <w:rFonts w:ascii="Arial" w:hAnsi="Arial" w:cs="Arial"/>
          <w:sz w:val="24"/>
          <w:szCs w:val="24"/>
          <w:shd w:val="clear" w:color="auto" w:fill="FFFFFF" w:themeFill="background1"/>
        </w:rPr>
        <w:t xml:space="preserve">sebesar 86 (43%) </w:t>
      </w:r>
      <w:r w:rsidR="0072381A">
        <w:rPr>
          <w:rFonts w:ascii="Arial" w:hAnsi="Arial" w:cs="Arial"/>
          <w:sz w:val="24"/>
          <w:szCs w:val="24"/>
          <w:shd w:val="clear" w:color="auto" w:fill="FFFFFF" w:themeFill="background1"/>
        </w:rPr>
        <w:t>(tabel III). H</w:t>
      </w:r>
      <w:r w:rsidRPr="00EB4B9F">
        <w:rPr>
          <w:rFonts w:ascii="Arial" w:hAnsi="Arial" w:cs="Arial"/>
          <w:sz w:val="24"/>
          <w:szCs w:val="24"/>
          <w:shd w:val="clear" w:color="auto" w:fill="FFFFFF" w:themeFill="background1"/>
        </w:rPr>
        <w:t>asil ini masih rendah hal ini sejalan dengan penelitian sebelumnya yang menyatakan bahwa pengetahuan tentang</w:t>
      </w:r>
      <w:r>
        <w:rPr>
          <w:rFonts w:ascii="Arial" w:hAnsi="Arial" w:cs="Arial"/>
          <w:sz w:val="24"/>
          <w:szCs w:val="24"/>
        </w:rPr>
        <w:t xml:space="preserve"> diabetes  pada negara berkembang masih rendah </w:t>
      </w:r>
      <w:r>
        <w:rPr>
          <w:rFonts w:ascii="Arial" w:hAnsi="Arial" w:cs="Arial"/>
          <w:sz w:val="24"/>
          <w:szCs w:val="24"/>
        </w:rPr>
        <w:fldChar w:fldCharType="begin"/>
      </w:r>
      <w:r>
        <w:rPr>
          <w:rFonts w:ascii="Arial" w:hAnsi="Arial" w:cs="Arial"/>
          <w:sz w:val="24"/>
          <w:szCs w:val="24"/>
        </w:rPr>
        <w:instrText xml:space="preserve"> ADDIN ZOTERO_ITEM CSL_CITATION {"citationID":"v60TQ3yN","properties":{"formattedCitation":"\\super 5\\nosupersub{}","plainCitation":"5","noteIndex":0},"citationItems":[{"id":65,"uris":["http://zotero.org/users/local/CaTEYLRa/items/C6H9DET8"],"uri":["http://zotero.org/users/local/CaTEYLRa/items/C6H9DET8"],"itemData":{"id":65,"type":"article-journal","title":"Diabetes knowledge and control of glycaemia among type 2 diabetes patients in Penang, Malaysia: Knowledge and glycaemia control in type 2 diabetes","container-title":"Journal of Pharmaceutical Health Services Research","page":"49-55","volume":"3","issue":"1","source":"Crossref","abstract":"Objectives To evaluate the general diabetes knowledge among patients with type 2 diabetes and to assess the relationship of knowledge scores with the control of glycaemia by patients.\nMethods A cross-sectional study design was used. The study was conducted in the Diabetes Clinic of the Penang General Hospital, Penang, Malaysia, and involved the use of the validated Michigan Diabetes Knowledge Test (MDKT). A convenience sample of 540 type 2 diabetic outpatients was identiﬁed between October 2009 and April 2010. Patients with type 2 diabetes were asked to complete a short questionnaire about sociodemographic data and their knowledge about diabetes. Medical records were reviewed for haemoglobin A1C (HbA1C) levels and other disease-related data. Key ﬁndings Only 505 patients were included in the ﬁnal analysis, with a mean age of 58.15 years (SD = 9.16 years), around 50% males and a mean HbA1C of 7.94% (SD = 1.61%). MDKT scores ranged from 0 to 14; the total mean of the scores was 7.44 (SD = 3.08). A signiﬁcantly higher score for knowledge (P &lt; 0.05) was found in those patients with lower HbA1C levels and signiﬁcant differences were found in HbA1C levels among the three knowledge groups (P &lt; 0.05). The correlation coefﬁcient between HbA1C and knowledge score was -0.39 (P &lt; 0.001).\nConclusions The study identiﬁed that Malaysian patients with diabetes have knowledge in terms of the disease and its management, but that this knowledge is inadequate and still needs to be improved, especially in those with a shorter duration of diabetes, and a low level of education and monthly income.","URL":"http://doi.wiley.com/10.1111/j.1759-8893.2011.00073.x","DOI":"10.1111/j.1759-8893.2011.00073.x","ISSN":"17598885","shortTitle":"Diabetes knowledge and control of glycaemia among type 2 diabetes patients in Penang, Malaysia","language":"en","author":[{"family":"Al-Qazaz","given":"Harith Kh."},{"family":"Sulaiman","given":"Syed A."},{"family":"Hassali","given":"Mohamed A."},{"family":"Shafie","given":"Asrul A."},{"family":"Sundram","given":"Shameni"}],"issued":{"date-parts":[["2012",3]]},"accessed":{"date-parts":[["2018",7,11]]}}}],"schema":"https://github.com/citation-style-language/schema/raw/master/csl-citation.json"} </w:instrText>
      </w:r>
      <w:r>
        <w:rPr>
          <w:rFonts w:ascii="Arial" w:hAnsi="Arial" w:cs="Arial"/>
          <w:sz w:val="24"/>
          <w:szCs w:val="24"/>
        </w:rPr>
        <w:fldChar w:fldCharType="separate"/>
      </w:r>
      <w:r w:rsidRPr="00094DAD">
        <w:rPr>
          <w:rFonts w:ascii="Arial" w:hAnsi="Arial" w:cs="Arial"/>
          <w:sz w:val="24"/>
          <w:szCs w:val="24"/>
          <w:vertAlign w:val="superscript"/>
        </w:rPr>
        <w:t>5</w:t>
      </w:r>
      <w:r>
        <w:rPr>
          <w:rFonts w:ascii="Arial" w:hAnsi="Arial" w:cs="Arial"/>
          <w:sz w:val="24"/>
          <w:szCs w:val="24"/>
        </w:rPr>
        <w:fldChar w:fldCharType="end"/>
      </w:r>
      <w:r>
        <w:rPr>
          <w:rFonts w:ascii="Arial" w:hAnsi="Arial" w:cs="Arial"/>
          <w:sz w:val="24"/>
          <w:szCs w:val="24"/>
          <w:vertAlign w:val="superscript"/>
        </w:rPr>
        <w:t>,</w:t>
      </w:r>
      <w:r>
        <w:rPr>
          <w:rFonts w:ascii="Arial" w:hAnsi="Arial" w:cs="Arial"/>
          <w:sz w:val="24"/>
          <w:szCs w:val="24"/>
          <w:vertAlign w:val="superscript"/>
        </w:rPr>
        <w:fldChar w:fldCharType="begin"/>
      </w:r>
      <w:r>
        <w:rPr>
          <w:rFonts w:ascii="Arial" w:hAnsi="Arial" w:cs="Arial"/>
          <w:sz w:val="24"/>
          <w:szCs w:val="24"/>
          <w:vertAlign w:val="superscript"/>
        </w:rPr>
        <w:instrText xml:space="preserve"> ADDIN ZOTERO_ITEM CSL_CITATION {"citationID":"ZSxVA0PU","properties":{"formattedCitation":"\\super 7\\nosupersub{}","plainCitation":"7","noteIndex":0},"citationItems":[{"id":198,"uris":["http://zotero.org/users/local/CaTEYLRa/items/MCZVD2C4"],"uri":["http://zotero.org/users/local/CaTEYLRa/items/MCZVD2C4"],"itemData":{"id":198,"type":"article-journal","title":"The Role of Educational Level in Glycemic Control among Patients with Type II Diabetes Mellitus","container-title":"International Journal of Health Sciences","page":"177-187","volume":"8","issue":"2","source":"Crossref","abstract":"Objectives: To evaluate the impact of the educational level on glycemic control among patients with type II diabetes mellitus.\nMethods: A disproportional systematic stratified sample of 384 patients, based on educational level, was selected from patients of type II diabetes attending the Primary Care Clinic of King Khalid University Hospital, over a period of 6 months in 2012-2013. A questionnaire sought information about socio-demographic factors, clinical characteristics, awareness of diabetic complications and self-care management behaviors. Weight and height were measured. Poor glycemic control was defined as HbA1c ≥7%.\nResult: The rate of patients who had poor glycemic control is 67.7%. The educational level had no impact on glycemic control, but the patients of high educational level had better awareness of the complications and a high rate of adherence to diet. About 70.5% of patients were aware of two or more diabetic complications. The factors associated with poor control included increased duration of diabetes, use of insulin and oral hypoglycemic agents combination, being obese or overweight, poor adherence to diet, poor adherence to exercise and poor compliance with follow up. This study found a high rate of poor adherence to diet (68%) and poor adherence to exercise (79.4%).\nConclusion: The proportion of patients with poor glycemic control was high in this study. This study showed that educational level may not be a good predictor of better therapeutic compliance. In-spite of the significant importance of appropriate diet and exercise in the control of diabetes, there was a high rate of poor adherence to diet and to exercise, especially among females. Educational programs that emphasize adherence to treatment regimens as a whole, especially to diet, to exercise and to regular follow up are of greater benefit in glycemic control as compared to compliance of medications alone.","URL":"http://Platform.almanhal.com/CrossRef/Preview/?ID=2-52659","DOI":"10.12816/0006084","ISSN":"16583639","language":"en","author":[{"family":"Al-Rasheedi","given":"Ahmad Ali S."}],"issued":{"date-parts":[["2014",4]]},"accessed":{"date-parts":[["2019",1,21]]}}}],"schema":"https://github.com/citation-style-language/schema/raw/master/csl-citation.json"} </w:instrText>
      </w:r>
      <w:r>
        <w:rPr>
          <w:rFonts w:ascii="Arial" w:hAnsi="Arial" w:cs="Arial"/>
          <w:sz w:val="24"/>
          <w:szCs w:val="24"/>
          <w:vertAlign w:val="superscript"/>
        </w:rPr>
        <w:fldChar w:fldCharType="separate"/>
      </w:r>
      <w:r w:rsidRPr="00094DAD">
        <w:rPr>
          <w:rFonts w:ascii="Arial" w:hAnsi="Arial" w:cs="Arial"/>
          <w:sz w:val="24"/>
          <w:szCs w:val="24"/>
          <w:vertAlign w:val="superscript"/>
        </w:rPr>
        <w:t>7</w:t>
      </w:r>
      <w:r>
        <w:rPr>
          <w:rFonts w:ascii="Arial" w:hAnsi="Arial" w:cs="Arial"/>
          <w:sz w:val="24"/>
          <w:szCs w:val="24"/>
          <w:vertAlign w:val="superscript"/>
        </w:rPr>
        <w:fldChar w:fldCharType="end"/>
      </w:r>
      <w:r>
        <w:rPr>
          <w:rFonts w:ascii="Times New Roman" w:hAnsi="Times New Roman" w:cs="Times New Roman"/>
          <w:sz w:val="24"/>
          <w:szCs w:val="24"/>
          <w:vertAlign w:val="superscript"/>
        </w:rPr>
        <w:t xml:space="preserve"> </w:t>
      </w:r>
      <w:r>
        <w:t>.</w:t>
      </w:r>
      <w:r w:rsidR="00CD7DDC">
        <w:rPr>
          <w:rFonts w:ascii="Arial" w:hAnsi="Arial" w:cs="Arial"/>
          <w:sz w:val="24"/>
          <w:szCs w:val="24"/>
        </w:rPr>
        <w:t xml:space="preserve"> </w:t>
      </w:r>
    </w:p>
    <w:p w:rsidR="007079F3" w:rsidRPr="00C46C8B" w:rsidRDefault="009F3595" w:rsidP="00CD2CE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Kar</w:t>
      </w:r>
      <w:r w:rsidR="005C3A54">
        <w:rPr>
          <w:rFonts w:ascii="Arial" w:hAnsi="Arial" w:cs="Arial"/>
          <w:sz w:val="24"/>
          <w:szCs w:val="24"/>
        </w:rPr>
        <w:t>akteristik pasien</w:t>
      </w:r>
      <w:r>
        <w:rPr>
          <w:rFonts w:ascii="Arial" w:hAnsi="Arial" w:cs="Arial"/>
          <w:sz w:val="24"/>
          <w:szCs w:val="24"/>
        </w:rPr>
        <w:t xml:space="preserve"> </w:t>
      </w:r>
      <w:r w:rsidR="00346907">
        <w:rPr>
          <w:rFonts w:ascii="Arial" w:hAnsi="Arial" w:cs="Arial"/>
          <w:sz w:val="24"/>
          <w:szCs w:val="24"/>
        </w:rPr>
        <w:t>di</w:t>
      </w:r>
      <w:r>
        <w:rPr>
          <w:rFonts w:ascii="Arial" w:hAnsi="Arial" w:cs="Arial"/>
          <w:sz w:val="24"/>
          <w:szCs w:val="24"/>
        </w:rPr>
        <w:t xml:space="preserve">uji </w:t>
      </w:r>
      <w:r w:rsidR="00346907">
        <w:rPr>
          <w:rFonts w:ascii="Arial" w:hAnsi="Arial" w:cs="Arial"/>
          <w:sz w:val="24"/>
          <w:szCs w:val="24"/>
        </w:rPr>
        <w:t xml:space="preserve">dengan </w:t>
      </w:r>
      <w:r>
        <w:rPr>
          <w:rFonts w:ascii="Arial" w:hAnsi="Arial" w:cs="Arial"/>
          <w:sz w:val="24"/>
          <w:szCs w:val="24"/>
        </w:rPr>
        <w:t xml:space="preserve">Chi Square menunjukan </w:t>
      </w:r>
      <w:r w:rsidRPr="00EB4B9F">
        <w:rPr>
          <w:rFonts w:ascii="Arial" w:hAnsi="Arial" w:cs="Arial"/>
          <w:sz w:val="24"/>
          <w:szCs w:val="24"/>
          <w:shd w:val="clear" w:color="auto" w:fill="FFFFFF" w:themeFill="background1"/>
        </w:rPr>
        <w:t>bahw</w:t>
      </w:r>
      <w:r w:rsidR="0047417D" w:rsidRPr="00EB4B9F">
        <w:rPr>
          <w:rFonts w:ascii="Arial" w:hAnsi="Arial" w:cs="Arial"/>
          <w:sz w:val="24"/>
          <w:szCs w:val="24"/>
          <w:shd w:val="clear" w:color="auto" w:fill="FFFFFF" w:themeFill="background1"/>
        </w:rPr>
        <w:t xml:space="preserve">a tidak terdapat hubungan </w:t>
      </w:r>
      <w:r w:rsidR="00543A3D" w:rsidRPr="00EB4B9F">
        <w:rPr>
          <w:rFonts w:ascii="Arial" w:hAnsi="Arial" w:cs="Arial"/>
          <w:sz w:val="24"/>
          <w:szCs w:val="24"/>
          <w:shd w:val="clear" w:color="auto" w:fill="FFFFFF" w:themeFill="background1"/>
        </w:rPr>
        <w:t xml:space="preserve">antara </w:t>
      </w:r>
      <w:r w:rsidR="005C3A54" w:rsidRPr="00EB4B9F">
        <w:rPr>
          <w:rFonts w:ascii="Arial" w:hAnsi="Arial" w:cs="Arial"/>
          <w:sz w:val="24"/>
          <w:szCs w:val="24"/>
          <w:shd w:val="clear" w:color="auto" w:fill="FFFFFF" w:themeFill="background1"/>
        </w:rPr>
        <w:t>karakteristik pasien</w:t>
      </w:r>
      <w:r w:rsidR="00543A3D" w:rsidRPr="00EB4B9F">
        <w:rPr>
          <w:rFonts w:ascii="Arial" w:hAnsi="Arial" w:cs="Arial"/>
          <w:sz w:val="24"/>
          <w:szCs w:val="24"/>
          <w:shd w:val="clear" w:color="auto" w:fill="FFFFFF" w:themeFill="background1"/>
        </w:rPr>
        <w:t xml:space="preserve"> dengan </w:t>
      </w:r>
      <w:r w:rsidR="00543A3D" w:rsidRPr="00EB4B9F">
        <w:rPr>
          <w:rFonts w:ascii="Arial" w:hAnsi="Arial" w:cs="Arial"/>
          <w:i/>
          <w:sz w:val="24"/>
          <w:szCs w:val="24"/>
          <w:shd w:val="clear" w:color="auto" w:fill="FFFFFF" w:themeFill="background1"/>
        </w:rPr>
        <w:t xml:space="preserve">outcome </w:t>
      </w:r>
      <w:r w:rsidR="00543A3D" w:rsidRPr="00EB4B9F">
        <w:rPr>
          <w:rFonts w:ascii="Arial" w:hAnsi="Arial" w:cs="Arial"/>
          <w:sz w:val="24"/>
          <w:szCs w:val="24"/>
          <w:shd w:val="clear" w:color="auto" w:fill="FFFFFF" w:themeFill="background1"/>
        </w:rPr>
        <w:t>klinik</w:t>
      </w:r>
      <w:r w:rsidR="005C3A54" w:rsidRPr="00EB4B9F">
        <w:rPr>
          <w:rFonts w:ascii="Arial" w:hAnsi="Arial" w:cs="Arial"/>
          <w:sz w:val="24"/>
          <w:szCs w:val="24"/>
          <w:shd w:val="clear" w:color="auto" w:fill="FFFFFF" w:themeFill="background1"/>
        </w:rPr>
        <w:t xml:space="preserve"> yaitu</w:t>
      </w:r>
      <w:r w:rsidRPr="00EB4B9F">
        <w:rPr>
          <w:rFonts w:ascii="Arial" w:hAnsi="Arial" w:cs="Arial"/>
          <w:sz w:val="24"/>
          <w:szCs w:val="24"/>
          <w:shd w:val="clear" w:color="auto" w:fill="FFFFFF" w:themeFill="background1"/>
        </w:rPr>
        <w:t xml:space="preserve"> </w:t>
      </w:r>
      <w:r w:rsidR="005C3A54" w:rsidRPr="00EB4B9F">
        <w:rPr>
          <w:rFonts w:ascii="Arial" w:hAnsi="Arial" w:cs="Arial"/>
          <w:sz w:val="24"/>
          <w:szCs w:val="24"/>
          <w:shd w:val="clear" w:color="auto" w:fill="FFFFFF" w:themeFill="background1"/>
        </w:rPr>
        <w:t>jenis kelamin</w:t>
      </w:r>
      <w:r w:rsidR="002933AE" w:rsidRPr="00EB4B9F">
        <w:rPr>
          <w:rFonts w:ascii="Arial" w:hAnsi="Arial" w:cs="Arial"/>
          <w:sz w:val="24"/>
          <w:szCs w:val="24"/>
          <w:shd w:val="clear" w:color="auto" w:fill="FFFFFF" w:themeFill="background1"/>
        </w:rPr>
        <w:t>(</w:t>
      </w:r>
      <w:r w:rsidR="005C3A54" w:rsidRPr="00EB4B9F">
        <w:rPr>
          <w:rFonts w:ascii="Arial" w:hAnsi="Arial" w:cs="Arial"/>
          <w:sz w:val="24"/>
          <w:szCs w:val="24"/>
          <w:shd w:val="clear" w:color="auto" w:fill="FFFFFF" w:themeFill="background1"/>
        </w:rPr>
        <w:t>p=0.694</w:t>
      </w:r>
      <w:r w:rsidR="002933AE" w:rsidRPr="00EB4B9F">
        <w:rPr>
          <w:rFonts w:ascii="Arial" w:hAnsi="Arial" w:cs="Arial"/>
          <w:sz w:val="24"/>
          <w:szCs w:val="24"/>
          <w:shd w:val="clear" w:color="auto" w:fill="FFFFFF" w:themeFill="background1"/>
        </w:rPr>
        <w:t>)</w:t>
      </w:r>
      <w:r w:rsidR="00195755" w:rsidRPr="00EB4B9F">
        <w:rPr>
          <w:rFonts w:ascii="Arial" w:hAnsi="Arial" w:cs="Arial"/>
          <w:sz w:val="24"/>
          <w:szCs w:val="24"/>
          <w:shd w:val="clear" w:color="auto" w:fill="FFFFFF" w:themeFill="background1"/>
        </w:rPr>
        <w:t xml:space="preserve">, umur  </w:t>
      </w:r>
      <w:r w:rsidR="002933AE" w:rsidRPr="00EB4B9F">
        <w:rPr>
          <w:rFonts w:ascii="Arial" w:hAnsi="Arial" w:cs="Arial"/>
          <w:sz w:val="24"/>
          <w:szCs w:val="24"/>
          <w:shd w:val="clear" w:color="auto" w:fill="FFFFFF" w:themeFill="background1"/>
        </w:rPr>
        <w:t>(</w:t>
      </w:r>
      <w:r w:rsidR="00195755" w:rsidRPr="00EB4B9F">
        <w:rPr>
          <w:rFonts w:ascii="Arial" w:hAnsi="Arial" w:cs="Arial"/>
          <w:sz w:val="24"/>
          <w:szCs w:val="24"/>
          <w:shd w:val="clear" w:color="auto" w:fill="FFFFFF" w:themeFill="background1"/>
        </w:rPr>
        <w:t xml:space="preserve">p= </w:t>
      </w:r>
      <w:r w:rsidR="005C3A54" w:rsidRPr="00EB4B9F">
        <w:rPr>
          <w:rFonts w:ascii="Arial" w:hAnsi="Arial" w:cs="Arial"/>
          <w:sz w:val="24"/>
          <w:szCs w:val="24"/>
          <w:shd w:val="clear" w:color="auto" w:fill="FFFFFF" w:themeFill="background1"/>
        </w:rPr>
        <w:t>0.771</w:t>
      </w:r>
      <w:r w:rsidR="002933AE" w:rsidRPr="00EB4B9F">
        <w:rPr>
          <w:rFonts w:ascii="Arial" w:hAnsi="Arial" w:cs="Arial"/>
          <w:sz w:val="24"/>
          <w:szCs w:val="24"/>
          <w:shd w:val="clear" w:color="auto" w:fill="FFFFFF" w:themeFill="background1"/>
        </w:rPr>
        <w:t>)</w:t>
      </w:r>
      <w:r w:rsidR="00195755" w:rsidRPr="00EB4B9F">
        <w:rPr>
          <w:rFonts w:ascii="Arial" w:hAnsi="Arial" w:cs="Arial"/>
          <w:sz w:val="24"/>
          <w:szCs w:val="24"/>
          <w:shd w:val="clear" w:color="auto" w:fill="FFFFFF" w:themeFill="background1"/>
        </w:rPr>
        <w:t xml:space="preserve">, status </w:t>
      </w:r>
      <w:r w:rsidR="005C3A54" w:rsidRPr="00EB4B9F">
        <w:rPr>
          <w:rFonts w:ascii="Arial" w:hAnsi="Arial" w:cs="Arial"/>
          <w:sz w:val="24"/>
          <w:szCs w:val="24"/>
          <w:shd w:val="clear" w:color="auto" w:fill="FFFFFF" w:themeFill="background1"/>
        </w:rPr>
        <w:t>marital</w:t>
      </w:r>
      <w:r w:rsidR="002933AE" w:rsidRPr="00EB4B9F">
        <w:rPr>
          <w:rFonts w:ascii="Arial" w:hAnsi="Arial" w:cs="Arial"/>
          <w:sz w:val="24"/>
          <w:szCs w:val="24"/>
          <w:shd w:val="clear" w:color="auto" w:fill="FFFFFF" w:themeFill="background1"/>
        </w:rPr>
        <w:t xml:space="preserve"> (</w:t>
      </w:r>
      <w:r w:rsidR="00195755" w:rsidRPr="00EB4B9F">
        <w:rPr>
          <w:rFonts w:ascii="Arial" w:hAnsi="Arial" w:cs="Arial"/>
          <w:sz w:val="24"/>
          <w:szCs w:val="24"/>
          <w:shd w:val="clear" w:color="auto" w:fill="FFFFFF" w:themeFill="background1"/>
        </w:rPr>
        <w:t>p</w:t>
      </w:r>
      <w:r w:rsidR="005C3A54" w:rsidRPr="00EB4B9F">
        <w:rPr>
          <w:rFonts w:ascii="Arial" w:hAnsi="Arial" w:cs="Arial"/>
          <w:sz w:val="24"/>
          <w:szCs w:val="24"/>
          <w:shd w:val="clear" w:color="auto" w:fill="FFFFFF" w:themeFill="background1"/>
        </w:rPr>
        <w:t xml:space="preserve"> = 0.239</w:t>
      </w:r>
      <w:r w:rsidR="002933AE" w:rsidRPr="00EB4B9F">
        <w:rPr>
          <w:rFonts w:ascii="Arial" w:hAnsi="Arial" w:cs="Arial"/>
          <w:sz w:val="24"/>
          <w:szCs w:val="24"/>
          <w:shd w:val="clear" w:color="auto" w:fill="FFFFFF" w:themeFill="background1"/>
        </w:rPr>
        <w:t>)</w:t>
      </w:r>
      <w:r w:rsidRPr="00EB4B9F">
        <w:rPr>
          <w:rFonts w:ascii="Arial" w:hAnsi="Arial" w:cs="Arial"/>
          <w:sz w:val="24"/>
          <w:szCs w:val="24"/>
          <w:shd w:val="clear" w:color="auto" w:fill="FFFFFF" w:themeFill="background1"/>
        </w:rPr>
        <w:t>,</w:t>
      </w:r>
      <w:r w:rsidR="001A0D1B" w:rsidRPr="00EB4B9F">
        <w:rPr>
          <w:rFonts w:ascii="Arial" w:hAnsi="Arial" w:cs="Arial"/>
          <w:sz w:val="24"/>
          <w:szCs w:val="24"/>
          <w:shd w:val="clear" w:color="auto" w:fill="FFFFFF" w:themeFill="background1"/>
        </w:rPr>
        <w:t xml:space="preserve"> tingkat</w:t>
      </w:r>
      <w:r w:rsidR="001A0D1B">
        <w:rPr>
          <w:rFonts w:ascii="Arial" w:hAnsi="Arial" w:cs="Arial"/>
          <w:sz w:val="24"/>
          <w:szCs w:val="24"/>
        </w:rPr>
        <w:t xml:space="preserve"> pendidikan (p=0.231), status pekerjaan (p=0.396),</w:t>
      </w:r>
      <w:r>
        <w:rPr>
          <w:rFonts w:ascii="Arial" w:hAnsi="Arial" w:cs="Arial"/>
          <w:sz w:val="24"/>
          <w:szCs w:val="24"/>
        </w:rPr>
        <w:t xml:space="preserve"> </w:t>
      </w:r>
      <w:r w:rsidR="00195755">
        <w:rPr>
          <w:rFonts w:ascii="Arial" w:hAnsi="Arial" w:cs="Arial"/>
          <w:sz w:val="24"/>
          <w:szCs w:val="24"/>
        </w:rPr>
        <w:t xml:space="preserve">pendapatan keluarga </w:t>
      </w:r>
      <w:r w:rsidR="002933AE">
        <w:rPr>
          <w:rFonts w:ascii="Arial" w:hAnsi="Arial" w:cs="Arial"/>
          <w:sz w:val="24"/>
          <w:szCs w:val="24"/>
        </w:rPr>
        <w:t>(</w:t>
      </w:r>
      <w:r w:rsidR="00195755">
        <w:rPr>
          <w:rFonts w:ascii="Arial" w:hAnsi="Arial" w:cs="Arial"/>
          <w:sz w:val="24"/>
          <w:szCs w:val="24"/>
        </w:rPr>
        <w:t>p</w:t>
      </w:r>
      <w:r w:rsidR="001A0D1B">
        <w:rPr>
          <w:rFonts w:ascii="Arial" w:hAnsi="Arial" w:cs="Arial"/>
          <w:sz w:val="24"/>
          <w:szCs w:val="24"/>
        </w:rPr>
        <w:t>=0.665</w:t>
      </w:r>
      <w:r w:rsidR="002933AE">
        <w:rPr>
          <w:rFonts w:ascii="Arial" w:hAnsi="Arial" w:cs="Arial"/>
          <w:sz w:val="24"/>
          <w:szCs w:val="24"/>
        </w:rPr>
        <w:t>)</w:t>
      </w:r>
      <w:r w:rsidR="00195755">
        <w:rPr>
          <w:rFonts w:ascii="Arial" w:hAnsi="Arial" w:cs="Arial"/>
          <w:sz w:val="24"/>
          <w:szCs w:val="24"/>
        </w:rPr>
        <w:t xml:space="preserve">, </w:t>
      </w:r>
      <w:r w:rsidR="001A0D1B">
        <w:rPr>
          <w:rFonts w:ascii="Arial" w:hAnsi="Arial" w:cs="Arial"/>
          <w:sz w:val="24"/>
          <w:szCs w:val="24"/>
        </w:rPr>
        <w:t xml:space="preserve"> durasi diabetes (0.083) adanya komplikasi </w:t>
      </w:r>
      <w:r w:rsidR="002933AE">
        <w:rPr>
          <w:rFonts w:ascii="Arial" w:hAnsi="Arial" w:cs="Arial"/>
          <w:sz w:val="24"/>
          <w:szCs w:val="24"/>
        </w:rPr>
        <w:t>(</w:t>
      </w:r>
      <w:r w:rsidR="001A0D1B">
        <w:rPr>
          <w:rFonts w:ascii="Arial" w:hAnsi="Arial" w:cs="Arial"/>
          <w:sz w:val="24"/>
          <w:szCs w:val="24"/>
        </w:rPr>
        <w:t>p= 0.382</w:t>
      </w:r>
      <w:r w:rsidR="002933AE">
        <w:rPr>
          <w:rFonts w:ascii="Arial" w:hAnsi="Arial" w:cs="Arial"/>
          <w:sz w:val="24"/>
          <w:szCs w:val="24"/>
        </w:rPr>
        <w:t>)</w:t>
      </w:r>
      <w:r w:rsidR="00195755">
        <w:rPr>
          <w:rFonts w:ascii="Arial" w:hAnsi="Arial" w:cs="Arial"/>
          <w:sz w:val="24"/>
          <w:szCs w:val="24"/>
        </w:rPr>
        <w:t xml:space="preserve">, pengaturan pola makan </w:t>
      </w:r>
      <w:r w:rsidR="002933AE">
        <w:rPr>
          <w:rFonts w:ascii="Arial" w:hAnsi="Arial" w:cs="Arial"/>
          <w:sz w:val="24"/>
          <w:szCs w:val="24"/>
        </w:rPr>
        <w:t>(</w:t>
      </w:r>
      <w:r w:rsidR="00195755">
        <w:rPr>
          <w:rFonts w:ascii="Arial" w:hAnsi="Arial" w:cs="Arial"/>
          <w:sz w:val="24"/>
          <w:szCs w:val="24"/>
        </w:rPr>
        <w:t xml:space="preserve">p </w:t>
      </w:r>
      <w:r w:rsidR="001A0D1B">
        <w:rPr>
          <w:rFonts w:ascii="Arial" w:hAnsi="Arial" w:cs="Arial"/>
          <w:sz w:val="24"/>
          <w:szCs w:val="24"/>
        </w:rPr>
        <w:t>= 0.702</w:t>
      </w:r>
      <w:r w:rsidR="002933AE">
        <w:rPr>
          <w:rFonts w:ascii="Arial" w:hAnsi="Arial" w:cs="Arial"/>
          <w:sz w:val="24"/>
          <w:szCs w:val="24"/>
        </w:rPr>
        <w:t>)</w:t>
      </w:r>
      <w:r w:rsidR="001A0D1B">
        <w:rPr>
          <w:rFonts w:ascii="Arial" w:hAnsi="Arial" w:cs="Arial"/>
          <w:sz w:val="24"/>
          <w:szCs w:val="24"/>
        </w:rPr>
        <w:t xml:space="preserve">, </w:t>
      </w:r>
      <w:r w:rsidR="00195755">
        <w:rPr>
          <w:rFonts w:ascii="Arial" w:hAnsi="Arial" w:cs="Arial"/>
          <w:sz w:val="24"/>
          <w:szCs w:val="24"/>
        </w:rPr>
        <w:t>dan</w:t>
      </w:r>
      <w:r w:rsidR="001A0D1B">
        <w:rPr>
          <w:rFonts w:ascii="Arial" w:hAnsi="Arial" w:cs="Arial"/>
          <w:sz w:val="24"/>
          <w:szCs w:val="24"/>
        </w:rPr>
        <w:t xml:space="preserve"> ada tidaknya</w:t>
      </w:r>
      <w:r w:rsidR="00195755">
        <w:rPr>
          <w:rFonts w:ascii="Arial" w:hAnsi="Arial" w:cs="Arial"/>
          <w:sz w:val="24"/>
          <w:szCs w:val="24"/>
        </w:rPr>
        <w:t xml:space="preserve"> aktivitas fisik </w:t>
      </w:r>
      <w:r w:rsidR="002933AE">
        <w:rPr>
          <w:rFonts w:ascii="Arial" w:hAnsi="Arial" w:cs="Arial"/>
          <w:sz w:val="24"/>
          <w:szCs w:val="24"/>
        </w:rPr>
        <w:t>(</w:t>
      </w:r>
      <w:r w:rsidR="00195755">
        <w:rPr>
          <w:rFonts w:ascii="Arial" w:hAnsi="Arial" w:cs="Arial"/>
          <w:sz w:val="24"/>
          <w:szCs w:val="24"/>
        </w:rPr>
        <w:t>p</w:t>
      </w:r>
      <w:r w:rsidR="001A0D1B">
        <w:rPr>
          <w:rFonts w:ascii="Arial" w:hAnsi="Arial" w:cs="Arial"/>
          <w:sz w:val="24"/>
          <w:szCs w:val="24"/>
        </w:rPr>
        <w:t xml:space="preserve"> = 0.742</w:t>
      </w:r>
      <w:r w:rsidR="002933AE">
        <w:rPr>
          <w:rFonts w:ascii="Arial" w:hAnsi="Arial" w:cs="Arial"/>
          <w:sz w:val="24"/>
          <w:szCs w:val="24"/>
        </w:rPr>
        <w:t>)</w:t>
      </w:r>
      <w:r w:rsidR="00543A3D">
        <w:rPr>
          <w:rFonts w:ascii="Arial" w:hAnsi="Arial" w:cs="Arial"/>
          <w:sz w:val="24"/>
          <w:szCs w:val="24"/>
        </w:rPr>
        <w:t>. K</w:t>
      </w:r>
      <w:r w:rsidR="009130E5">
        <w:rPr>
          <w:rFonts w:ascii="Arial" w:hAnsi="Arial" w:cs="Arial"/>
          <w:sz w:val="24"/>
          <w:szCs w:val="24"/>
        </w:rPr>
        <w:t>arakter</w:t>
      </w:r>
      <w:r w:rsidR="00543A3D">
        <w:rPr>
          <w:rFonts w:ascii="Arial" w:hAnsi="Arial" w:cs="Arial"/>
          <w:sz w:val="24"/>
          <w:szCs w:val="24"/>
        </w:rPr>
        <w:t>i</w:t>
      </w:r>
      <w:r w:rsidR="009130E5">
        <w:rPr>
          <w:rFonts w:ascii="Arial" w:hAnsi="Arial" w:cs="Arial"/>
          <w:sz w:val="24"/>
          <w:szCs w:val="24"/>
        </w:rPr>
        <w:t>stik yang berhubungan dengan tingkat pengetahuan a</w:t>
      </w:r>
      <w:r w:rsidR="00195755">
        <w:rPr>
          <w:rFonts w:ascii="Arial" w:hAnsi="Arial" w:cs="Arial"/>
          <w:sz w:val="24"/>
          <w:szCs w:val="24"/>
        </w:rPr>
        <w:t xml:space="preserve">dalah tingkat pendidikan </w:t>
      </w:r>
      <w:r w:rsidR="002933AE">
        <w:rPr>
          <w:rFonts w:ascii="Arial" w:hAnsi="Arial" w:cs="Arial"/>
          <w:sz w:val="24"/>
          <w:szCs w:val="24"/>
        </w:rPr>
        <w:t>(</w:t>
      </w:r>
      <w:r w:rsidR="00195755">
        <w:rPr>
          <w:rFonts w:ascii="Arial" w:hAnsi="Arial" w:cs="Arial"/>
          <w:sz w:val="24"/>
          <w:szCs w:val="24"/>
        </w:rPr>
        <w:t>p</w:t>
      </w:r>
      <w:r w:rsidR="009130E5">
        <w:rPr>
          <w:rFonts w:ascii="Arial" w:hAnsi="Arial" w:cs="Arial"/>
          <w:sz w:val="24"/>
          <w:szCs w:val="24"/>
        </w:rPr>
        <w:t xml:space="preserve"> = 0,00</w:t>
      </w:r>
      <w:r w:rsidR="00195755">
        <w:rPr>
          <w:rFonts w:ascii="Arial" w:hAnsi="Arial" w:cs="Arial"/>
          <w:sz w:val="24"/>
          <w:szCs w:val="24"/>
        </w:rPr>
        <w:t>0</w:t>
      </w:r>
      <w:r w:rsidR="002933AE">
        <w:rPr>
          <w:rFonts w:ascii="Arial" w:hAnsi="Arial" w:cs="Arial"/>
          <w:sz w:val="24"/>
          <w:szCs w:val="24"/>
        </w:rPr>
        <w:t>)</w:t>
      </w:r>
      <w:r w:rsidR="009130E5">
        <w:rPr>
          <w:rFonts w:ascii="Arial" w:hAnsi="Arial" w:cs="Arial"/>
          <w:sz w:val="24"/>
          <w:szCs w:val="24"/>
        </w:rPr>
        <w:t xml:space="preserve"> dan durasi atau lamanya s</w:t>
      </w:r>
      <w:r w:rsidR="00195755">
        <w:rPr>
          <w:rFonts w:ascii="Arial" w:hAnsi="Arial" w:cs="Arial"/>
          <w:sz w:val="24"/>
          <w:szCs w:val="24"/>
        </w:rPr>
        <w:t xml:space="preserve">ubyek menderita diabetes </w:t>
      </w:r>
      <w:r w:rsidR="002933AE">
        <w:rPr>
          <w:rFonts w:ascii="Arial" w:hAnsi="Arial" w:cs="Arial"/>
          <w:sz w:val="24"/>
          <w:szCs w:val="24"/>
        </w:rPr>
        <w:t>(</w:t>
      </w:r>
      <w:r w:rsidR="00195755">
        <w:rPr>
          <w:rFonts w:ascii="Arial" w:hAnsi="Arial" w:cs="Arial"/>
          <w:sz w:val="24"/>
          <w:szCs w:val="24"/>
        </w:rPr>
        <w:t xml:space="preserve">p </w:t>
      </w:r>
      <w:r w:rsidR="009130E5">
        <w:rPr>
          <w:rFonts w:ascii="Arial" w:hAnsi="Arial" w:cs="Arial"/>
          <w:sz w:val="24"/>
          <w:szCs w:val="24"/>
        </w:rPr>
        <w:t xml:space="preserve"> = 0.0</w:t>
      </w:r>
      <w:r w:rsidR="00195755">
        <w:rPr>
          <w:rFonts w:ascii="Arial" w:hAnsi="Arial" w:cs="Arial"/>
          <w:sz w:val="24"/>
          <w:szCs w:val="24"/>
        </w:rPr>
        <w:t>0</w:t>
      </w:r>
      <w:r w:rsidR="009130E5">
        <w:rPr>
          <w:rFonts w:ascii="Arial" w:hAnsi="Arial" w:cs="Arial"/>
          <w:sz w:val="24"/>
          <w:szCs w:val="24"/>
        </w:rPr>
        <w:t>3</w:t>
      </w:r>
      <w:r w:rsidR="002933AE">
        <w:rPr>
          <w:rFonts w:ascii="Arial" w:hAnsi="Arial" w:cs="Arial"/>
          <w:sz w:val="24"/>
          <w:szCs w:val="24"/>
        </w:rPr>
        <w:t>)</w:t>
      </w:r>
      <w:r w:rsidR="00A01713">
        <w:rPr>
          <w:rFonts w:ascii="Arial" w:hAnsi="Arial" w:cs="Arial"/>
          <w:sz w:val="24"/>
          <w:szCs w:val="24"/>
        </w:rPr>
        <w:t xml:space="preserve">. </w:t>
      </w:r>
      <w:r w:rsidR="00682040">
        <w:rPr>
          <w:rFonts w:ascii="Arial" w:hAnsi="Arial" w:cs="Arial"/>
          <w:sz w:val="24"/>
          <w:szCs w:val="24"/>
        </w:rPr>
        <w:t>Hasil serupa juga ditemukan penelitian sebelumnya yang menyatakan bahwa tingkat pendidikan, pendapatan keluarga dan durasi yang lebih lama mempe</w:t>
      </w:r>
      <w:r w:rsidR="00EB4B9F">
        <w:rPr>
          <w:rFonts w:ascii="Arial" w:hAnsi="Arial" w:cs="Arial"/>
          <w:sz w:val="24"/>
          <w:szCs w:val="24"/>
        </w:rPr>
        <w:t>ngaruhi skor pengetahuan pasien</w:t>
      </w:r>
      <w:r w:rsidR="00682040">
        <w:rPr>
          <w:rFonts w:ascii="Arial" w:hAnsi="Arial" w:cs="Arial"/>
          <w:sz w:val="24"/>
          <w:szCs w:val="24"/>
        </w:rPr>
        <w:fldChar w:fldCharType="begin"/>
      </w:r>
      <w:r w:rsidR="00094DAD">
        <w:rPr>
          <w:rFonts w:ascii="Arial" w:hAnsi="Arial" w:cs="Arial"/>
          <w:sz w:val="24"/>
          <w:szCs w:val="24"/>
        </w:rPr>
        <w:instrText xml:space="preserve"> ADDIN ZOTERO_ITEM CSL_CITATION {"citationID":"MUzfnHSt","properties":{"formattedCitation":"\\super 5\\nosupersub{}","plainCitation":"5","noteIndex":0},"citationItems":[{"id":65,"uris":["http://zotero.org/users/local/CaTEYLRa/items/C6H9DET8"],"uri":["http://zotero.org/users/local/CaTEYLRa/items/C6H9DET8"],"itemData":{"id":65,"type":"article-journal","title":"Diabetes knowledge and control of glycaemia among type 2 diabetes patients in Penang, Malaysia: Knowledge and glycaemia control in type 2 diabetes","container-title":"Journal of Pharmaceutical Health Services Research","page":"49-55","volume":"3","issue":"1","source":"Crossref","abstract":"Objectives To evaluate the general diabetes knowledge among patients with type 2 diabetes and to assess the relationship of knowledge scores with the control of glycaemia by patients.\nMethods A cross-sectional study design was used. The study was conducted in the Diabetes Clinic of the Penang General Hospital, Penang, Malaysia, and involved the use of the validated Michigan Diabetes Knowledge Test (MDKT). A convenience sample of 540 type 2 diabetic outpatients was identiﬁed between October 2009 and April 2010. Patients with type 2 diabetes were asked to complete a short questionnaire about sociodemographic data and their knowledge about diabetes. Medical records were reviewed for haemoglobin A1C (HbA1C) levels and other disease-related data. Key ﬁndings Only 505 patients were included in the ﬁnal analysis, with a mean age of 58.15 years (SD = 9.16 years), around 50% males and a mean HbA1C of 7.94% (SD = 1.61%). MDKT scores ranged from 0 to 14; the total mean of the scores was 7.44 (SD = 3.08). A signiﬁcantly higher score for knowledge (P &lt; 0.05) was found in those patients with lower HbA1C levels and signiﬁcant differences were found in HbA1C levels among the three knowledge groups (P &lt; 0.05). The correlation coefﬁcient between HbA1C and knowledge score was -0.39 (P &lt; 0.001).\nConclusions The study identiﬁed that Malaysian patients with diabetes have knowledge in terms of the disease and its management, but that this knowledge is inadequate and still needs to be improved, especially in those with a shorter duration of diabetes, and a low level of education and monthly income.","URL":"http://doi.wiley.com/10.1111/j.1759-8893.2011.00073.x","DOI":"10.1111/j.1759-8893.2011.00073.x","ISSN":"17598885","shortTitle":"Diabetes knowledge and control of glycaemia among type 2 diabetes patients in Penang, Malaysia","language":"en","author":[{"family":"Al-Qazaz","given":"Harith Kh."},{"family":"Sulaiman","given":"Syed A."},{"family":"Hassali","given":"Mohamed A."},{"family":"Shafie","given":"Asrul A."},{"family":"Sundram","given":"Shameni"}],"issued":{"date-parts":[["2012",3]]},"accessed":{"date-parts":[["2018",7,11]]}}}],"schema":"https://github.com/citation-style-language/schema/raw/master/csl-citation.json"} </w:instrText>
      </w:r>
      <w:r w:rsidR="00682040">
        <w:rPr>
          <w:rFonts w:ascii="Arial" w:hAnsi="Arial" w:cs="Arial"/>
          <w:sz w:val="24"/>
          <w:szCs w:val="24"/>
        </w:rPr>
        <w:fldChar w:fldCharType="separate"/>
      </w:r>
      <w:r w:rsidR="00094DAD" w:rsidRPr="00094DAD">
        <w:rPr>
          <w:rFonts w:ascii="Arial" w:hAnsi="Arial" w:cs="Arial"/>
          <w:sz w:val="24"/>
          <w:szCs w:val="24"/>
          <w:vertAlign w:val="superscript"/>
        </w:rPr>
        <w:t>5</w:t>
      </w:r>
      <w:r w:rsidR="00682040">
        <w:rPr>
          <w:rFonts w:ascii="Arial" w:hAnsi="Arial" w:cs="Arial"/>
          <w:sz w:val="24"/>
          <w:szCs w:val="24"/>
        </w:rPr>
        <w:fldChar w:fldCharType="end"/>
      </w:r>
      <w:r w:rsidR="00682040">
        <w:rPr>
          <w:rFonts w:ascii="Arial" w:hAnsi="Arial" w:cs="Arial"/>
          <w:sz w:val="24"/>
          <w:szCs w:val="24"/>
        </w:rPr>
        <w:t xml:space="preserve">. </w:t>
      </w:r>
      <w:r w:rsidR="00A01713" w:rsidRPr="007C331F">
        <w:rPr>
          <w:rFonts w:ascii="Arial" w:hAnsi="Arial" w:cs="Arial"/>
          <w:sz w:val="24"/>
          <w:szCs w:val="24"/>
        </w:rPr>
        <w:t xml:space="preserve">Faktor yang berpengaruh terhadap tingkat pengetahuan adalah durasi atau lamanya menderita diabetes hasil studi menunjukan bahwa terdapat hubungan yang </w:t>
      </w:r>
      <w:r w:rsidR="00A01713">
        <w:rPr>
          <w:rFonts w:ascii="Arial" w:hAnsi="Arial" w:cs="Arial"/>
          <w:sz w:val="24"/>
          <w:szCs w:val="24"/>
        </w:rPr>
        <w:t xml:space="preserve">signifikan antara </w:t>
      </w:r>
      <w:r w:rsidR="00A01713" w:rsidRPr="007C331F">
        <w:rPr>
          <w:rFonts w:ascii="Arial" w:hAnsi="Arial" w:cs="Arial"/>
          <w:sz w:val="24"/>
          <w:szCs w:val="24"/>
        </w:rPr>
        <w:t xml:space="preserve"> lamanya menderita diabet</w:t>
      </w:r>
      <w:r w:rsidR="00A01713">
        <w:rPr>
          <w:rFonts w:ascii="Arial" w:hAnsi="Arial" w:cs="Arial"/>
          <w:sz w:val="24"/>
          <w:szCs w:val="24"/>
        </w:rPr>
        <w:t>es terhadap tingkat pengetahuan</w:t>
      </w:r>
      <w:r w:rsidR="00A01713" w:rsidRPr="007C331F">
        <w:rPr>
          <w:rFonts w:ascii="Arial" w:hAnsi="Arial" w:cs="Arial"/>
          <w:sz w:val="24"/>
          <w:szCs w:val="24"/>
          <w:vertAlign w:val="superscript"/>
        </w:rPr>
        <w:t>3</w:t>
      </w:r>
      <w:r w:rsidR="00A01713">
        <w:rPr>
          <w:rFonts w:ascii="Arial" w:hAnsi="Arial" w:cs="Arial"/>
          <w:sz w:val="24"/>
          <w:szCs w:val="24"/>
          <w:vertAlign w:val="superscript"/>
        </w:rPr>
        <w:t xml:space="preserve"> </w:t>
      </w:r>
      <w:r w:rsidR="00A01713">
        <w:rPr>
          <w:rFonts w:ascii="Arial" w:hAnsi="Arial" w:cs="Arial"/>
          <w:sz w:val="24"/>
          <w:szCs w:val="24"/>
        </w:rPr>
        <w:t>hal tersebut karena dengan lamanya waktu pasien mengidap diabetes maka pengetahuan tentang diabetes akan semakin bertambah</w:t>
      </w:r>
      <w:r w:rsidR="00A01713">
        <w:rPr>
          <w:rFonts w:ascii="Arial" w:hAnsi="Arial" w:cs="Arial"/>
          <w:sz w:val="24"/>
          <w:szCs w:val="24"/>
        </w:rPr>
        <w:fldChar w:fldCharType="begin"/>
      </w:r>
      <w:r w:rsidR="00094DAD">
        <w:rPr>
          <w:rFonts w:ascii="Arial" w:hAnsi="Arial" w:cs="Arial"/>
          <w:sz w:val="24"/>
          <w:szCs w:val="24"/>
        </w:rPr>
        <w:instrText xml:space="preserve"> ADDIN ZOTERO_ITEM CSL_CITATION {"citationID":"yWsUjKek","properties":{"formattedCitation":"\\super 6\\nosupersub{}","plainCitation":"6","noteIndex":0},"citationItems":[{"id":194,"uris":["http://zotero.org/users/local/CaTEYLRa/items/KYV2IHJS"],"uri":["http://zotero.org/users/local/CaTEYLRa/items/KYV2IHJS"],"itemData":{"id":194,"type":"article-journal","title":"Diabetes Knowledge in Elderly Type 2 Diabetes Mellitus Patients and Association with Glycemic Control","page":"7","volume":"15","issue":"02","source":"Zotero","abstract":"BACKGROUND: With the increased life expectancy, there is rise in geriatric diabetic population. A knowledgeable diabetic in collaboration with physician can contribute to a successful diabetes management plan. Current study was conducted to determine the diabetes knowledge, its associations and risk factors in elderly type 2 diabetics.\nMETHODS: This descriptive cross sectional study was conducted at outdoor Medicine Dept. Rawal Institute of Health Sciences Islamabad over 8 months period from January to August 2015. Geriatric type 2 diabetics (&gt;65 years) were included. Critically ill patients, having physical or mental limitation to answer the questionnaire were excluded. The demographic details, socioeconomic class, literacy level, duration of diabetes, other modes of therapy and glycemic control documented. Michigan Diabetes Knowledge Questionnaire (DKQ-24) was applied with outcome of diabetes knowledge as good, acceptable and poor. Data analyzed by SPSS version 17 with significant p-value &lt; 0.05.\nRESULTS: Among 163 diabetics (21.5% males and 78.5% females), mean age was 64.7+5.6 years and mean duration of diabetes 8.4+6.6 years. Diabetes knowledge was poor in 86(52.8%), acceptable in 37(22.7%) and good in 40(24.5%) diabetics. Poor diabetes knowledge was found to be associated with illiteracy, poverty, unsatisfactory glycemic control, practicing other modes of therapy and poor dietary control.\nCONCLUSION: The unsatisfactory diabetes knowledge in geriatric diabetic population needs to be addressed. Illiteracy and low socioeconomic class are the contributory factors in addition to advanced age. Imparting knowledge to geriatric group about diabetes and its complications, dietary advice supplemented by easy to interpret diet charts and literature may lead to empowerment of geriatric diabetics for better diabetic control and reduced diabetes related morbidity.","language":"en","author":[{"family":"Shams","given":"Nadia"},{"family":"Amjad","given":"Sadia"},{"family":"Seetlani","given":"Naresh Kumar"},{"family":"Ahmed","given":"Waqar"}]}}],"schema":"https://github.com/citation-style-language/schema/raw/master/csl-citation.json"} </w:instrText>
      </w:r>
      <w:r w:rsidR="00A01713">
        <w:rPr>
          <w:rFonts w:ascii="Arial" w:hAnsi="Arial" w:cs="Arial"/>
          <w:sz w:val="24"/>
          <w:szCs w:val="24"/>
        </w:rPr>
        <w:fldChar w:fldCharType="separate"/>
      </w:r>
      <w:r w:rsidR="00094DAD" w:rsidRPr="00094DAD">
        <w:rPr>
          <w:rFonts w:ascii="Arial" w:hAnsi="Arial" w:cs="Arial"/>
          <w:sz w:val="24"/>
          <w:szCs w:val="24"/>
          <w:vertAlign w:val="superscript"/>
        </w:rPr>
        <w:t>6</w:t>
      </w:r>
      <w:r w:rsidR="00A01713">
        <w:rPr>
          <w:rFonts w:ascii="Arial" w:hAnsi="Arial" w:cs="Arial"/>
          <w:sz w:val="24"/>
          <w:szCs w:val="24"/>
        </w:rPr>
        <w:fldChar w:fldCharType="end"/>
      </w:r>
      <w:r w:rsidR="00A01713">
        <w:rPr>
          <w:rFonts w:ascii="Arial" w:hAnsi="Arial" w:cs="Arial"/>
          <w:sz w:val="24"/>
          <w:szCs w:val="24"/>
        </w:rPr>
        <w:t>.</w:t>
      </w:r>
      <w:r>
        <w:rPr>
          <w:rFonts w:ascii="Arial" w:hAnsi="Arial" w:cs="Arial"/>
          <w:sz w:val="24"/>
          <w:szCs w:val="24"/>
        </w:rPr>
        <w:t xml:space="preserve"> </w:t>
      </w:r>
    </w:p>
    <w:p w:rsidR="00B26872" w:rsidRDefault="00B26872" w:rsidP="00CD2CE7">
      <w:pPr>
        <w:spacing w:after="0" w:line="240" w:lineRule="auto"/>
        <w:jc w:val="both"/>
        <w:rPr>
          <w:rFonts w:ascii="Arial" w:hAnsi="Arial" w:cs="Arial"/>
          <w:sz w:val="24"/>
          <w:szCs w:val="24"/>
        </w:rPr>
      </w:pPr>
    </w:p>
    <w:p w:rsidR="005067EB" w:rsidRDefault="00AC20ED" w:rsidP="00CD2CE7">
      <w:pPr>
        <w:spacing w:after="0" w:line="240" w:lineRule="auto"/>
        <w:jc w:val="both"/>
        <w:rPr>
          <w:rFonts w:ascii="Arial" w:hAnsi="Arial" w:cs="Arial"/>
          <w:sz w:val="24"/>
          <w:szCs w:val="24"/>
        </w:rPr>
      </w:pPr>
      <w:r>
        <w:rPr>
          <w:rFonts w:ascii="Arial" w:hAnsi="Arial" w:cs="Arial"/>
          <w:sz w:val="24"/>
          <w:szCs w:val="24"/>
        </w:rPr>
        <w:lastRenderedPageBreak/>
        <w:t>Pola terapi di puskesmas menggambarkan lebih banyak pasien yang menggunakan obat antidiabetik oral dibanding insulin dan lebih banyak menggunakan kombinasi dua obat terutama golongan metformin dan sulfonilurea</w:t>
      </w:r>
      <w:r w:rsidR="001A0D1B">
        <w:rPr>
          <w:rFonts w:ascii="Arial" w:hAnsi="Arial" w:cs="Arial"/>
          <w:sz w:val="24"/>
          <w:szCs w:val="24"/>
        </w:rPr>
        <w:t>, hal ini karena puskesmas merupakan tempat pelayanan kesehatan tingkat pertama dimana pasien sebagian besar menerima antidiabetik oral</w:t>
      </w:r>
      <w:r w:rsidR="00230554">
        <w:rPr>
          <w:rFonts w:ascii="Arial" w:hAnsi="Arial" w:cs="Arial"/>
          <w:sz w:val="24"/>
          <w:szCs w:val="24"/>
        </w:rPr>
        <w:t xml:space="preserve"> sebagai lini pertama dan merupakan tempat untuk kontrol rutin pasien yang sebelumnya telah mendapat antidiabetik</w:t>
      </w:r>
      <w:r>
        <w:rPr>
          <w:rFonts w:ascii="Arial" w:hAnsi="Arial" w:cs="Arial"/>
          <w:sz w:val="24"/>
          <w:szCs w:val="24"/>
        </w:rPr>
        <w:t xml:space="preserve">. </w:t>
      </w:r>
      <w:r w:rsidR="00230554">
        <w:rPr>
          <w:rFonts w:ascii="Arial" w:hAnsi="Arial" w:cs="Arial"/>
          <w:sz w:val="24"/>
          <w:szCs w:val="24"/>
        </w:rPr>
        <w:t xml:space="preserve">Berdasarkan  </w:t>
      </w:r>
      <w:r>
        <w:rPr>
          <w:rFonts w:ascii="Arial" w:hAnsi="Arial" w:cs="Arial"/>
          <w:sz w:val="24"/>
          <w:szCs w:val="24"/>
        </w:rPr>
        <w:t>jenis terapi</w:t>
      </w:r>
      <w:r w:rsidR="00230554">
        <w:rPr>
          <w:rFonts w:ascii="Arial" w:hAnsi="Arial" w:cs="Arial"/>
          <w:sz w:val="24"/>
          <w:szCs w:val="24"/>
        </w:rPr>
        <w:t>,</w:t>
      </w:r>
      <w:r>
        <w:rPr>
          <w:rFonts w:ascii="Arial" w:hAnsi="Arial" w:cs="Arial"/>
          <w:sz w:val="24"/>
          <w:szCs w:val="24"/>
        </w:rPr>
        <w:t xml:space="preserve"> pasien</w:t>
      </w:r>
      <w:r w:rsidR="00230554">
        <w:rPr>
          <w:rFonts w:ascii="Arial" w:hAnsi="Arial" w:cs="Arial"/>
          <w:sz w:val="24"/>
          <w:szCs w:val="24"/>
        </w:rPr>
        <w:t xml:space="preserve"> menerima antidiabetik kombinasi metformin dan sulfonilurea terbanyak</w:t>
      </w:r>
      <w:r>
        <w:rPr>
          <w:rFonts w:ascii="Arial" w:hAnsi="Arial" w:cs="Arial"/>
          <w:sz w:val="24"/>
          <w:szCs w:val="24"/>
        </w:rPr>
        <w:t xml:space="preserve"> </w:t>
      </w:r>
      <w:r w:rsidR="00230554">
        <w:rPr>
          <w:rFonts w:ascii="Arial" w:hAnsi="Arial" w:cs="Arial"/>
          <w:sz w:val="24"/>
          <w:szCs w:val="24"/>
        </w:rPr>
        <w:t xml:space="preserve">sejumlah 120 pasien namun yang mencapai target terapi sejumlah 62 pasien (31%) dan yang tidak mencapai target terapi sejumlah 58 pasien (29%). </w:t>
      </w:r>
    </w:p>
    <w:p w:rsidR="00DE73B7" w:rsidRDefault="00230554" w:rsidP="00CD2CE7">
      <w:pPr>
        <w:spacing w:after="0" w:line="240" w:lineRule="auto"/>
        <w:jc w:val="both"/>
        <w:rPr>
          <w:rFonts w:ascii="Arial" w:hAnsi="Arial" w:cs="Arial"/>
          <w:sz w:val="24"/>
          <w:szCs w:val="24"/>
        </w:rPr>
      </w:pPr>
      <w:r>
        <w:rPr>
          <w:rFonts w:ascii="Arial" w:hAnsi="Arial" w:cs="Arial"/>
          <w:sz w:val="24"/>
          <w:szCs w:val="24"/>
        </w:rPr>
        <w:t xml:space="preserve">Berdasarkan jumlah antidiabetik yang diterima </w:t>
      </w:r>
      <w:r w:rsidR="005067EB">
        <w:rPr>
          <w:rFonts w:ascii="Arial" w:hAnsi="Arial" w:cs="Arial"/>
          <w:sz w:val="24"/>
          <w:szCs w:val="24"/>
        </w:rPr>
        <w:t>baik kombinasi maupun monoterapi</w:t>
      </w:r>
      <w:r>
        <w:rPr>
          <w:rFonts w:ascii="Arial" w:hAnsi="Arial" w:cs="Arial"/>
          <w:sz w:val="24"/>
          <w:szCs w:val="24"/>
        </w:rPr>
        <w:t xml:space="preserve"> </w:t>
      </w:r>
      <w:r w:rsidR="00AC20ED">
        <w:rPr>
          <w:rFonts w:ascii="Arial" w:hAnsi="Arial" w:cs="Arial"/>
          <w:sz w:val="24"/>
          <w:szCs w:val="24"/>
        </w:rPr>
        <w:t xml:space="preserve">yang </w:t>
      </w:r>
      <w:r>
        <w:rPr>
          <w:rFonts w:ascii="Arial" w:hAnsi="Arial" w:cs="Arial"/>
          <w:sz w:val="24"/>
          <w:szCs w:val="24"/>
        </w:rPr>
        <w:t>mencapai target</w:t>
      </w:r>
      <w:r w:rsidR="00AC20ED">
        <w:rPr>
          <w:rFonts w:ascii="Arial" w:hAnsi="Arial" w:cs="Arial"/>
          <w:sz w:val="24"/>
          <w:szCs w:val="24"/>
        </w:rPr>
        <w:t xml:space="preserve"> terapi sebanyak 106 pasien (53%)</w:t>
      </w:r>
      <w:r w:rsidR="005067EB">
        <w:rPr>
          <w:rFonts w:ascii="Arial" w:hAnsi="Arial" w:cs="Arial"/>
          <w:sz w:val="24"/>
          <w:szCs w:val="24"/>
        </w:rPr>
        <w:t xml:space="preserve"> sisanya sebanyak 94 pasien (47%) tidak mencapai target terapi. </w:t>
      </w:r>
    </w:p>
    <w:p w:rsidR="007A5B52" w:rsidRDefault="00BF51BD" w:rsidP="00CD2CE7">
      <w:pPr>
        <w:spacing w:after="0" w:line="240" w:lineRule="auto"/>
        <w:jc w:val="both"/>
        <w:rPr>
          <w:rFonts w:ascii="Arial" w:hAnsi="Arial" w:cs="Arial"/>
          <w:sz w:val="24"/>
          <w:szCs w:val="24"/>
        </w:rPr>
      </w:pPr>
      <w:r>
        <w:rPr>
          <w:rFonts w:ascii="Arial" w:hAnsi="Arial" w:cs="Arial"/>
          <w:sz w:val="24"/>
          <w:szCs w:val="24"/>
        </w:rPr>
        <w:t xml:space="preserve">Hasil uji statistik menunjukan tidak ada hubungan antara jenis terapi (p= 0.596) dan jumlah terapi (p= 0,848) terhadap </w:t>
      </w:r>
      <w:r>
        <w:rPr>
          <w:rFonts w:ascii="Arial" w:hAnsi="Arial" w:cs="Arial"/>
          <w:i/>
          <w:sz w:val="24"/>
          <w:szCs w:val="24"/>
        </w:rPr>
        <w:t xml:space="preserve">outcome </w:t>
      </w:r>
      <w:r>
        <w:rPr>
          <w:rFonts w:ascii="Arial" w:hAnsi="Arial" w:cs="Arial"/>
          <w:sz w:val="24"/>
          <w:szCs w:val="24"/>
        </w:rPr>
        <w:t xml:space="preserve">klinik. </w:t>
      </w:r>
      <w:r w:rsidR="009130E5">
        <w:rPr>
          <w:rFonts w:ascii="Arial" w:hAnsi="Arial" w:cs="Arial"/>
          <w:sz w:val="24"/>
          <w:szCs w:val="24"/>
        </w:rPr>
        <w:t xml:space="preserve">Penentuan kategori </w:t>
      </w:r>
      <w:r w:rsidR="00AF47D1" w:rsidRPr="00AF47D1">
        <w:rPr>
          <w:rFonts w:ascii="Arial" w:hAnsi="Arial" w:cs="Arial"/>
          <w:sz w:val="24"/>
          <w:szCs w:val="24"/>
        </w:rPr>
        <w:t xml:space="preserve"> </w:t>
      </w:r>
      <w:r w:rsidR="00AF47D1" w:rsidRPr="00AF47D1">
        <w:rPr>
          <w:rFonts w:ascii="Arial" w:hAnsi="Arial" w:cs="Arial"/>
          <w:i/>
          <w:sz w:val="24"/>
          <w:szCs w:val="24"/>
        </w:rPr>
        <w:t xml:space="preserve">outcome </w:t>
      </w:r>
      <w:r w:rsidR="00AF47D1" w:rsidRPr="00AF47D1">
        <w:rPr>
          <w:rFonts w:ascii="Arial" w:hAnsi="Arial" w:cs="Arial"/>
          <w:sz w:val="24"/>
          <w:szCs w:val="24"/>
        </w:rPr>
        <w:t xml:space="preserve">klinik berdasarkan standar dari </w:t>
      </w:r>
      <w:r w:rsidR="00AF47D1" w:rsidRPr="00AF47D1">
        <w:rPr>
          <w:rFonts w:ascii="Arial" w:hAnsi="Arial" w:cs="Arial"/>
          <w:i/>
          <w:sz w:val="24"/>
          <w:szCs w:val="24"/>
        </w:rPr>
        <w:t xml:space="preserve">American Diabetes Association </w:t>
      </w:r>
      <w:r w:rsidR="00AF47D1" w:rsidRPr="00AF47D1">
        <w:rPr>
          <w:rFonts w:ascii="Arial" w:hAnsi="Arial" w:cs="Arial"/>
          <w:sz w:val="24"/>
          <w:szCs w:val="24"/>
        </w:rPr>
        <w:t xml:space="preserve">(ADA) tahun 2018 </w:t>
      </w:r>
      <w:r w:rsidR="009130E5">
        <w:rPr>
          <w:rFonts w:ascii="Arial" w:hAnsi="Arial" w:cs="Arial"/>
          <w:sz w:val="24"/>
          <w:szCs w:val="24"/>
        </w:rPr>
        <w:t xml:space="preserve">menjadi </w:t>
      </w:r>
      <w:r w:rsidR="00EC3B30">
        <w:rPr>
          <w:rFonts w:ascii="Arial" w:hAnsi="Arial" w:cs="Arial"/>
          <w:sz w:val="24"/>
          <w:szCs w:val="24"/>
        </w:rPr>
        <w:t>tercapai</w:t>
      </w:r>
      <w:r w:rsidR="00DC1FB9">
        <w:rPr>
          <w:rFonts w:ascii="Arial" w:hAnsi="Arial" w:cs="Arial"/>
          <w:sz w:val="24"/>
          <w:szCs w:val="24"/>
        </w:rPr>
        <w:t xml:space="preserve"> dan </w:t>
      </w:r>
      <w:r w:rsidR="00EC3B30">
        <w:rPr>
          <w:rFonts w:ascii="Arial" w:hAnsi="Arial" w:cs="Arial"/>
          <w:sz w:val="24"/>
          <w:szCs w:val="24"/>
        </w:rPr>
        <w:t>tidak tercapai target terapi</w:t>
      </w:r>
      <w:r w:rsidR="00DC1FB9">
        <w:rPr>
          <w:rFonts w:ascii="Arial" w:hAnsi="Arial" w:cs="Arial"/>
          <w:sz w:val="24"/>
          <w:szCs w:val="24"/>
        </w:rPr>
        <w:t>. Nilai A1C &lt;7.0% (53 mmol/mol), gula darah sewaktu atau preprandial 80-130 mg/dl (4.4 – 7.2 mmol/L)</w:t>
      </w:r>
      <w:r w:rsidR="00DE73B7">
        <w:rPr>
          <w:rFonts w:ascii="Arial" w:hAnsi="Arial" w:cs="Arial"/>
          <w:sz w:val="24"/>
          <w:szCs w:val="24"/>
        </w:rPr>
        <w:t xml:space="preserve"> atau kadar gula yang masih terkontrol</w:t>
      </w:r>
      <w:r w:rsidR="00DC1FB9">
        <w:rPr>
          <w:rFonts w:ascii="Arial" w:hAnsi="Arial" w:cs="Arial"/>
          <w:sz w:val="24"/>
          <w:szCs w:val="24"/>
        </w:rPr>
        <w:t xml:space="preserve">, gula darah puasa 100-125 mmol (5.6-6.9 mmol/L) dan nilai gula darah posprandial &lt;180 mg/dl (10.0 mmol/L) </w:t>
      </w:r>
      <w:r w:rsidR="00DC1FB9">
        <w:rPr>
          <w:rFonts w:ascii="Arial" w:hAnsi="Arial" w:cs="Arial"/>
          <w:sz w:val="24"/>
          <w:szCs w:val="24"/>
        </w:rPr>
        <w:fldChar w:fldCharType="begin"/>
      </w:r>
      <w:r w:rsidR="00094DAD">
        <w:rPr>
          <w:rFonts w:ascii="Arial" w:hAnsi="Arial" w:cs="Arial"/>
          <w:sz w:val="24"/>
          <w:szCs w:val="24"/>
        </w:rPr>
        <w:instrText xml:space="preserve"> ADDIN ZOTERO_ITEM CSL_CITATION {"citationID":"zhqfbbGb","properties":{"formattedCitation":"\\super 8\\nosupersub{}","plainCitation":"8","noteIndex":0},"citationItems":[{"id":62,"uris":["http://zotero.org/users/local/CaTEYLRa/items/SXIN9KMY"],"uri":["http://zotero.org/users/local/CaTEYLRa/items/SXIN9KMY"],"itemData":{"id":62,"type":"article-journal","title":"AMERICAN DIABETES ASSOCIATION OFFICERS CHAIR OF THE BOARD","page":"150","source":"Zotero","language":"en","author":[{"family":"Talmadge","given":"Karen"},{"family":"Philipson","given":"Louis"},{"family":"Reusch","given":"Jane"},{"family":"Hill-Briggs","given":"Felicia"},{"family":"Youssef","given":"Gretchen"},{"family":"Bertha","given":"Brian"},{"family":"Ching","given":"Michael"},{"family":"Clark","given":"Martha Parry"},{"family":"Herrick","given":"David J"},{"family":"Cefalu","given":"William T"}]}}],"schema":"https://github.com/citation-style-language/schema/raw/master/csl-citation.json"} </w:instrText>
      </w:r>
      <w:r w:rsidR="00DC1FB9">
        <w:rPr>
          <w:rFonts w:ascii="Arial" w:hAnsi="Arial" w:cs="Arial"/>
          <w:sz w:val="24"/>
          <w:szCs w:val="24"/>
        </w:rPr>
        <w:fldChar w:fldCharType="separate"/>
      </w:r>
      <w:r w:rsidR="00094DAD" w:rsidRPr="00094DAD">
        <w:rPr>
          <w:rFonts w:ascii="Arial" w:hAnsi="Arial" w:cs="Arial"/>
          <w:sz w:val="24"/>
          <w:szCs w:val="24"/>
          <w:vertAlign w:val="superscript"/>
        </w:rPr>
        <w:t>8</w:t>
      </w:r>
      <w:r w:rsidR="00DC1FB9">
        <w:rPr>
          <w:rFonts w:ascii="Arial" w:hAnsi="Arial" w:cs="Arial"/>
          <w:sz w:val="24"/>
          <w:szCs w:val="24"/>
        </w:rPr>
        <w:fldChar w:fldCharType="end"/>
      </w:r>
      <w:r w:rsidR="00C145E4">
        <w:rPr>
          <w:rFonts w:ascii="Arial" w:hAnsi="Arial" w:cs="Arial"/>
          <w:sz w:val="24"/>
          <w:szCs w:val="24"/>
        </w:rPr>
        <w:t>.</w:t>
      </w:r>
    </w:p>
    <w:p w:rsidR="009130E5" w:rsidRPr="009130E5" w:rsidRDefault="009130E5" w:rsidP="00CD2CE7">
      <w:pPr>
        <w:spacing w:after="0" w:line="240" w:lineRule="auto"/>
        <w:jc w:val="both"/>
        <w:rPr>
          <w:rFonts w:ascii="Arial" w:hAnsi="Arial" w:cs="Arial"/>
          <w:sz w:val="24"/>
          <w:szCs w:val="24"/>
        </w:rPr>
      </w:pPr>
      <w:r>
        <w:rPr>
          <w:rFonts w:ascii="Arial" w:hAnsi="Arial" w:cs="Arial"/>
          <w:sz w:val="24"/>
          <w:szCs w:val="24"/>
        </w:rPr>
        <w:t xml:space="preserve">Uji Chi Square menunjukan tidak ada hubungan antara tingkat pengetahuan terhadap </w:t>
      </w:r>
      <w:r>
        <w:rPr>
          <w:rFonts w:ascii="Arial" w:hAnsi="Arial" w:cs="Arial"/>
          <w:i/>
          <w:sz w:val="24"/>
          <w:szCs w:val="24"/>
        </w:rPr>
        <w:t xml:space="preserve">outcome </w:t>
      </w:r>
      <w:r w:rsidR="002933AE">
        <w:rPr>
          <w:rFonts w:ascii="Arial" w:hAnsi="Arial" w:cs="Arial"/>
          <w:sz w:val="24"/>
          <w:szCs w:val="24"/>
        </w:rPr>
        <w:t>klinik (</w:t>
      </w:r>
      <w:r w:rsidR="00195755">
        <w:rPr>
          <w:rFonts w:ascii="Arial" w:hAnsi="Arial" w:cs="Arial"/>
          <w:sz w:val="24"/>
          <w:szCs w:val="24"/>
        </w:rPr>
        <w:t xml:space="preserve"> p</w:t>
      </w:r>
      <w:r>
        <w:rPr>
          <w:rFonts w:ascii="Arial" w:hAnsi="Arial" w:cs="Arial"/>
          <w:sz w:val="24"/>
          <w:szCs w:val="24"/>
        </w:rPr>
        <w:t xml:space="preserve"> = 0.328</w:t>
      </w:r>
      <w:r w:rsidR="002933AE">
        <w:rPr>
          <w:rFonts w:ascii="Arial" w:hAnsi="Arial" w:cs="Arial"/>
          <w:sz w:val="24"/>
          <w:szCs w:val="24"/>
        </w:rPr>
        <w:t>)</w:t>
      </w:r>
    </w:p>
    <w:p w:rsidR="00D25203" w:rsidRDefault="00D25203" w:rsidP="00AB3DAF">
      <w:pPr>
        <w:spacing w:after="0" w:line="240" w:lineRule="auto"/>
        <w:jc w:val="center"/>
        <w:rPr>
          <w:rFonts w:ascii="Arial" w:hAnsi="Arial" w:cs="Arial"/>
          <w:sz w:val="20"/>
          <w:szCs w:val="20"/>
        </w:rPr>
      </w:pPr>
      <w:r w:rsidRPr="00AA6644">
        <w:rPr>
          <w:rFonts w:ascii="Arial" w:hAnsi="Arial" w:cs="Arial"/>
          <w:sz w:val="20"/>
          <w:szCs w:val="20"/>
        </w:rPr>
        <w:t>Tabel I</w:t>
      </w:r>
      <w:r w:rsidR="0072381A">
        <w:rPr>
          <w:rFonts w:ascii="Arial" w:hAnsi="Arial" w:cs="Arial"/>
          <w:sz w:val="20"/>
          <w:szCs w:val="20"/>
        </w:rPr>
        <w:t>I</w:t>
      </w:r>
      <w:r w:rsidRPr="00AA6644">
        <w:rPr>
          <w:rFonts w:ascii="Arial" w:hAnsi="Arial" w:cs="Arial"/>
          <w:sz w:val="20"/>
          <w:szCs w:val="20"/>
        </w:rPr>
        <w:t>I. H</w:t>
      </w:r>
      <w:r>
        <w:rPr>
          <w:rFonts w:ascii="Arial" w:hAnsi="Arial" w:cs="Arial"/>
          <w:sz w:val="20"/>
          <w:szCs w:val="20"/>
        </w:rPr>
        <w:t>ubungan antara tingkat pengetahuan</w:t>
      </w:r>
      <w:r w:rsidRPr="00AA6644">
        <w:rPr>
          <w:rFonts w:ascii="Arial" w:hAnsi="Arial" w:cs="Arial"/>
          <w:sz w:val="20"/>
          <w:szCs w:val="20"/>
        </w:rPr>
        <w:t xml:space="preserve"> terhadap </w:t>
      </w:r>
      <w:r w:rsidRPr="00AA6644">
        <w:rPr>
          <w:rFonts w:ascii="Arial" w:hAnsi="Arial" w:cs="Arial"/>
          <w:i/>
          <w:sz w:val="20"/>
          <w:szCs w:val="20"/>
        </w:rPr>
        <w:t>outcome</w:t>
      </w:r>
      <w:r w:rsidRPr="00AA6644">
        <w:rPr>
          <w:rFonts w:ascii="Arial" w:hAnsi="Arial" w:cs="Arial"/>
          <w:sz w:val="20"/>
          <w:szCs w:val="20"/>
        </w:rPr>
        <w:t xml:space="preserve"> klinik</w:t>
      </w:r>
    </w:p>
    <w:tbl>
      <w:tblPr>
        <w:tblStyle w:val="TableGrid"/>
        <w:tblW w:w="0" w:type="auto"/>
        <w:jc w:val="center"/>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557"/>
        <w:gridCol w:w="1758"/>
        <w:gridCol w:w="1626"/>
        <w:gridCol w:w="1634"/>
        <w:gridCol w:w="1134"/>
        <w:gridCol w:w="858"/>
      </w:tblGrid>
      <w:tr w:rsidR="00543A3D" w:rsidRPr="00083E01" w:rsidTr="00B6282D">
        <w:trPr>
          <w:trHeight w:val="256"/>
          <w:jc w:val="center"/>
        </w:trPr>
        <w:tc>
          <w:tcPr>
            <w:tcW w:w="3315" w:type="dxa"/>
            <w:gridSpan w:val="2"/>
            <w:vMerge w:val="restart"/>
          </w:tcPr>
          <w:p w:rsidR="00543A3D" w:rsidRPr="00083E01" w:rsidRDefault="00543A3D" w:rsidP="00CD2CE7">
            <w:pPr>
              <w:jc w:val="both"/>
              <w:rPr>
                <w:rFonts w:ascii="Arial" w:hAnsi="Arial" w:cs="Arial"/>
                <w:sz w:val="20"/>
                <w:szCs w:val="20"/>
              </w:rPr>
            </w:pPr>
          </w:p>
        </w:tc>
        <w:tc>
          <w:tcPr>
            <w:tcW w:w="3260" w:type="dxa"/>
            <w:gridSpan w:val="2"/>
          </w:tcPr>
          <w:p w:rsidR="00543A3D" w:rsidRPr="00083E01" w:rsidRDefault="00543A3D" w:rsidP="00B6282D">
            <w:pPr>
              <w:jc w:val="center"/>
              <w:rPr>
                <w:rFonts w:ascii="Arial" w:hAnsi="Arial" w:cs="Arial"/>
                <w:b/>
                <w:sz w:val="20"/>
                <w:szCs w:val="20"/>
              </w:rPr>
            </w:pPr>
            <w:r w:rsidRPr="00083E01">
              <w:rPr>
                <w:rFonts w:ascii="Arial" w:hAnsi="Arial" w:cs="Arial"/>
                <w:b/>
                <w:i/>
                <w:sz w:val="20"/>
                <w:szCs w:val="20"/>
              </w:rPr>
              <w:t>Outcome</w:t>
            </w:r>
            <w:r w:rsidRPr="00083E01">
              <w:rPr>
                <w:rFonts w:ascii="Arial" w:hAnsi="Arial" w:cs="Arial"/>
                <w:b/>
                <w:sz w:val="20"/>
                <w:szCs w:val="20"/>
              </w:rPr>
              <w:t xml:space="preserve"> klinik (n= 200)</w:t>
            </w:r>
          </w:p>
        </w:tc>
        <w:tc>
          <w:tcPr>
            <w:tcW w:w="1134" w:type="dxa"/>
          </w:tcPr>
          <w:p w:rsidR="00543A3D" w:rsidRPr="00083E01" w:rsidRDefault="00543A3D" w:rsidP="00CD2CE7">
            <w:pPr>
              <w:jc w:val="both"/>
              <w:rPr>
                <w:rFonts w:ascii="Arial" w:hAnsi="Arial" w:cs="Arial"/>
                <w:sz w:val="20"/>
                <w:szCs w:val="20"/>
              </w:rPr>
            </w:pPr>
          </w:p>
        </w:tc>
        <w:tc>
          <w:tcPr>
            <w:tcW w:w="858" w:type="dxa"/>
            <w:vMerge w:val="restart"/>
            <w:vAlign w:val="center"/>
          </w:tcPr>
          <w:p w:rsidR="00543A3D" w:rsidRPr="00083E01" w:rsidRDefault="00543A3D" w:rsidP="00CD2CE7">
            <w:pPr>
              <w:jc w:val="both"/>
              <w:rPr>
                <w:rFonts w:ascii="Arial" w:hAnsi="Arial" w:cs="Arial"/>
                <w:sz w:val="20"/>
                <w:szCs w:val="20"/>
              </w:rPr>
            </w:pPr>
            <w:r w:rsidRPr="00083E01">
              <w:rPr>
                <w:rFonts w:ascii="Arial" w:hAnsi="Arial" w:cs="Arial"/>
                <w:sz w:val="20"/>
                <w:szCs w:val="20"/>
              </w:rPr>
              <w:t xml:space="preserve">p </w:t>
            </w:r>
            <w:r w:rsidRPr="00083E01">
              <w:rPr>
                <w:rFonts w:ascii="Arial" w:hAnsi="Arial" w:cs="Arial"/>
                <w:i/>
                <w:sz w:val="20"/>
                <w:szCs w:val="20"/>
              </w:rPr>
              <w:t>value</w:t>
            </w:r>
          </w:p>
        </w:tc>
      </w:tr>
      <w:tr w:rsidR="00543A3D" w:rsidRPr="00083E01" w:rsidTr="00B6282D">
        <w:trPr>
          <w:trHeight w:val="163"/>
          <w:jc w:val="center"/>
        </w:trPr>
        <w:tc>
          <w:tcPr>
            <w:tcW w:w="3315" w:type="dxa"/>
            <w:gridSpan w:val="2"/>
            <w:vMerge/>
            <w:tcBorders>
              <w:bottom w:val="nil"/>
            </w:tcBorders>
          </w:tcPr>
          <w:p w:rsidR="00543A3D" w:rsidRPr="00083E01" w:rsidRDefault="00543A3D" w:rsidP="00CD2CE7">
            <w:pPr>
              <w:jc w:val="both"/>
              <w:rPr>
                <w:rFonts w:ascii="Arial" w:hAnsi="Arial" w:cs="Arial"/>
                <w:sz w:val="20"/>
                <w:szCs w:val="20"/>
              </w:rPr>
            </w:pPr>
          </w:p>
        </w:tc>
        <w:tc>
          <w:tcPr>
            <w:tcW w:w="1626" w:type="dxa"/>
            <w:tcBorders>
              <w:bottom w:val="nil"/>
            </w:tcBorders>
          </w:tcPr>
          <w:p w:rsidR="00543A3D" w:rsidRPr="00083E01" w:rsidRDefault="00EC3B30" w:rsidP="00CD2CE7">
            <w:pPr>
              <w:jc w:val="both"/>
              <w:rPr>
                <w:rFonts w:ascii="Arial" w:hAnsi="Arial" w:cs="Arial"/>
                <w:b/>
                <w:sz w:val="20"/>
                <w:szCs w:val="20"/>
              </w:rPr>
            </w:pPr>
            <w:r>
              <w:rPr>
                <w:rFonts w:ascii="Arial" w:hAnsi="Arial" w:cs="Arial"/>
                <w:b/>
                <w:sz w:val="20"/>
                <w:szCs w:val="20"/>
              </w:rPr>
              <w:t>Tercapai target</w:t>
            </w:r>
          </w:p>
        </w:tc>
        <w:tc>
          <w:tcPr>
            <w:tcW w:w="1634" w:type="dxa"/>
            <w:tcBorders>
              <w:bottom w:val="nil"/>
            </w:tcBorders>
          </w:tcPr>
          <w:p w:rsidR="00543A3D" w:rsidRPr="00083E01" w:rsidRDefault="00EC3B30" w:rsidP="00CD2CE7">
            <w:pPr>
              <w:jc w:val="both"/>
              <w:rPr>
                <w:rFonts w:ascii="Arial" w:hAnsi="Arial" w:cs="Arial"/>
                <w:b/>
                <w:sz w:val="20"/>
                <w:szCs w:val="20"/>
              </w:rPr>
            </w:pPr>
            <w:r>
              <w:rPr>
                <w:rFonts w:ascii="Arial" w:hAnsi="Arial" w:cs="Arial"/>
                <w:b/>
                <w:sz w:val="20"/>
                <w:szCs w:val="20"/>
              </w:rPr>
              <w:t>Tidak tercapai target</w:t>
            </w:r>
          </w:p>
        </w:tc>
        <w:tc>
          <w:tcPr>
            <w:tcW w:w="1134" w:type="dxa"/>
            <w:tcBorders>
              <w:bottom w:val="nil"/>
            </w:tcBorders>
          </w:tcPr>
          <w:p w:rsidR="00543A3D" w:rsidRPr="00543A3D" w:rsidRDefault="00543A3D" w:rsidP="00CD2CE7">
            <w:pPr>
              <w:jc w:val="both"/>
              <w:rPr>
                <w:rFonts w:ascii="Arial" w:hAnsi="Arial" w:cs="Arial"/>
                <w:b/>
                <w:sz w:val="20"/>
                <w:szCs w:val="20"/>
              </w:rPr>
            </w:pPr>
            <w:r w:rsidRPr="00543A3D">
              <w:rPr>
                <w:rFonts w:ascii="Arial" w:hAnsi="Arial" w:cs="Arial"/>
                <w:b/>
                <w:sz w:val="20"/>
                <w:szCs w:val="20"/>
              </w:rPr>
              <w:t>Total (%)</w:t>
            </w:r>
          </w:p>
        </w:tc>
        <w:tc>
          <w:tcPr>
            <w:tcW w:w="858" w:type="dxa"/>
            <w:vMerge/>
            <w:tcBorders>
              <w:bottom w:val="nil"/>
            </w:tcBorders>
          </w:tcPr>
          <w:p w:rsidR="00543A3D" w:rsidRPr="00083E01" w:rsidRDefault="00543A3D" w:rsidP="00CD2CE7">
            <w:pPr>
              <w:jc w:val="both"/>
              <w:rPr>
                <w:rFonts w:ascii="Arial" w:hAnsi="Arial" w:cs="Arial"/>
                <w:sz w:val="20"/>
                <w:szCs w:val="20"/>
              </w:rPr>
            </w:pPr>
          </w:p>
        </w:tc>
      </w:tr>
      <w:tr w:rsidR="00543A3D" w:rsidRPr="00083E01" w:rsidTr="00B6282D">
        <w:trPr>
          <w:trHeight w:val="256"/>
          <w:jc w:val="center"/>
        </w:trPr>
        <w:tc>
          <w:tcPr>
            <w:tcW w:w="1557" w:type="dxa"/>
            <w:vMerge w:val="restart"/>
            <w:tcBorders>
              <w:top w:val="nil"/>
              <w:bottom w:val="nil"/>
            </w:tcBorders>
          </w:tcPr>
          <w:p w:rsidR="00543A3D" w:rsidRPr="00DE73B7" w:rsidRDefault="00543A3D" w:rsidP="00CD2CE7">
            <w:pPr>
              <w:jc w:val="both"/>
              <w:rPr>
                <w:rFonts w:ascii="Arial" w:hAnsi="Arial" w:cs="Arial"/>
                <w:b/>
                <w:sz w:val="20"/>
                <w:szCs w:val="20"/>
              </w:rPr>
            </w:pPr>
            <w:r w:rsidRPr="00DE73B7">
              <w:rPr>
                <w:rFonts w:ascii="Arial" w:hAnsi="Arial" w:cs="Arial"/>
                <w:b/>
                <w:sz w:val="20"/>
                <w:szCs w:val="20"/>
              </w:rPr>
              <w:t xml:space="preserve">Tingkat pengetahuan </w:t>
            </w:r>
          </w:p>
        </w:tc>
        <w:tc>
          <w:tcPr>
            <w:tcW w:w="1758" w:type="dxa"/>
            <w:tcBorders>
              <w:top w:val="nil"/>
              <w:bottom w:val="nil"/>
            </w:tcBorders>
          </w:tcPr>
          <w:p w:rsidR="00543A3D" w:rsidRPr="00083E01" w:rsidRDefault="0072381A" w:rsidP="00CD2CE7">
            <w:pPr>
              <w:jc w:val="both"/>
              <w:rPr>
                <w:rFonts w:ascii="Arial" w:hAnsi="Arial" w:cs="Arial"/>
                <w:sz w:val="20"/>
                <w:szCs w:val="20"/>
              </w:rPr>
            </w:pPr>
            <w:r>
              <w:rPr>
                <w:rFonts w:ascii="Arial" w:hAnsi="Arial" w:cs="Arial"/>
                <w:sz w:val="20"/>
                <w:szCs w:val="20"/>
              </w:rPr>
              <w:t>Skor ≥12</w:t>
            </w:r>
          </w:p>
        </w:tc>
        <w:tc>
          <w:tcPr>
            <w:tcW w:w="1626" w:type="dxa"/>
            <w:tcBorders>
              <w:top w:val="nil"/>
              <w:bottom w:val="nil"/>
            </w:tcBorders>
          </w:tcPr>
          <w:p w:rsidR="00543A3D" w:rsidRPr="00083E01" w:rsidRDefault="00543A3D" w:rsidP="00CD2CE7">
            <w:pPr>
              <w:jc w:val="both"/>
              <w:rPr>
                <w:rFonts w:ascii="Arial" w:hAnsi="Arial" w:cs="Arial"/>
                <w:sz w:val="20"/>
                <w:szCs w:val="20"/>
              </w:rPr>
            </w:pPr>
            <w:r w:rsidRPr="00083E01">
              <w:rPr>
                <w:rFonts w:ascii="Arial" w:hAnsi="Arial" w:cs="Arial"/>
                <w:sz w:val="20"/>
                <w:szCs w:val="20"/>
              </w:rPr>
              <w:t>57</w:t>
            </w:r>
          </w:p>
        </w:tc>
        <w:tc>
          <w:tcPr>
            <w:tcW w:w="1634" w:type="dxa"/>
            <w:tcBorders>
              <w:top w:val="nil"/>
              <w:bottom w:val="nil"/>
            </w:tcBorders>
          </w:tcPr>
          <w:p w:rsidR="00543A3D" w:rsidRPr="00083E01" w:rsidRDefault="00543A3D" w:rsidP="00CD2CE7">
            <w:pPr>
              <w:jc w:val="both"/>
              <w:rPr>
                <w:rFonts w:ascii="Arial" w:hAnsi="Arial" w:cs="Arial"/>
                <w:sz w:val="20"/>
                <w:szCs w:val="20"/>
              </w:rPr>
            </w:pPr>
            <w:r w:rsidRPr="00083E01">
              <w:rPr>
                <w:rFonts w:ascii="Arial" w:hAnsi="Arial" w:cs="Arial"/>
                <w:sz w:val="20"/>
                <w:szCs w:val="20"/>
              </w:rPr>
              <w:t>57</w:t>
            </w:r>
          </w:p>
        </w:tc>
        <w:tc>
          <w:tcPr>
            <w:tcW w:w="1134" w:type="dxa"/>
            <w:tcBorders>
              <w:top w:val="nil"/>
              <w:bottom w:val="nil"/>
            </w:tcBorders>
            <w:shd w:val="clear" w:color="auto" w:fill="FFFFFF" w:themeFill="background1"/>
          </w:tcPr>
          <w:p w:rsidR="00543A3D" w:rsidRPr="00543A3D" w:rsidRDefault="00543A3D" w:rsidP="00CD2CE7">
            <w:pPr>
              <w:jc w:val="both"/>
              <w:rPr>
                <w:rFonts w:ascii="Arial" w:hAnsi="Arial" w:cs="Arial"/>
                <w:sz w:val="20"/>
                <w:szCs w:val="20"/>
              </w:rPr>
            </w:pPr>
            <w:r w:rsidRPr="00543A3D">
              <w:rPr>
                <w:rFonts w:ascii="Arial" w:hAnsi="Arial" w:cs="Arial"/>
                <w:sz w:val="20"/>
                <w:szCs w:val="20"/>
              </w:rPr>
              <w:t>114(57%)</w:t>
            </w:r>
          </w:p>
        </w:tc>
        <w:tc>
          <w:tcPr>
            <w:tcW w:w="858" w:type="dxa"/>
            <w:vMerge w:val="restart"/>
            <w:tcBorders>
              <w:top w:val="nil"/>
              <w:bottom w:val="nil"/>
            </w:tcBorders>
            <w:vAlign w:val="center"/>
          </w:tcPr>
          <w:p w:rsidR="00543A3D" w:rsidRPr="00083E01" w:rsidRDefault="00543A3D" w:rsidP="00CD2CE7">
            <w:pPr>
              <w:jc w:val="both"/>
              <w:rPr>
                <w:rFonts w:ascii="Arial" w:hAnsi="Arial" w:cs="Arial"/>
                <w:b/>
                <w:sz w:val="20"/>
                <w:szCs w:val="20"/>
              </w:rPr>
            </w:pPr>
            <w:r w:rsidRPr="00083E01">
              <w:rPr>
                <w:rFonts w:ascii="Arial" w:hAnsi="Arial" w:cs="Arial"/>
                <w:b/>
                <w:sz w:val="20"/>
                <w:szCs w:val="20"/>
              </w:rPr>
              <w:t>0,328</w:t>
            </w:r>
          </w:p>
        </w:tc>
      </w:tr>
      <w:tr w:rsidR="00543A3D" w:rsidRPr="00083E01" w:rsidTr="00B6282D">
        <w:trPr>
          <w:trHeight w:val="163"/>
          <w:jc w:val="center"/>
        </w:trPr>
        <w:tc>
          <w:tcPr>
            <w:tcW w:w="1557" w:type="dxa"/>
            <w:vMerge/>
            <w:tcBorders>
              <w:top w:val="nil"/>
              <w:bottom w:val="nil"/>
            </w:tcBorders>
          </w:tcPr>
          <w:p w:rsidR="00543A3D" w:rsidRPr="00083E01" w:rsidRDefault="00543A3D" w:rsidP="00CD2CE7">
            <w:pPr>
              <w:jc w:val="both"/>
              <w:rPr>
                <w:rFonts w:ascii="Arial" w:hAnsi="Arial" w:cs="Arial"/>
                <w:sz w:val="20"/>
                <w:szCs w:val="20"/>
              </w:rPr>
            </w:pPr>
          </w:p>
        </w:tc>
        <w:tc>
          <w:tcPr>
            <w:tcW w:w="1758" w:type="dxa"/>
            <w:tcBorders>
              <w:top w:val="nil"/>
              <w:bottom w:val="nil"/>
            </w:tcBorders>
          </w:tcPr>
          <w:p w:rsidR="00543A3D" w:rsidRPr="00083E01" w:rsidRDefault="0072381A" w:rsidP="00CD2CE7">
            <w:pPr>
              <w:jc w:val="both"/>
              <w:rPr>
                <w:rFonts w:ascii="Arial" w:hAnsi="Arial" w:cs="Arial"/>
                <w:sz w:val="20"/>
                <w:szCs w:val="20"/>
              </w:rPr>
            </w:pPr>
            <w:r>
              <w:rPr>
                <w:rFonts w:ascii="Arial" w:hAnsi="Arial" w:cs="Arial"/>
                <w:sz w:val="20"/>
                <w:szCs w:val="20"/>
              </w:rPr>
              <w:t>Skor &lt;12</w:t>
            </w:r>
          </w:p>
        </w:tc>
        <w:tc>
          <w:tcPr>
            <w:tcW w:w="1626" w:type="dxa"/>
            <w:tcBorders>
              <w:top w:val="nil"/>
              <w:bottom w:val="nil"/>
            </w:tcBorders>
          </w:tcPr>
          <w:p w:rsidR="00543A3D" w:rsidRPr="00083E01" w:rsidRDefault="00543A3D" w:rsidP="00CD2CE7">
            <w:pPr>
              <w:jc w:val="both"/>
              <w:rPr>
                <w:rFonts w:ascii="Arial" w:hAnsi="Arial" w:cs="Arial"/>
                <w:sz w:val="20"/>
                <w:szCs w:val="20"/>
              </w:rPr>
            </w:pPr>
            <w:r w:rsidRPr="00083E01">
              <w:rPr>
                <w:rFonts w:ascii="Arial" w:hAnsi="Arial" w:cs="Arial"/>
                <w:sz w:val="20"/>
                <w:szCs w:val="20"/>
              </w:rPr>
              <w:t>49</w:t>
            </w:r>
          </w:p>
        </w:tc>
        <w:tc>
          <w:tcPr>
            <w:tcW w:w="1634" w:type="dxa"/>
            <w:tcBorders>
              <w:top w:val="nil"/>
              <w:bottom w:val="nil"/>
            </w:tcBorders>
          </w:tcPr>
          <w:p w:rsidR="00543A3D" w:rsidRPr="00083E01" w:rsidRDefault="00543A3D" w:rsidP="00CD2CE7">
            <w:pPr>
              <w:jc w:val="both"/>
              <w:rPr>
                <w:rFonts w:ascii="Arial" w:hAnsi="Arial" w:cs="Arial"/>
                <w:sz w:val="20"/>
                <w:szCs w:val="20"/>
              </w:rPr>
            </w:pPr>
            <w:r w:rsidRPr="00083E01">
              <w:rPr>
                <w:rFonts w:ascii="Arial" w:hAnsi="Arial" w:cs="Arial"/>
                <w:sz w:val="20"/>
                <w:szCs w:val="20"/>
              </w:rPr>
              <w:t>37</w:t>
            </w:r>
          </w:p>
        </w:tc>
        <w:tc>
          <w:tcPr>
            <w:tcW w:w="1134" w:type="dxa"/>
            <w:tcBorders>
              <w:top w:val="nil"/>
              <w:bottom w:val="nil"/>
            </w:tcBorders>
            <w:shd w:val="clear" w:color="auto" w:fill="FFFFFF" w:themeFill="background1"/>
          </w:tcPr>
          <w:p w:rsidR="00543A3D" w:rsidRPr="00083E01" w:rsidRDefault="00543A3D" w:rsidP="00CD2CE7">
            <w:pPr>
              <w:jc w:val="both"/>
              <w:rPr>
                <w:rFonts w:ascii="Arial" w:hAnsi="Arial" w:cs="Arial"/>
                <w:sz w:val="20"/>
                <w:szCs w:val="20"/>
              </w:rPr>
            </w:pPr>
            <w:r>
              <w:rPr>
                <w:rFonts w:ascii="Arial" w:hAnsi="Arial" w:cs="Arial"/>
                <w:sz w:val="20"/>
                <w:szCs w:val="20"/>
              </w:rPr>
              <w:t xml:space="preserve"> 86(43%)</w:t>
            </w:r>
          </w:p>
        </w:tc>
        <w:tc>
          <w:tcPr>
            <w:tcW w:w="858" w:type="dxa"/>
            <w:vMerge/>
            <w:tcBorders>
              <w:top w:val="nil"/>
              <w:bottom w:val="nil"/>
            </w:tcBorders>
          </w:tcPr>
          <w:p w:rsidR="00543A3D" w:rsidRPr="00083E01" w:rsidRDefault="00543A3D" w:rsidP="00CD2CE7">
            <w:pPr>
              <w:jc w:val="both"/>
              <w:rPr>
                <w:rFonts w:ascii="Arial" w:hAnsi="Arial" w:cs="Arial"/>
                <w:sz w:val="20"/>
                <w:szCs w:val="20"/>
              </w:rPr>
            </w:pPr>
          </w:p>
        </w:tc>
      </w:tr>
      <w:tr w:rsidR="00543A3D" w:rsidRPr="00083E01" w:rsidTr="00B6282D">
        <w:trPr>
          <w:trHeight w:val="163"/>
          <w:jc w:val="center"/>
        </w:trPr>
        <w:tc>
          <w:tcPr>
            <w:tcW w:w="1557" w:type="dxa"/>
            <w:tcBorders>
              <w:top w:val="nil"/>
              <w:bottom w:val="single" w:sz="4" w:space="0" w:color="auto"/>
            </w:tcBorders>
            <w:shd w:val="clear" w:color="auto" w:fill="FFFFFF" w:themeFill="background1"/>
          </w:tcPr>
          <w:p w:rsidR="00543A3D" w:rsidRPr="00083E01" w:rsidRDefault="00543A3D" w:rsidP="00CD2CE7">
            <w:pPr>
              <w:jc w:val="both"/>
              <w:rPr>
                <w:rFonts w:ascii="Arial" w:hAnsi="Arial" w:cs="Arial"/>
                <w:sz w:val="20"/>
                <w:szCs w:val="20"/>
              </w:rPr>
            </w:pPr>
          </w:p>
        </w:tc>
        <w:tc>
          <w:tcPr>
            <w:tcW w:w="1758" w:type="dxa"/>
            <w:tcBorders>
              <w:top w:val="nil"/>
              <w:bottom w:val="single" w:sz="4" w:space="0" w:color="auto"/>
            </w:tcBorders>
            <w:shd w:val="clear" w:color="auto" w:fill="FFFFFF" w:themeFill="background1"/>
          </w:tcPr>
          <w:p w:rsidR="00543A3D" w:rsidRPr="00083E01" w:rsidRDefault="00543A3D" w:rsidP="00CD2CE7">
            <w:pPr>
              <w:jc w:val="both"/>
              <w:rPr>
                <w:rFonts w:ascii="Arial" w:hAnsi="Arial" w:cs="Arial"/>
                <w:sz w:val="20"/>
                <w:szCs w:val="20"/>
              </w:rPr>
            </w:pPr>
            <w:r>
              <w:rPr>
                <w:rFonts w:ascii="Arial" w:hAnsi="Arial" w:cs="Arial"/>
                <w:sz w:val="20"/>
                <w:szCs w:val="20"/>
              </w:rPr>
              <w:t>Total (%)</w:t>
            </w:r>
          </w:p>
        </w:tc>
        <w:tc>
          <w:tcPr>
            <w:tcW w:w="1626" w:type="dxa"/>
            <w:tcBorders>
              <w:top w:val="nil"/>
              <w:bottom w:val="single" w:sz="4" w:space="0" w:color="auto"/>
            </w:tcBorders>
            <w:shd w:val="clear" w:color="auto" w:fill="FFFFFF" w:themeFill="background1"/>
          </w:tcPr>
          <w:p w:rsidR="00543A3D" w:rsidRPr="00083E01" w:rsidRDefault="00543A3D" w:rsidP="00CD2CE7">
            <w:pPr>
              <w:jc w:val="both"/>
              <w:rPr>
                <w:rFonts w:ascii="Arial" w:hAnsi="Arial" w:cs="Arial"/>
                <w:sz w:val="20"/>
                <w:szCs w:val="20"/>
              </w:rPr>
            </w:pPr>
            <w:r>
              <w:rPr>
                <w:rFonts w:ascii="Arial" w:hAnsi="Arial" w:cs="Arial"/>
                <w:sz w:val="20"/>
                <w:szCs w:val="20"/>
              </w:rPr>
              <w:t>106(53%)</w:t>
            </w:r>
          </w:p>
        </w:tc>
        <w:tc>
          <w:tcPr>
            <w:tcW w:w="1634" w:type="dxa"/>
            <w:tcBorders>
              <w:top w:val="nil"/>
              <w:bottom w:val="single" w:sz="4" w:space="0" w:color="auto"/>
            </w:tcBorders>
            <w:shd w:val="clear" w:color="auto" w:fill="FFFFFF" w:themeFill="background1"/>
          </w:tcPr>
          <w:p w:rsidR="00543A3D" w:rsidRPr="00083E01" w:rsidRDefault="00543A3D" w:rsidP="00CD2CE7">
            <w:pPr>
              <w:jc w:val="both"/>
              <w:rPr>
                <w:rFonts w:ascii="Arial" w:hAnsi="Arial" w:cs="Arial"/>
                <w:sz w:val="20"/>
                <w:szCs w:val="20"/>
              </w:rPr>
            </w:pPr>
            <w:r>
              <w:rPr>
                <w:rFonts w:ascii="Arial" w:hAnsi="Arial" w:cs="Arial"/>
                <w:sz w:val="20"/>
                <w:szCs w:val="20"/>
              </w:rPr>
              <w:t>94(47%)</w:t>
            </w:r>
          </w:p>
        </w:tc>
        <w:tc>
          <w:tcPr>
            <w:tcW w:w="1134" w:type="dxa"/>
            <w:tcBorders>
              <w:top w:val="nil"/>
              <w:bottom w:val="single" w:sz="4" w:space="0" w:color="auto"/>
            </w:tcBorders>
            <w:shd w:val="clear" w:color="auto" w:fill="FFFFFF" w:themeFill="background1"/>
          </w:tcPr>
          <w:p w:rsidR="00543A3D" w:rsidRPr="00083E01" w:rsidRDefault="00543A3D" w:rsidP="00CD2CE7">
            <w:pPr>
              <w:jc w:val="both"/>
              <w:rPr>
                <w:rFonts w:ascii="Arial" w:hAnsi="Arial" w:cs="Arial"/>
                <w:sz w:val="20"/>
                <w:szCs w:val="20"/>
              </w:rPr>
            </w:pPr>
          </w:p>
        </w:tc>
        <w:tc>
          <w:tcPr>
            <w:tcW w:w="858" w:type="dxa"/>
            <w:tcBorders>
              <w:top w:val="nil"/>
              <w:bottom w:val="single" w:sz="4" w:space="0" w:color="auto"/>
            </w:tcBorders>
            <w:shd w:val="clear" w:color="auto" w:fill="FFFFFF" w:themeFill="background1"/>
          </w:tcPr>
          <w:p w:rsidR="00543A3D" w:rsidRPr="00083E01" w:rsidRDefault="00543A3D" w:rsidP="00CD2CE7">
            <w:pPr>
              <w:jc w:val="both"/>
              <w:rPr>
                <w:rFonts w:ascii="Arial" w:hAnsi="Arial" w:cs="Arial"/>
                <w:sz w:val="20"/>
                <w:szCs w:val="20"/>
              </w:rPr>
            </w:pPr>
          </w:p>
        </w:tc>
      </w:tr>
    </w:tbl>
    <w:p w:rsidR="00593AE4" w:rsidRDefault="002A5E84" w:rsidP="003C2E95">
      <w:pPr>
        <w:widowControl w:val="0"/>
        <w:autoSpaceDE w:val="0"/>
        <w:autoSpaceDN w:val="0"/>
        <w:adjustRightInd w:val="0"/>
        <w:spacing w:after="0" w:line="240" w:lineRule="auto"/>
        <w:jc w:val="both"/>
        <w:rPr>
          <w:rFonts w:ascii="Arial" w:hAnsi="Arial" w:cs="Arial"/>
          <w:sz w:val="24"/>
          <w:szCs w:val="24"/>
        </w:rPr>
      </w:pPr>
      <w:r w:rsidRPr="007C331F">
        <w:rPr>
          <w:rFonts w:ascii="Arial" w:hAnsi="Arial" w:cs="Arial"/>
          <w:sz w:val="24"/>
          <w:szCs w:val="24"/>
        </w:rPr>
        <w:t>Hasil penelitian ini sama dengan penelitian sebelumnya yang men</w:t>
      </w:r>
      <w:r w:rsidR="00DE73B7">
        <w:rPr>
          <w:rFonts w:ascii="Arial" w:hAnsi="Arial" w:cs="Arial"/>
          <w:sz w:val="24"/>
          <w:szCs w:val="24"/>
        </w:rPr>
        <w:t>unjukan bahwa tidak ada hubungan</w:t>
      </w:r>
      <w:r w:rsidRPr="007C331F">
        <w:rPr>
          <w:rFonts w:ascii="Arial" w:hAnsi="Arial" w:cs="Arial"/>
          <w:sz w:val="24"/>
          <w:szCs w:val="24"/>
        </w:rPr>
        <w:t xml:space="preserve"> antara tingkat pengetahuan </w:t>
      </w:r>
      <w:r w:rsidR="00782C0F" w:rsidRPr="007C331F">
        <w:rPr>
          <w:rFonts w:ascii="Arial" w:hAnsi="Arial" w:cs="Arial"/>
          <w:sz w:val="24"/>
          <w:szCs w:val="24"/>
        </w:rPr>
        <w:t xml:space="preserve">dengan </w:t>
      </w:r>
      <w:r w:rsidR="00782C0F" w:rsidRPr="007C331F">
        <w:rPr>
          <w:rFonts w:ascii="Arial" w:hAnsi="Arial" w:cs="Arial"/>
          <w:i/>
          <w:sz w:val="24"/>
          <w:szCs w:val="24"/>
        </w:rPr>
        <w:t xml:space="preserve">outcome </w:t>
      </w:r>
      <w:r w:rsidR="00782C0F" w:rsidRPr="007C331F">
        <w:rPr>
          <w:rFonts w:ascii="Arial" w:hAnsi="Arial" w:cs="Arial"/>
          <w:sz w:val="24"/>
          <w:szCs w:val="24"/>
        </w:rPr>
        <w:t xml:space="preserve">klinik terutama glukosa darah </w:t>
      </w:r>
      <w:r w:rsidR="00DE73B7">
        <w:rPr>
          <w:rFonts w:ascii="Arial" w:hAnsi="Arial" w:cs="Arial"/>
          <w:sz w:val="24"/>
          <w:szCs w:val="24"/>
        </w:rPr>
        <w:t>namun terdapat hubungan</w:t>
      </w:r>
      <w:r w:rsidR="0038510F" w:rsidRPr="007C331F">
        <w:rPr>
          <w:rFonts w:ascii="Arial" w:hAnsi="Arial" w:cs="Arial"/>
          <w:sz w:val="24"/>
          <w:szCs w:val="24"/>
        </w:rPr>
        <w:t xml:space="preserve"> antara tingkat pendidikan terhadap tingkat pengetahuan</w:t>
      </w:r>
      <w:r w:rsidR="0038510F" w:rsidRPr="007C331F">
        <w:rPr>
          <w:rFonts w:ascii="Arial" w:hAnsi="Arial" w:cs="Arial"/>
          <w:sz w:val="24"/>
          <w:szCs w:val="24"/>
        </w:rPr>
        <w:fldChar w:fldCharType="begin"/>
      </w:r>
      <w:r w:rsidR="00691A48">
        <w:rPr>
          <w:rFonts w:ascii="Arial" w:hAnsi="Arial" w:cs="Arial"/>
          <w:sz w:val="24"/>
          <w:szCs w:val="24"/>
        </w:rPr>
        <w:instrText xml:space="preserve"> ADDIN ZOTERO_ITEM CSL_CITATION {"citationID":"CUgVLUy7","properties":{"formattedCitation":"\\super 3\\nosupersub{}","plainCitation":"3","noteIndex":0},"citationItems":[{"id":196,"uris":["http://zotero.org/users/local/CaTEYLRa/items/HLHV3G68"],"uri":["http://zotero.org/users/local/CaTEYLRa/items/HLHV3G68"],"itemData":{"id":196,"type":"article-journal","title":"Level of Knowledge in Patients with Type 2 Diabetes Mellitus and its Relationship with Glycemic Levels and Stages of Grief According to Kübler-Ross","container-title":"Journal of Diabetes &amp; Metabolism","volume":"06","issue":"02","source":"Crossref","abstract":"Objective: To identify the level of knowledge of Type 2 Diabetes Mellitus (T2DM) in patients assigned to the of diabetes clinics of the Health Services of the state of Hidalgo, Mexico and its relationship with the glycemic level and stages of grief according to Kübler- Ross. Materials and methods: A cross-sectional study was performed in 310 patients with T2DM from the Diabetes Clinics of the Health Services of Hidalgo that belong to the Mutual Help Group (GAM, for its initials in Spanish). The patients were given the Diabetes Knowledge Questionnaire (DKQ 24); later a fasting venous blood glucose sample was taken and an interview (analysis of content) performed in order to identify their stage of grief. For data analysis, descriptive statistics, the chi square test, and odds ratio were used.\nResults: Of the total, 74.2% were women, 37.4% were illiterate and 27.1% had an elementary level education; mean age was 59 ± 11.3 years; 71.6% were housewives; the mean time of evolution of T2DM was 10.4 ± 6.8 years. The mean glycemic level was 162.4 ± 74.5 mg/dl. The score of the DKQ 24 was basic knowledge 5.4 ± 1.9, glycemic control 5.4 ± 2.4, complications 7.1 ± .5 and global 5.9 ± 1.5. It was observed that 80.6% did not identify symptoms of hypoglycaemia and 50.3% of hyperglycemia; 90.3% of patients did not know vasculopathy prevention measures. Those who were in acceptance had better control of their glycemic levels than those who were in depression or denial (P&lt;0.05).\nConclusion: The level of knowledge of diabetic patients regarding their disease was low. Because of these results it is important to evaluate the subject content of diabetes education courses and offer grief counselling to provide specific coping skills and support.","URL":"http://omicsonline.org/open-access/level-of-knowledge-in-patients-with-type-diabetes-mellitus-and-its-relationship-with-glycemic-levels-and-stages-of-grief-according-to-kblerross-2155-6156.1000495.php?aid=40014","DOI":"10.4172/2155-6156.1000495","ISSN":"21556156","language":"en","author":[{"family":"Carrillo Alarcon","given":"Lourdes Cristina"}],"issued":{"date-parts":[["2015"]]},"accessed":{"date-parts":[["2019",1,21]]}}}],"schema":"https://github.com/citation-style-language/schema/raw/master/csl-citation.json"} </w:instrText>
      </w:r>
      <w:r w:rsidR="0038510F" w:rsidRPr="007C331F">
        <w:rPr>
          <w:rFonts w:ascii="Arial" w:hAnsi="Arial" w:cs="Arial"/>
          <w:sz w:val="24"/>
          <w:szCs w:val="24"/>
        </w:rPr>
        <w:fldChar w:fldCharType="separate"/>
      </w:r>
      <w:r w:rsidR="00691A48" w:rsidRPr="00691A48">
        <w:rPr>
          <w:rFonts w:ascii="Arial" w:hAnsi="Arial" w:cs="Arial"/>
          <w:sz w:val="24"/>
          <w:szCs w:val="24"/>
          <w:vertAlign w:val="superscript"/>
        </w:rPr>
        <w:t>3</w:t>
      </w:r>
      <w:r w:rsidR="0038510F" w:rsidRPr="007C331F">
        <w:rPr>
          <w:rFonts w:ascii="Arial" w:hAnsi="Arial" w:cs="Arial"/>
          <w:sz w:val="24"/>
          <w:szCs w:val="24"/>
        </w:rPr>
        <w:fldChar w:fldCharType="end"/>
      </w:r>
      <w:r w:rsidR="00CA07BD">
        <w:rPr>
          <w:rFonts w:ascii="Arial" w:hAnsi="Arial" w:cs="Arial"/>
          <w:sz w:val="24"/>
          <w:szCs w:val="24"/>
          <w:vertAlign w:val="superscript"/>
        </w:rPr>
        <w:t>,</w:t>
      </w:r>
      <w:r w:rsidR="00CA07BD">
        <w:rPr>
          <w:rFonts w:ascii="Arial" w:hAnsi="Arial" w:cs="Arial"/>
          <w:sz w:val="24"/>
          <w:szCs w:val="24"/>
          <w:vertAlign w:val="superscript"/>
        </w:rPr>
        <w:fldChar w:fldCharType="begin"/>
      </w:r>
      <w:r w:rsidR="00094DAD">
        <w:rPr>
          <w:rFonts w:ascii="Arial" w:hAnsi="Arial" w:cs="Arial"/>
          <w:sz w:val="24"/>
          <w:szCs w:val="24"/>
          <w:vertAlign w:val="superscript"/>
        </w:rPr>
        <w:instrText xml:space="preserve"> ADDIN ZOTERO_ITEM CSL_CITATION {"citationID":"D2N4GWKF","properties":{"formattedCitation":"\\super 9\\nosupersub{}","plainCitation":"9","noteIndex":0},"citationItems":[{"id":192,"uris":["http://zotero.org/users/local/CaTEYLRa/items/WF5U5QPZ"],"uri":["http://zotero.org/users/local/CaTEYLRa/items/WF5U5QPZ"],"itemData":{"id":192,"type":"article-journal","title":"ASSESSMENT OF DIABETES KNOWLEDGE USING DIABETES KNOWLEDGE QUESTIONNAIRE AMONG PEOPLE WITH TYPE 2 DIABETES MELLITUS","page":"3","volume":"8","issue":"2","source":"Zotero","abstract":"Type 2 diabetes is a metabolic disorder, the effective management of which requires not only medication use but also patient diabetes knowledge for adopting necessary life-style modifications. Those with greater knowledge of diabetes are expected to maintain better glycemic control. Assessment of the diabetes knowledge using diabetes knowledge questionnaire (DKQ) among Type 2 diabetes mellitus (T2DM) subjects and its correlation with glycated hemoglobin (HbA1c) levels. A cross-sectional study was conducted at the outpatient clinics Department of Endocrinology, Osmania Hospital. Subjects with T2DM of either gender, between the age of ≥18 years and &lt;85 years, capable of understanding and completing questionnaires were included. Subject who were not willing to participate and not capable of understanding and completing the questionnaires were excluded. DKQ adapted for South Asian population was used to assess patient’s diabetes knowledge. DKQ score was based on 18 point scale with 0.2 and 18 points, with ≥9 score were considered as satisfactory score. Associations between DKQ scores and HbA1c and duration of diabetes were measured. 80 subjects with T2DM were enrolled in this study. 74 completed study and 6 not completed questionnaires due to various reasons. Mean duration of diabetes 6.5±5.9 years and DKQ score mean was 5.14±2.205. HbA1c levels (n=66) mean was 8.76±1.862. DKQ score did not show significant correlation with HbA1c levels but correlated with disease duration. Level of diabetes knowledge among study population was low. Majority of people were illiterate, and level of education was less among study population. Improving diabetes knowledge of people with diabetes might allow achieving better glycemic control. Involving a clinical pharmacist with endocrinologist might achieve this objective of improving patient knowledge of diabetes when followed longitudinally.","language":"en","author":[{"family":"Dussa","given":"Kanchana"}],"issued":{"date-parts":[["2015"]]}}}],"schema":"https://github.com/citation-style-language/schema/raw/master/csl-citation.json"} </w:instrText>
      </w:r>
      <w:r w:rsidR="00CA07BD">
        <w:rPr>
          <w:rFonts w:ascii="Arial" w:hAnsi="Arial" w:cs="Arial"/>
          <w:sz w:val="24"/>
          <w:szCs w:val="24"/>
          <w:vertAlign w:val="superscript"/>
        </w:rPr>
        <w:fldChar w:fldCharType="separate"/>
      </w:r>
      <w:r w:rsidR="00094DAD" w:rsidRPr="00094DAD">
        <w:rPr>
          <w:rFonts w:ascii="Arial" w:hAnsi="Arial" w:cs="Arial"/>
          <w:sz w:val="24"/>
          <w:szCs w:val="24"/>
          <w:vertAlign w:val="superscript"/>
        </w:rPr>
        <w:t>9</w:t>
      </w:r>
      <w:r w:rsidR="00CA07BD">
        <w:rPr>
          <w:rFonts w:ascii="Arial" w:hAnsi="Arial" w:cs="Arial"/>
          <w:sz w:val="24"/>
          <w:szCs w:val="24"/>
          <w:vertAlign w:val="superscript"/>
        </w:rPr>
        <w:fldChar w:fldCharType="end"/>
      </w:r>
      <w:r w:rsidR="00782C0F" w:rsidRPr="007C331F">
        <w:rPr>
          <w:rFonts w:ascii="Arial" w:hAnsi="Arial" w:cs="Arial"/>
          <w:sz w:val="24"/>
          <w:szCs w:val="24"/>
        </w:rPr>
        <w:t>.</w:t>
      </w:r>
      <w:r w:rsidR="00373957">
        <w:rPr>
          <w:rFonts w:ascii="Arial" w:hAnsi="Arial" w:cs="Arial"/>
          <w:sz w:val="24"/>
          <w:szCs w:val="24"/>
        </w:rPr>
        <w:t xml:space="preserve"> Faktor yang berkaitan dengan karakteritik pesien juga tidak menunjukan adanya hubungan dengan </w:t>
      </w:r>
      <w:r w:rsidR="00373957">
        <w:rPr>
          <w:rFonts w:ascii="Arial" w:hAnsi="Arial" w:cs="Arial"/>
          <w:i/>
          <w:sz w:val="24"/>
          <w:szCs w:val="24"/>
        </w:rPr>
        <w:t xml:space="preserve">outcome </w:t>
      </w:r>
      <w:r w:rsidR="00373957">
        <w:rPr>
          <w:rFonts w:ascii="Arial" w:hAnsi="Arial" w:cs="Arial"/>
          <w:sz w:val="24"/>
          <w:szCs w:val="24"/>
        </w:rPr>
        <w:t>klinik.</w:t>
      </w:r>
      <w:r w:rsidR="00782C0F" w:rsidRPr="007C331F">
        <w:rPr>
          <w:rFonts w:ascii="Arial" w:hAnsi="Arial" w:cs="Arial"/>
          <w:sz w:val="24"/>
          <w:szCs w:val="24"/>
        </w:rPr>
        <w:t xml:space="preserve"> </w:t>
      </w:r>
      <w:r w:rsidR="00593AE4">
        <w:rPr>
          <w:rFonts w:ascii="Arial" w:hAnsi="Arial" w:cs="Arial"/>
          <w:sz w:val="24"/>
          <w:szCs w:val="24"/>
        </w:rPr>
        <w:t xml:space="preserve">Rendahnya </w:t>
      </w:r>
      <w:r w:rsidR="00C46C8B">
        <w:rPr>
          <w:rFonts w:ascii="Arial" w:hAnsi="Arial" w:cs="Arial"/>
          <w:sz w:val="24"/>
          <w:szCs w:val="24"/>
        </w:rPr>
        <w:t xml:space="preserve">kontrol </w:t>
      </w:r>
      <w:r w:rsidR="00373957">
        <w:rPr>
          <w:rFonts w:ascii="Arial" w:hAnsi="Arial" w:cs="Arial"/>
          <w:sz w:val="24"/>
          <w:szCs w:val="24"/>
        </w:rPr>
        <w:t xml:space="preserve">glikemik pada pasien </w:t>
      </w:r>
      <w:r w:rsidR="00593AE4">
        <w:rPr>
          <w:rFonts w:ascii="Arial" w:hAnsi="Arial" w:cs="Arial"/>
          <w:sz w:val="24"/>
          <w:szCs w:val="24"/>
        </w:rPr>
        <w:t>ditunjukan pada stud</w:t>
      </w:r>
      <w:bookmarkStart w:id="0" w:name="_GoBack"/>
      <w:bookmarkEnd w:id="0"/>
      <w:r w:rsidR="00593AE4">
        <w:rPr>
          <w:rFonts w:ascii="Arial" w:hAnsi="Arial" w:cs="Arial"/>
          <w:sz w:val="24"/>
          <w:szCs w:val="24"/>
        </w:rPr>
        <w:t>i lain di Malays</w:t>
      </w:r>
      <w:r w:rsidR="00373957">
        <w:rPr>
          <w:rFonts w:ascii="Arial" w:hAnsi="Arial" w:cs="Arial"/>
          <w:sz w:val="24"/>
          <w:szCs w:val="24"/>
        </w:rPr>
        <w:t>ia dan negara-negara berkembang</w:t>
      </w:r>
      <w:r w:rsidR="00C46C8B">
        <w:rPr>
          <w:rFonts w:ascii="Arial" w:hAnsi="Arial" w:cs="Arial"/>
          <w:sz w:val="24"/>
          <w:szCs w:val="24"/>
        </w:rPr>
        <w:fldChar w:fldCharType="begin"/>
      </w:r>
      <w:r w:rsidR="00094DAD">
        <w:rPr>
          <w:rFonts w:ascii="Arial" w:hAnsi="Arial" w:cs="Arial"/>
          <w:sz w:val="24"/>
          <w:szCs w:val="24"/>
        </w:rPr>
        <w:instrText xml:space="preserve"> ADDIN ZOTERO_ITEM CSL_CITATION {"citationID":"Z8QuGrqf","properties":{"formattedCitation":"\\super 10\\nosupersub{}","plainCitation":"10","noteIndex":0},"citationItems":[{"id":217,"uris":["http://zotero.org/users/local/CaTEYLRa/items/RZEXDAA2"],"uri":["http://zotero.org/users/local/CaTEYLRa/items/RZEXDAA2"],"itemData":{"id":217,"type":"article-journal","title":"Factors associated with poor glycemic control among patients with Type 2 diabetes","container-title":"Journal of Diabetes and its Complications","page":"84-89","volume":"24","issue":"2","source":"Crossref","abstract":"Objectives: Determine factors associated with poor glycemic control among Jordanian patients with Type 2 diabetes. Methods: A systematic random sample of 917 patients was selected from all patients with Type 2 diabetes over a period of 6 months in 2008. A prestructured questionnaire sought information about sociodemographic, clinical characteristics, self-care management behaviours, medication adherence, barriers to adherence, and attitude towards diabetes. Weight, height, and waist circumferences were measured. All available last readings of hemoglobin A1c (HbA1c), fasting blood sugar measurements and lipid were abstracted from patients' records. Poor glycemic control was defined as HbA1c ≥7%. Results: Of the total 917 patients, 65.1% had HbA1c ≥7%. In the multivariate analysis, increased duration of diabetes (N7 years vs. ≤7years) (OR=1.99, P≤.0005), not following eating plan as recommended by dietitians (OR=2.98, P≤.0005), negative attitude towards diabetes, and increased barriers to adherence scale scores were significantly associated with increased odds of poor glycemic control. Conclusion: The proportion of patients with poor glycemic control was high, which was nearly comparable to that reported from many countries. Longer duration of diabetes and not adherent to diabetes self-care management behaviors were associated with poor glycemic control. An educational program that emphasizes lifestyle modification with importance of adherence to treatment regimen would be of great benefit in glycemic control.","URL":"https://linkinghub.elsevier.com/retrieve/pii/S1056872708001293","DOI":"10.1016/j.jdiacomp.2008.12.008","ISSN":"10568727","language":"en","author":[{"family":"Khattab","given":"Maysaa"},{"family":"Khader","given":"Yousef S."},{"family":"Al-Khawaldeh","given":"Abdelkarim"},{"family":"Ajlouni","given":"Kamel"}],"issued":{"date-parts":[["2010",3]]},"accessed":{"date-parts":[["2019",1,23]]}}}],"schema":"https://github.com/citation-style-language/schema/raw/master/csl-citation.json"} </w:instrText>
      </w:r>
      <w:r w:rsidR="00C46C8B">
        <w:rPr>
          <w:rFonts w:ascii="Arial" w:hAnsi="Arial" w:cs="Arial"/>
          <w:sz w:val="24"/>
          <w:szCs w:val="24"/>
        </w:rPr>
        <w:fldChar w:fldCharType="separate"/>
      </w:r>
      <w:r w:rsidR="00094DAD" w:rsidRPr="00094DAD">
        <w:rPr>
          <w:rFonts w:ascii="Arial" w:hAnsi="Arial" w:cs="Arial"/>
          <w:sz w:val="24"/>
          <w:szCs w:val="24"/>
          <w:vertAlign w:val="superscript"/>
        </w:rPr>
        <w:t>10</w:t>
      </w:r>
      <w:r w:rsidR="00C46C8B">
        <w:rPr>
          <w:rFonts w:ascii="Arial" w:hAnsi="Arial" w:cs="Arial"/>
          <w:sz w:val="24"/>
          <w:szCs w:val="24"/>
        </w:rPr>
        <w:fldChar w:fldCharType="end"/>
      </w:r>
      <w:r w:rsidR="00593AE4">
        <w:rPr>
          <w:rFonts w:ascii="Times New Roman" w:hAnsi="Times New Roman" w:cs="Times New Roman"/>
          <w:sz w:val="24"/>
          <w:szCs w:val="24"/>
        </w:rPr>
        <w:t xml:space="preserve">. </w:t>
      </w:r>
      <w:r w:rsidR="00C46C8B">
        <w:rPr>
          <w:rFonts w:ascii="Arial" w:hAnsi="Arial" w:cs="Arial"/>
          <w:sz w:val="24"/>
          <w:szCs w:val="24"/>
        </w:rPr>
        <w:t>Rendahnya kontrol glikemik diperkirakan karena pola makan penduduk di negara setempat yang tinggi karbohidrat, kurangny</w:t>
      </w:r>
      <w:r w:rsidR="00862735">
        <w:rPr>
          <w:rFonts w:ascii="Arial" w:hAnsi="Arial" w:cs="Arial"/>
          <w:sz w:val="24"/>
          <w:szCs w:val="24"/>
        </w:rPr>
        <w:t xml:space="preserve">a aktifitas fisik dan </w:t>
      </w:r>
      <w:r w:rsidR="00C46C8B">
        <w:rPr>
          <w:rFonts w:ascii="Arial" w:hAnsi="Arial" w:cs="Arial"/>
          <w:sz w:val="24"/>
          <w:szCs w:val="24"/>
        </w:rPr>
        <w:t xml:space="preserve"> pengetahuan</w:t>
      </w:r>
      <w:r w:rsidR="000E47D9">
        <w:rPr>
          <w:rFonts w:ascii="Arial" w:hAnsi="Arial" w:cs="Arial"/>
          <w:sz w:val="24"/>
          <w:szCs w:val="24"/>
        </w:rPr>
        <w:t xml:space="preserve"> tentang diabetes dan terapinya</w:t>
      </w:r>
      <w:r w:rsidR="00C46C8B">
        <w:rPr>
          <w:rFonts w:ascii="Arial" w:hAnsi="Arial" w:cs="Arial"/>
          <w:sz w:val="24"/>
          <w:szCs w:val="24"/>
        </w:rPr>
        <w:fldChar w:fldCharType="begin"/>
      </w:r>
      <w:r w:rsidR="00094DAD">
        <w:rPr>
          <w:rFonts w:ascii="Arial" w:hAnsi="Arial" w:cs="Arial"/>
          <w:sz w:val="24"/>
          <w:szCs w:val="24"/>
        </w:rPr>
        <w:instrText xml:space="preserve"> ADDIN ZOTERO_ITEM CSL_CITATION {"citationID":"yQdhzg3D","properties":{"formattedCitation":"\\super 11\\nosupersub{}","plainCitation":"11","noteIndex":0},"citationItems":[{"id":219,"uris":["http://zotero.org/users/local/CaTEYLRa/items/EH7FTQPX"],"uri":["http://zotero.org/users/local/CaTEYLRa/items/EH7FTQPX"],"itemData":{"id":219,"type":"article-journal","title":"Non-Achievement of Clinical Targets in Patients With Type 2 Diabetes Mellitus","container-title":"Diabetes Mellitus","page":"8","volume":"59","issue":"2","source":"Zotero","language":"en","author":[{"family":"Eid","given":"M"}],"issued":{"date-parts":[["2004"]]}}}],"schema":"https://github.com/citation-style-language/schema/raw/master/csl-citation.json"} </w:instrText>
      </w:r>
      <w:r w:rsidR="00C46C8B">
        <w:rPr>
          <w:rFonts w:ascii="Arial" w:hAnsi="Arial" w:cs="Arial"/>
          <w:sz w:val="24"/>
          <w:szCs w:val="24"/>
        </w:rPr>
        <w:fldChar w:fldCharType="separate"/>
      </w:r>
      <w:r w:rsidR="00094DAD" w:rsidRPr="00094DAD">
        <w:rPr>
          <w:rFonts w:ascii="Arial" w:hAnsi="Arial" w:cs="Arial"/>
          <w:sz w:val="24"/>
          <w:szCs w:val="24"/>
          <w:vertAlign w:val="superscript"/>
        </w:rPr>
        <w:t>11</w:t>
      </w:r>
      <w:r w:rsidR="00C46C8B">
        <w:rPr>
          <w:rFonts w:ascii="Arial" w:hAnsi="Arial" w:cs="Arial"/>
          <w:sz w:val="24"/>
          <w:szCs w:val="24"/>
        </w:rPr>
        <w:fldChar w:fldCharType="end"/>
      </w:r>
      <w:r w:rsidR="00C46C8B">
        <w:rPr>
          <w:rFonts w:ascii="Arial" w:hAnsi="Arial" w:cs="Arial"/>
          <w:sz w:val="24"/>
          <w:szCs w:val="24"/>
        </w:rPr>
        <w:t xml:space="preserve">, namun studi terkini menyebutkan bahwa kontrol glikemik tidak berhubungan dengan jenis kelamin, ras, indek masa tubuh, adanya keturunan keluarga dari penderita diabetes, diet dan komorbid </w:t>
      </w:r>
      <w:r w:rsidR="00C46C8B">
        <w:rPr>
          <w:rFonts w:ascii="Arial" w:hAnsi="Arial" w:cs="Arial"/>
          <w:sz w:val="24"/>
          <w:szCs w:val="24"/>
        </w:rPr>
        <w:fldChar w:fldCharType="begin"/>
      </w:r>
      <w:r w:rsidR="00094DAD">
        <w:rPr>
          <w:rFonts w:ascii="Arial" w:hAnsi="Arial" w:cs="Arial"/>
          <w:sz w:val="24"/>
          <w:szCs w:val="24"/>
        </w:rPr>
        <w:instrText xml:space="preserve"> ADDIN ZOTERO_ITEM CSL_CITATION {"citationID":"g3fauJCq","properties":{"formattedCitation":"\\super 12\\nosupersub{}","plainCitation":"12","noteIndex":0},"citationItems":[{"id":213,"uris":["http://zotero.org/users/local/CaTEYLRa/items/KSNAS7P2"],"uri":["http://zotero.org/users/local/CaTEYLRa/items/KSNAS7P2"],"itemData":{"id":213,"type":"article-journal","title":"Factors associated with good glycemic control among patients with type 2 diabetes mellitus","container-title":"Journal of Diabetes Investigation","page":"563-569","volume":"5","issue":"5","source":"Crossref","abstract":"Aims/Introduction: The aim of the present study was to determine the status of glycemic control and identify factors associated with good glycemic control among diabetic patients treated at primary health clinics. Materials and Methods: A systematic random sample of 557 patients was selected from seven clinics in the Hulu Langat District. Data were collected from patients’ medication records, glycemic control tests and structured questionnaires. Logistic regression analysis was carried out to predict factors associated with good glycemic control. Results: Variables associated with good glycemic control included age (odds ratio 1.033; 95% confidence interval 1.008–1.059) and duration of diabetes mellitus (odds ratio 0.948; 95% confidence interval 0.909–0.989). Compared with the patients who were receiving a combination of insulin and oral antidiabetics, those receiving monotherapy (odds ratio 4.797; 95% confidence interval 1.992–11.552) and a combination of oral antidiabetics (odds ratio 2.334; 95% confidence interval 1.018–5.353) were more likely to have good glycemic control. In the present study, the proportion of patients with good glycemic control was lower than that in other published studies. Older patients with a shorter duration of diabetes who were receiving monotherapy showed better glycemic control.","URL":"http://doi.wiley.com/10.1111/jdi.12175","DOI":"10.1111/jdi.12175","ISSN":"20401116","language":"en","author":[{"family":"Ahmad","given":"Nur Sufiza"},{"family":"Islahudin","given":"Farida"},{"family":"Paraidathathu","given":"Thomas"}],"issued":{"date-parts":[["2014",9]]},"accessed":{"date-parts":[["2019",1,23]]}}}],"schema":"https://github.com/citation-style-language/schema/raw/master/csl-citation.json"} </w:instrText>
      </w:r>
      <w:r w:rsidR="00C46C8B">
        <w:rPr>
          <w:rFonts w:ascii="Arial" w:hAnsi="Arial" w:cs="Arial"/>
          <w:sz w:val="24"/>
          <w:szCs w:val="24"/>
        </w:rPr>
        <w:fldChar w:fldCharType="separate"/>
      </w:r>
      <w:r w:rsidR="00094DAD" w:rsidRPr="00094DAD">
        <w:rPr>
          <w:rFonts w:ascii="Arial" w:hAnsi="Arial" w:cs="Arial"/>
          <w:sz w:val="24"/>
          <w:szCs w:val="24"/>
          <w:vertAlign w:val="superscript"/>
        </w:rPr>
        <w:t>12</w:t>
      </w:r>
      <w:r w:rsidR="00C46C8B">
        <w:rPr>
          <w:rFonts w:ascii="Arial" w:hAnsi="Arial" w:cs="Arial"/>
          <w:sz w:val="24"/>
          <w:szCs w:val="24"/>
        </w:rPr>
        <w:fldChar w:fldCharType="end"/>
      </w:r>
      <w:r w:rsidR="00C46C8B">
        <w:rPr>
          <w:rFonts w:ascii="Arial" w:hAnsi="Arial" w:cs="Arial"/>
          <w:sz w:val="24"/>
          <w:szCs w:val="24"/>
        </w:rPr>
        <w:t>.</w:t>
      </w:r>
      <w:r w:rsidR="00862735">
        <w:rPr>
          <w:rFonts w:ascii="Arial" w:hAnsi="Arial" w:cs="Arial"/>
          <w:sz w:val="24"/>
          <w:szCs w:val="24"/>
        </w:rPr>
        <w:t xml:space="preserve"> Pada penelitian penggunaan kombinasi dua obat yaitu metformin dan</w:t>
      </w:r>
      <w:r w:rsidR="000E47D9">
        <w:rPr>
          <w:rFonts w:ascii="Arial" w:hAnsi="Arial" w:cs="Arial"/>
          <w:sz w:val="24"/>
          <w:szCs w:val="24"/>
        </w:rPr>
        <w:t xml:space="preserve"> sulfonilurea</w:t>
      </w:r>
      <w:r w:rsidR="00862735">
        <w:rPr>
          <w:rFonts w:ascii="Arial" w:hAnsi="Arial" w:cs="Arial"/>
          <w:sz w:val="24"/>
          <w:szCs w:val="24"/>
        </w:rPr>
        <w:t xml:space="preserve"> memproleh angka </w:t>
      </w:r>
      <w:r w:rsidR="000E47D9">
        <w:rPr>
          <w:rFonts w:ascii="Arial" w:hAnsi="Arial" w:cs="Arial"/>
          <w:sz w:val="24"/>
          <w:szCs w:val="24"/>
        </w:rPr>
        <w:t>ketercapaian target terapi</w:t>
      </w:r>
      <w:r w:rsidR="00862735">
        <w:rPr>
          <w:rFonts w:ascii="Arial" w:hAnsi="Arial" w:cs="Arial"/>
          <w:sz w:val="24"/>
          <w:szCs w:val="24"/>
        </w:rPr>
        <w:t xml:space="preserve"> paling baik </w:t>
      </w:r>
      <w:r w:rsidR="00CA07BD">
        <w:rPr>
          <w:rFonts w:ascii="Arial" w:hAnsi="Arial" w:cs="Arial"/>
          <w:sz w:val="24"/>
          <w:szCs w:val="24"/>
        </w:rPr>
        <w:t xml:space="preserve">sebesar 31% penggunaan kombinasi dua obat memperlihatkan hasil yang efektif karena mekanisme aksi kerja dua obat yang berbeda dan minimal resiko </w:t>
      </w:r>
      <w:r w:rsidR="00CA07BD">
        <w:rPr>
          <w:rFonts w:ascii="Arial" w:hAnsi="Arial" w:cs="Arial"/>
          <w:i/>
          <w:sz w:val="24"/>
          <w:szCs w:val="24"/>
        </w:rPr>
        <w:t xml:space="preserve">adverse effect </w:t>
      </w:r>
      <w:r w:rsidR="00CA07BD">
        <w:rPr>
          <w:rFonts w:ascii="Arial" w:hAnsi="Arial" w:cs="Arial"/>
          <w:i/>
          <w:sz w:val="24"/>
          <w:szCs w:val="24"/>
        </w:rPr>
        <w:fldChar w:fldCharType="begin"/>
      </w:r>
      <w:r w:rsidR="00094DAD">
        <w:rPr>
          <w:rFonts w:ascii="Arial" w:hAnsi="Arial" w:cs="Arial"/>
          <w:i/>
          <w:sz w:val="24"/>
          <w:szCs w:val="24"/>
        </w:rPr>
        <w:instrText xml:space="preserve"> ADDIN ZOTERO_ITEM CSL_CITATION {"citationID":"JtMe9q2m","properties":{"formattedCitation":"\\super 12\\nosupersub{}","plainCitation":"12","noteIndex":0},"citationItems":[{"id":213,"uris":["http://zotero.org/users/local/CaTEYLRa/items/KSNAS7P2"],"uri":["http://zotero.org/users/local/CaTEYLRa/items/KSNAS7P2"],"itemData":{"id":213,"type":"article-journal","title":"Factors associated with good glycemic control among patients with type 2 diabetes mellitus","container-title":"Journal of Diabetes Investigation","page":"563-569","volume":"5","issue":"5","source":"Crossref","abstract":"Aims/Introduction: The aim of the present study was to determine the status of glycemic control and identify factors associated with good glycemic control among diabetic patients treated at primary health clinics. Materials and Methods: A systematic random sample of 557 patients was selected from seven clinics in the Hulu Langat District. Data were collected from patients’ medication records, glycemic control tests and structured questionnaires. Logistic regression analysis was carried out to predict factors associated with good glycemic control. Results: Variables associated with good glycemic control included age (odds ratio 1.033; 95% confidence interval 1.008–1.059) and duration of diabetes mellitus (odds ratio 0.948; 95% confidence interval 0.909–0.989). Compared with the patients who were receiving a combination of insulin and oral antidiabetics, those receiving monotherapy (odds ratio 4.797; 95% confidence interval 1.992–11.552) and a combination of oral antidiabetics (odds ratio 2.334; 95% confidence interval 1.018–5.353) were more likely to have good glycemic control. In the present study, the proportion of patients with good glycemic control was lower than that in other published studies. Older patients with a shorter duration of diabetes who were receiving monotherapy showed better glycemic control.","URL":"http://doi.wiley.com/10.1111/jdi.12175","DOI":"10.1111/jdi.12175","ISSN":"20401116","language":"en","author":[{"family":"Ahmad","given":"Nur Sufiza"},{"family":"Islahudin","given":"Farida"},{"family":"Paraidathathu","given":"Thomas"}],"issued":{"date-parts":[["2014",9]]},"accessed":{"date-parts":[["2019",1,23]]}}}],"schema":"https://github.com/citation-style-language/schema/raw/master/csl-citation.json"} </w:instrText>
      </w:r>
      <w:r w:rsidR="00CA07BD">
        <w:rPr>
          <w:rFonts w:ascii="Arial" w:hAnsi="Arial" w:cs="Arial"/>
          <w:i/>
          <w:sz w:val="24"/>
          <w:szCs w:val="24"/>
        </w:rPr>
        <w:fldChar w:fldCharType="separate"/>
      </w:r>
      <w:r w:rsidR="00094DAD" w:rsidRPr="00094DAD">
        <w:rPr>
          <w:rFonts w:ascii="Arial" w:hAnsi="Arial" w:cs="Arial"/>
          <w:sz w:val="24"/>
          <w:szCs w:val="24"/>
          <w:vertAlign w:val="superscript"/>
        </w:rPr>
        <w:t>12</w:t>
      </w:r>
      <w:r w:rsidR="00CA07BD">
        <w:rPr>
          <w:rFonts w:ascii="Arial" w:hAnsi="Arial" w:cs="Arial"/>
          <w:i/>
          <w:sz w:val="24"/>
          <w:szCs w:val="24"/>
        </w:rPr>
        <w:fldChar w:fldCharType="end"/>
      </w:r>
      <w:r w:rsidR="00CA07BD">
        <w:rPr>
          <w:rFonts w:ascii="Arial" w:hAnsi="Arial" w:cs="Arial"/>
          <w:sz w:val="24"/>
          <w:szCs w:val="24"/>
          <w:vertAlign w:val="superscript"/>
        </w:rPr>
        <w:t>,</w:t>
      </w:r>
      <w:r w:rsidR="00CA07BD">
        <w:rPr>
          <w:rFonts w:ascii="Arial" w:hAnsi="Arial" w:cs="Arial"/>
          <w:sz w:val="24"/>
          <w:szCs w:val="24"/>
          <w:vertAlign w:val="superscript"/>
        </w:rPr>
        <w:fldChar w:fldCharType="begin"/>
      </w:r>
      <w:r w:rsidR="00094DAD">
        <w:rPr>
          <w:rFonts w:ascii="Arial" w:hAnsi="Arial" w:cs="Arial"/>
          <w:sz w:val="24"/>
          <w:szCs w:val="24"/>
          <w:vertAlign w:val="superscript"/>
        </w:rPr>
        <w:instrText xml:space="preserve"> ADDIN ZOTERO_ITEM CSL_CITATION {"citationID":"HJUrBKe4","properties":{"formattedCitation":"\\super 13\\nosupersub{}","plainCitation":"13","noteIndex":0},"citationItems":[{"id":221,"uris":["http://zotero.org/users/local/CaTEYLRa/items/RKIP2VCP"],"uri":["http://zotero.org/users/local/CaTEYLRa/items/RKIP2VCP"],"itemData":{"id":221,"type":"article-journal","title":"Earlier intervention in type 2 diabetes: The case for achieving early and sustained glycaemic control: EARLIER INTERVENTION IN TYPE 2 DIABETES","container-title":"International Journal of Clinical Practice","page":"1309-1316","volume":"59","issue":"11","source":"Crossref","URL":"http://doi.wiley.com/10.1111/j.1742-1241.2005.00675.x","DOI":"10.1111/j.1742-1241.2005.00675.x","ISSN":"13685031","shortTitle":"Earlier intervention in type 2 diabetes","language":"en","author":[{"family":"Bailey","given":"C. J."},{"family":"Prato","given":"S. Del"},{"family":"Eddy","given":"D."},{"family":"Zinman","given":"B."}],"issued":{"date-parts":[["2005",10,12]]},"accessed":{"date-parts":[["2019",1,23]]}}}],"schema":"https://github.com/citation-style-language/schema/raw/master/csl-citation.json"} </w:instrText>
      </w:r>
      <w:r w:rsidR="00CA07BD">
        <w:rPr>
          <w:rFonts w:ascii="Arial" w:hAnsi="Arial" w:cs="Arial"/>
          <w:sz w:val="24"/>
          <w:szCs w:val="24"/>
          <w:vertAlign w:val="superscript"/>
        </w:rPr>
        <w:fldChar w:fldCharType="separate"/>
      </w:r>
      <w:r w:rsidR="00094DAD" w:rsidRPr="00094DAD">
        <w:rPr>
          <w:rFonts w:ascii="Arial" w:hAnsi="Arial" w:cs="Arial"/>
          <w:sz w:val="24"/>
          <w:szCs w:val="24"/>
          <w:vertAlign w:val="superscript"/>
        </w:rPr>
        <w:t>13</w:t>
      </w:r>
      <w:r w:rsidR="00CA07BD">
        <w:rPr>
          <w:rFonts w:ascii="Arial" w:hAnsi="Arial" w:cs="Arial"/>
          <w:sz w:val="24"/>
          <w:szCs w:val="24"/>
          <w:vertAlign w:val="superscript"/>
        </w:rPr>
        <w:fldChar w:fldCharType="end"/>
      </w:r>
      <w:r w:rsidR="00CA07BD">
        <w:rPr>
          <w:rFonts w:ascii="Arial" w:hAnsi="Arial" w:cs="Arial"/>
          <w:sz w:val="24"/>
          <w:szCs w:val="24"/>
        </w:rPr>
        <w:t xml:space="preserve">. </w:t>
      </w:r>
      <w:r w:rsidR="000E47D9">
        <w:rPr>
          <w:rFonts w:ascii="Arial" w:hAnsi="Arial" w:cs="Arial"/>
          <w:sz w:val="24"/>
          <w:szCs w:val="24"/>
        </w:rPr>
        <w:t xml:space="preserve">Rendahnya kontrol glikemik juga ditemukan pada pasien dengan pemberian monoterapi </w:t>
      </w:r>
      <w:r w:rsidR="000E47D9">
        <w:rPr>
          <w:rFonts w:ascii="Arial" w:hAnsi="Arial" w:cs="Arial"/>
          <w:sz w:val="24"/>
          <w:szCs w:val="24"/>
        </w:rPr>
        <w:fldChar w:fldCharType="begin"/>
      </w:r>
      <w:r w:rsidR="00094DAD">
        <w:rPr>
          <w:rFonts w:ascii="Arial" w:hAnsi="Arial" w:cs="Arial"/>
          <w:sz w:val="24"/>
          <w:szCs w:val="24"/>
        </w:rPr>
        <w:instrText xml:space="preserve"> ADDIN ZOTERO_ITEM CSL_CITATION {"citationID":"Op6SCCUb","properties":{"formattedCitation":"\\super 14\\nosupersub{}","plainCitation":"14","noteIndex":0},"citationItems":[{"id":228,"uris":["http://zotero.org/users/local/CaTEYLRa/items/EMV4ZPI8"],"uri":["http://zotero.org/users/local/CaTEYLRa/items/EMV4ZPI8"],"itemData":{"id":228,"type":"article-journal","title":"Frequency and predictors of suboptimal glycemic control in an African diabetic population","container-title":"International Journal of General Medicine","page":"33-38","volume":"Volume 10","source":"Crossref","abstract":"Background: Persistent suboptimal glycemic control is invariably associated with onset and progression of acute and chronic diabetic complications in diabetic patients. In Uganda, studies documenting the magnitude and predictors of suboptimal glycemic control in adult ambulatory diabetic patients are limited. This study aimed at determining the frequency and predictors of suboptimal glycemic control in adult diabetic patients attending three urban outpatient diabetic clinics in Uganda.\nMethods: In this hospital-based cross-sectional study, eligible ambulatory adult diabetic patients attending outpatient diabetic clinics of three urban hospitals were consecutively enrolled over 11 months. Suboptimal glycemic control was defined as glycated hemoglobin (HbA ) level 1c ≥7%. Multivariable analysis was applied to determine the predictors.\nResults: The mean age of the study participants was 52.2±14.4 years, and the majority of them were females (283, 66.9%). The median (interquartile range) HbA1c level was 9% (6.8%–12.4%). Suboptimal glycemic control was noted in 311 study participants, accounting for 73.52% of the participants. HbA1c levels of 7%–8%, 8.1%–9.9%, and ≥10% were noted in 56 (13.24%), 76 (17.97%), and 179 (42.32%) study participants, respectively. The documented predictors of suboptimal glycemic control were metformin monotherapy (odds ratio: 0.36, 95% confidence interval: 0.21–0.63, p&lt;0.005) and insulin therapy (odds ratio: 2.41, 95% confidence interval: 1.41–4.12, p=0.001).\nConclusion: Suboptimal glycemic control was highly prevalent in this study population with an association to metformin monotherapy and insulin therapy. Strategies aimed at improving glycemic control in diabetes care in Uganda should be enhanced.","URL":"https://www.dovepress.com/frequency-and-predictors-of-suboptimal-glycemic-control-in-an-african--peer-reviewed-article-IJGM","DOI":"10.2147/IJGM.S124548","ISSN":"1178-7074","language":"en","author":[{"family":"Kibirige","given":"Davis"},{"family":"Akabwai","given":"George Patrick"},{"family":"Kampiire","given":"Leatitia"},{"family":"Kiggundu","given":"Daniel Ssekikubo"},{"family":"Lumu","given":"William"}],"issued":{"date-parts":[["2017",2]]},"accessed":{"date-parts":[["2019",1,30]]}}}],"schema":"https://github.com/citation-style-language/schema/raw/master/csl-citation.json"} </w:instrText>
      </w:r>
      <w:r w:rsidR="000E47D9">
        <w:rPr>
          <w:rFonts w:ascii="Arial" w:hAnsi="Arial" w:cs="Arial"/>
          <w:sz w:val="24"/>
          <w:szCs w:val="24"/>
        </w:rPr>
        <w:fldChar w:fldCharType="separate"/>
      </w:r>
      <w:r w:rsidR="00094DAD" w:rsidRPr="00094DAD">
        <w:rPr>
          <w:rFonts w:ascii="Arial" w:hAnsi="Arial" w:cs="Arial"/>
          <w:sz w:val="24"/>
          <w:szCs w:val="24"/>
          <w:vertAlign w:val="superscript"/>
        </w:rPr>
        <w:t>14</w:t>
      </w:r>
      <w:r w:rsidR="000E47D9">
        <w:rPr>
          <w:rFonts w:ascii="Arial" w:hAnsi="Arial" w:cs="Arial"/>
          <w:sz w:val="24"/>
          <w:szCs w:val="24"/>
        </w:rPr>
        <w:fldChar w:fldCharType="end"/>
      </w:r>
      <w:r w:rsidR="00EC5EAE">
        <w:rPr>
          <w:rFonts w:ascii="Arial" w:hAnsi="Arial" w:cs="Arial"/>
          <w:sz w:val="24"/>
          <w:szCs w:val="24"/>
        </w:rPr>
        <w:t>.</w:t>
      </w:r>
    </w:p>
    <w:p w:rsidR="00EC5EAE" w:rsidRDefault="00EC5EAE" w:rsidP="003C2E95">
      <w:pPr>
        <w:widowControl w:val="0"/>
        <w:autoSpaceDE w:val="0"/>
        <w:autoSpaceDN w:val="0"/>
        <w:adjustRightInd w:val="0"/>
        <w:spacing w:after="0" w:line="240" w:lineRule="auto"/>
        <w:jc w:val="both"/>
        <w:rPr>
          <w:rFonts w:ascii="Arial" w:hAnsi="Arial" w:cs="Arial"/>
          <w:sz w:val="24"/>
          <w:szCs w:val="24"/>
        </w:rPr>
      </w:pPr>
    </w:p>
    <w:p w:rsidR="005A739A" w:rsidRPr="005A739A" w:rsidRDefault="005A739A" w:rsidP="003C2E95">
      <w:pPr>
        <w:widowControl w:val="0"/>
        <w:autoSpaceDE w:val="0"/>
        <w:autoSpaceDN w:val="0"/>
        <w:adjustRightInd w:val="0"/>
        <w:spacing w:after="0" w:line="240" w:lineRule="auto"/>
        <w:jc w:val="both"/>
        <w:rPr>
          <w:rFonts w:ascii="Arial" w:hAnsi="Arial" w:cs="Arial"/>
        </w:rPr>
      </w:pPr>
      <w:r>
        <w:rPr>
          <w:rFonts w:ascii="Arial" w:hAnsi="Arial" w:cs="Arial"/>
          <w:sz w:val="24"/>
          <w:szCs w:val="24"/>
        </w:rPr>
        <w:t xml:space="preserve">Diabetes merupakan penyakit kronis yang memerlukan terapi yang kontinu, </w:t>
      </w:r>
      <w:r>
        <w:rPr>
          <w:rFonts w:ascii="Arial" w:hAnsi="Arial" w:cs="Arial"/>
          <w:i/>
          <w:sz w:val="24"/>
          <w:szCs w:val="24"/>
        </w:rPr>
        <w:t>patient self management</w:t>
      </w:r>
      <w:r w:rsidR="0043537B">
        <w:rPr>
          <w:rFonts w:ascii="Arial" w:hAnsi="Arial" w:cs="Arial"/>
          <w:sz w:val="24"/>
          <w:szCs w:val="24"/>
        </w:rPr>
        <w:t xml:space="preserve"> dan edukasi untuk mencegah </w:t>
      </w:r>
      <w:r w:rsidR="005067EB">
        <w:rPr>
          <w:rFonts w:ascii="Arial" w:hAnsi="Arial" w:cs="Arial"/>
          <w:sz w:val="24"/>
          <w:szCs w:val="24"/>
        </w:rPr>
        <w:t>terjadinya komplikasi. K</w:t>
      </w:r>
      <w:r>
        <w:rPr>
          <w:rFonts w:ascii="Arial" w:hAnsi="Arial" w:cs="Arial"/>
          <w:sz w:val="24"/>
          <w:szCs w:val="24"/>
        </w:rPr>
        <w:t>onseling merupakan proses yang dapat mengembangkan kemampuan pasien untuk lebih mengetahui kondisi penyakitnya terkait manajemen terapi dan dapat membantu memotivasi pasien untuk mengubah pola hidup dan diet yang tidak tep</w:t>
      </w:r>
      <w:r w:rsidR="005067EB">
        <w:rPr>
          <w:rFonts w:ascii="Arial" w:hAnsi="Arial" w:cs="Arial"/>
          <w:sz w:val="24"/>
          <w:szCs w:val="24"/>
        </w:rPr>
        <w:t xml:space="preserve">at. Peran farmasis adalah </w:t>
      </w:r>
      <w:r>
        <w:rPr>
          <w:rFonts w:ascii="Arial" w:hAnsi="Arial" w:cs="Arial"/>
          <w:sz w:val="24"/>
          <w:szCs w:val="24"/>
        </w:rPr>
        <w:t>membantu pasien untuk lebih mengenal penyakit dan terapinya</w:t>
      </w:r>
      <w:r w:rsidR="0043537B">
        <w:rPr>
          <w:rFonts w:ascii="Arial" w:hAnsi="Arial" w:cs="Arial"/>
          <w:sz w:val="24"/>
          <w:szCs w:val="24"/>
        </w:rPr>
        <w:t xml:space="preserve"> </w:t>
      </w:r>
      <w:r w:rsidR="0043537B">
        <w:rPr>
          <w:rFonts w:ascii="Arial" w:hAnsi="Arial" w:cs="Arial"/>
          <w:sz w:val="24"/>
          <w:szCs w:val="24"/>
        </w:rPr>
        <w:lastRenderedPageBreak/>
        <w:t>dengan cara memb</w:t>
      </w:r>
      <w:r w:rsidR="00DE73B7">
        <w:rPr>
          <w:rFonts w:ascii="Arial" w:hAnsi="Arial" w:cs="Arial"/>
          <w:sz w:val="24"/>
          <w:szCs w:val="24"/>
        </w:rPr>
        <w:t>erikan pengetahuan</w:t>
      </w:r>
      <w:r w:rsidR="0043537B">
        <w:rPr>
          <w:rFonts w:ascii="Arial" w:hAnsi="Arial" w:cs="Arial"/>
          <w:sz w:val="24"/>
          <w:szCs w:val="24"/>
        </w:rPr>
        <w:t xml:space="preserve"> yang tepat terkait penyakit diabetes</w:t>
      </w:r>
      <w:r>
        <w:rPr>
          <w:rFonts w:ascii="Arial" w:hAnsi="Arial" w:cs="Arial"/>
          <w:sz w:val="24"/>
          <w:szCs w:val="24"/>
        </w:rPr>
        <w:t xml:space="preserve">, studi menunjukan bahwa intervensi farmasis dapat mempengaruhi </w:t>
      </w:r>
      <w:r>
        <w:rPr>
          <w:rFonts w:ascii="Arial" w:hAnsi="Arial" w:cs="Arial"/>
          <w:i/>
          <w:sz w:val="24"/>
          <w:szCs w:val="24"/>
        </w:rPr>
        <w:t xml:space="preserve">outcome </w:t>
      </w:r>
      <w:r>
        <w:rPr>
          <w:rFonts w:ascii="Arial" w:hAnsi="Arial" w:cs="Arial"/>
          <w:sz w:val="24"/>
          <w:szCs w:val="24"/>
        </w:rPr>
        <w:t xml:space="preserve">klinik dan kepuasan terapi pasien, yang merupakan indikator krusial kualitas pelayanan kesehatan dan merupakan kunci kepatuhan pasien dengan melakukan kegiatan misalnya </w:t>
      </w:r>
      <w:r>
        <w:rPr>
          <w:rFonts w:ascii="Arial" w:hAnsi="Arial" w:cs="Arial"/>
          <w:i/>
          <w:sz w:val="24"/>
          <w:szCs w:val="24"/>
        </w:rPr>
        <w:t xml:space="preserve">support of self blood glucose monitoring </w:t>
      </w:r>
      <w:r>
        <w:rPr>
          <w:rFonts w:ascii="Arial" w:hAnsi="Arial" w:cs="Arial"/>
          <w:sz w:val="24"/>
          <w:szCs w:val="24"/>
        </w:rPr>
        <w:t xml:space="preserve">(SMBG), monitoring kepatuhan pasien, dan mengidentifikasi masalah terkait terapi atau </w:t>
      </w:r>
      <w:r>
        <w:rPr>
          <w:rFonts w:ascii="Arial" w:hAnsi="Arial" w:cs="Arial"/>
          <w:i/>
          <w:sz w:val="24"/>
          <w:szCs w:val="24"/>
        </w:rPr>
        <w:t>drug related problem</w:t>
      </w:r>
      <w:r>
        <w:rPr>
          <w:rFonts w:ascii="Arial" w:hAnsi="Arial" w:cs="Arial"/>
          <w:sz w:val="24"/>
          <w:szCs w:val="24"/>
        </w:rPr>
        <w:t xml:space="preserve"> (DRP) </w:t>
      </w:r>
      <w:r>
        <w:rPr>
          <w:rFonts w:ascii="Arial" w:hAnsi="Arial" w:cs="Arial"/>
          <w:sz w:val="24"/>
          <w:szCs w:val="24"/>
        </w:rPr>
        <w:fldChar w:fldCharType="begin"/>
      </w:r>
      <w:r w:rsidR="00094DAD">
        <w:rPr>
          <w:rFonts w:ascii="Arial" w:hAnsi="Arial" w:cs="Arial"/>
          <w:sz w:val="24"/>
          <w:szCs w:val="24"/>
        </w:rPr>
        <w:instrText xml:space="preserve"> ADDIN ZOTERO_ITEM CSL_CITATION {"citationID":"DP6hUpCq","properties":{"formattedCitation":"\\super 15\\nosupersub{}","plainCitation":"15","noteIndex":0},"citationItems":[{"id":225,"uris":["http://zotero.org/users/local/CaTEYLRa/items/7C2QD23A"],"uri":["http://zotero.org/users/local/CaTEYLRa/items/7C2QD23A"],"itemData":{"id":225,"type":"article-journal","title":"Community pharmacy-based intervention to improve self-monitoring of blood glucose in type 2 diabetic patients","page":"9","source":"Zotero","abstract":"Objective: The objective of our study was to record and assess the errors patients make in preparing, performing, and processing self-monitoring of blood glucose (SMBG). Furthermore, the study aimed to determine to what extent a single standardized SMBG instruction session in a community pharmacy might reduce the number of patients making errors or the number of errors per patient.\nMethods: Between May and October 2005, SMBG of 462 randomly selected patients with type 2 diabetes was monitored in 32 pharmacies specialized in diabetes care. The patients performed blood glucose self-tests using their own blood glucose meters. Self-testing was monitored using a standardized documentation sheet on which any error made during the performance of the test was recorded. If necessary, patients were instructed in the accurate operation of their meter and the use of the necessary equipment. Additionally, patients obtained written instructions. Six weeks later, assessment of the quality of patient’s SMBG was repeated.\nResults: During the first observation, 383 patients (83%) made at least one mistake performing SMBG. By the time of the second observation, this frequency had fallen to 189 (41%) (p&lt;0.001). The average number of mistakes fell from 3.1 to 0.8 per patient. Mistakes that may potentially have led to inaccurate readings were initially recorded for 283 (61%) and at study end for 110 (24%) patients (p&lt;0.001).\nConclusion: It is important to periodically instruct type 2 diabetic patients in the proper SMBG technique in order to ensure accurate measurements. In this study it was shown that","language":"en","author":[{"family":"Müller","given":"Uta"},{"family":"Hämmerlein","given":"Andrea"},{"family":"Casper","given":"Annette"},{"family":"Schulz","given":"Martin"}]}}],"schema":"https://github.com/citation-style-language/schema/raw/master/csl-citation.json"} </w:instrText>
      </w:r>
      <w:r>
        <w:rPr>
          <w:rFonts w:ascii="Arial" w:hAnsi="Arial" w:cs="Arial"/>
          <w:sz w:val="24"/>
          <w:szCs w:val="24"/>
        </w:rPr>
        <w:fldChar w:fldCharType="separate"/>
      </w:r>
      <w:r w:rsidR="00094DAD" w:rsidRPr="00094DAD">
        <w:rPr>
          <w:rFonts w:ascii="Arial" w:hAnsi="Arial" w:cs="Arial"/>
          <w:sz w:val="24"/>
          <w:szCs w:val="24"/>
          <w:vertAlign w:val="superscript"/>
        </w:rPr>
        <w:t>15</w:t>
      </w:r>
      <w:r>
        <w:rPr>
          <w:rFonts w:ascii="Arial" w:hAnsi="Arial" w:cs="Arial"/>
          <w:sz w:val="24"/>
          <w:szCs w:val="24"/>
        </w:rPr>
        <w:fldChar w:fldCharType="end"/>
      </w:r>
      <w:r>
        <w:rPr>
          <w:rFonts w:ascii="Arial" w:hAnsi="Arial" w:cs="Arial"/>
          <w:sz w:val="24"/>
          <w:szCs w:val="24"/>
          <w:vertAlign w:val="superscript"/>
        </w:rPr>
        <w:t>,</w:t>
      </w:r>
      <w:r>
        <w:rPr>
          <w:rFonts w:ascii="Arial" w:hAnsi="Arial" w:cs="Arial"/>
          <w:sz w:val="24"/>
          <w:szCs w:val="24"/>
          <w:vertAlign w:val="superscript"/>
        </w:rPr>
        <w:fldChar w:fldCharType="begin"/>
      </w:r>
      <w:r w:rsidR="00094DAD">
        <w:rPr>
          <w:rFonts w:ascii="Arial" w:hAnsi="Arial" w:cs="Arial"/>
          <w:sz w:val="24"/>
          <w:szCs w:val="24"/>
          <w:vertAlign w:val="superscript"/>
        </w:rPr>
        <w:instrText xml:space="preserve"> ADDIN ZOTERO_ITEM CSL_CITATION {"citationID":"sPdKKN7t","properties":{"formattedCitation":"\\super 16\\nosupersub{}","plainCitation":"16","noteIndex":0},"citationItems":[{"id":223,"uris":["http://zotero.org/users/local/CaTEYLRa/items/R7NNLAVM"],"uri":["http://zotero.org/users/local/CaTEYLRa/items/R7NNLAVM"],"itemData":{"id":223,"type":"article-journal","title":"The role of the pharmacist in the management of type 2 diabetes: current insights and future directions","container-title":"Integrated Pharmacy Research and Practice","page":"15-27","volume":"Volume 6","source":"Crossref","abstract":"Type 2 diabetes is a chronic disease occurring in ever increasing numbers worldwide. It contributes significantly to the cost of health globally; however, its management remains in the most part less than optimal. Patients must be empowered to self-manage their disease, and they do this in partnership with health care professionals. Whilst the traditional role of the pharmacist has been centered around the supply of medicines and patient counseling, there is an evergrowing body of evidence that pharmacists, through a range of extended services, may contribute positively to the clinical and humanistic outcomes of those with diabetes. Further, these services can be delivered cost-effectively. This paper provides a review of the current evidence supporting the role of pharmacists in diabetes care, whilst providing a commentary of the future roles of pharmacists in this area.","URL":"https://www.dovepress.com/the-role-of-the-pharmacist-in-the-management-of-type-2-diabetes-curren-peer-reviewed-article-IPRP","DOI":"10.2147/IPRP.S103783","ISSN":"2230-5254","shortTitle":"The role of the pharmacist in the management of type 2 diabetes","language":"en","author":[{"family":"Hughes","given":"Jeffery"},{"family":"Wibowo","given":"Yosi"},{"family":"Sunderland","given":"Bruce"},{"family":"Hoti","given":"Kreshnik"}],"issued":{"date-parts":[["2017",1]]},"accessed":{"date-parts":[["2019",1,23]]}}}],"schema":"https://github.com/citation-style-language/schema/raw/master/csl-citation.json"} </w:instrText>
      </w:r>
      <w:r>
        <w:rPr>
          <w:rFonts w:ascii="Arial" w:hAnsi="Arial" w:cs="Arial"/>
          <w:sz w:val="24"/>
          <w:szCs w:val="24"/>
          <w:vertAlign w:val="superscript"/>
        </w:rPr>
        <w:fldChar w:fldCharType="separate"/>
      </w:r>
      <w:r w:rsidR="00094DAD" w:rsidRPr="00094DAD">
        <w:rPr>
          <w:rFonts w:ascii="Arial" w:hAnsi="Arial" w:cs="Arial"/>
          <w:sz w:val="24"/>
          <w:szCs w:val="24"/>
          <w:vertAlign w:val="superscript"/>
        </w:rPr>
        <w:t>16</w:t>
      </w:r>
      <w:r>
        <w:rPr>
          <w:rFonts w:ascii="Arial" w:hAnsi="Arial" w:cs="Arial"/>
          <w:sz w:val="24"/>
          <w:szCs w:val="24"/>
          <w:vertAlign w:val="superscript"/>
        </w:rPr>
        <w:fldChar w:fldCharType="end"/>
      </w:r>
      <w:r>
        <w:rPr>
          <w:rFonts w:ascii="Arial" w:hAnsi="Arial" w:cs="Arial"/>
          <w:sz w:val="24"/>
          <w:szCs w:val="24"/>
        </w:rPr>
        <w:t xml:space="preserve">.  </w:t>
      </w:r>
    </w:p>
    <w:p w:rsidR="00F4702D" w:rsidRDefault="00F4702D" w:rsidP="00CD2CE7">
      <w:pPr>
        <w:jc w:val="both"/>
        <w:rPr>
          <w:rFonts w:ascii="Arial" w:hAnsi="Arial" w:cs="Arial"/>
          <w:sz w:val="24"/>
          <w:szCs w:val="24"/>
        </w:rPr>
      </w:pPr>
    </w:p>
    <w:p w:rsidR="00D32AB0" w:rsidRDefault="00D32AB0" w:rsidP="00CD2CE7">
      <w:pPr>
        <w:jc w:val="both"/>
        <w:rPr>
          <w:rFonts w:ascii="Arial" w:hAnsi="Arial" w:cs="Arial"/>
          <w:sz w:val="24"/>
          <w:szCs w:val="24"/>
        </w:rPr>
      </w:pPr>
      <w:r>
        <w:rPr>
          <w:rFonts w:ascii="Arial" w:hAnsi="Arial" w:cs="Arial"/>
          <w:b/>
          <w:sz w:val="24"/>
          <w:szCs w:val="24"/>
        </w:rPr>
        <w:t xml:space="preserve">Kesimpulan </w:t>
      </w:r>
    </w:p>
    <w:p w:rsidR="003C2E95" w:rsidRPr="00DE73B7" w:rsidRDefault="005B2A10" w:rsidP="00CD2CE7">
      <w:pPr>
        <w:jc w:val="both"/>
        <w:rPr>
          <w:rFonts w:ascii="Arial" w:hAnsi="Arial" w:cs="Arial"/>
          <w:sz w:val="24"/>
          <w:szCs w:val="24"/>
        </w:rPr>
      </w:pPr>
      <w:r>
        <w:rPr>
          <w:rFonts w:ascii="Arial" w:hAnsi="Arial" w:cs="Arial"/>
          <w:sz w:val="24"/>
          <w:szCs w:val="24"/>
        </w:rPr>
        <w:t xml:space="preserve">Hasil penelitian menunjukan bahwa tingkat pengetahuan tidak berhubungan dengan </w:t>
      </w:r>
      <w:r>
        <w:rPr>
          <w:rFonts w:ascii="Arial" w:hAnsi="Arial" w:cs="Arial"/>
          <w:i/>
          <w:sz w:val="24"/>
          <w:szCs w:val="24"/>
        </w:rPr>
        <w:t xml:space="preserve">outcome </w:t>
      </w:r>
      <w:r w:rsidR="003C2E95">
        <w:rPr>
          <w:rFonts w:ascii="Arial" w:hAnsi="Arial" w:cs="Arial"/>
          <w:sz w:val="24"/>
          <w:szCs w:val="24"/>
        </w:rPr>
        <w:t>klinik pasien. Faktor yang berhubungan dengan tingkat pengeta</w:t>
      </w:r>
      <w:r w:rsidR="00E96A6C">
        <w:rPr>
          <w:rFonts w:ascii="Arial" w:hAnsi="Arial" w:cs="Arial"/>
          <w:sz w:val="24"/>
          <w:szCs w:val="24"/>
        </w:rPr>
        <w:t xml:space="preserve">huan adalah tingkat pendidikan durasi atau lamanya pasien menderita diabetes. </w:t>
      </w:r>
      <w:r w:rsidR="00DE73B7">
        <w:rPr>
          <w:rFonts w:ascii="Arial" w:hAnsi="Arial" w:cs="Arial"/>
          <w:sz w:val="24"/>
          <w:szCs w:val="24"/>
        </w:rPr>
        <w:t xml:space="preserve">Penelitian ini dapat menjadi evaluasi bagi tenaga kesehatan terutama farmasis dalam memberikan materi pengetahuan terkait diabetes melitus. Meskipun tidak berhubungan secara statistik antara tingkat pengetahuan dan </w:t>
      </w:r>
      <w:r w:rsidR="00DE73B7">
        <w:rPr>
          <w:rFonts w:ascii="Arial" w:hAnsi="Arial" w:cs="Arial"/>
          <w:i/>
          <w:sz w:val="24"/>
          <w:szCs w:val="24"/>
        </w:rPr>
        <w:t xml:space="preserve">outcome </w:t>
      </w:r>
      <w:r w:rsidR="00DE73B7">
        <w:rPr>
          <w:rFonts w:ascii="Arial" w:hAnsi="Arial" w:cs="Arial"/>
          <w:sz w:val="24"/>
          <w:szCs w:val="24"/>
        </w:rPr>
        <w:t xml:space="preserve">klinik namun pemberian pengetahuan yang memadai diharapkan dapat memperbaiki </w:t>
      </w:r>
      <w:r w:rsidR="00DE73B7">
        <w:rPr>
          <w:rFonts w:ascii="Arial" w:hAnsi="Arial" w:cs="Arial"/>
          <w:i/>
          <w:sz w:val="24"/>
          <w:szCs w:val="24"/>
        </w:rPr>
        <w:t xml:space="preserve">outcome </w:t>
      </w:r>
      <w:r w:rsidR="00DE73B7">
        <w:rPr>
          <w:rFonts w:ascii="Arial" w:hAnsi="Arial" w:cs="Arial"/>
          <w:sz w:val="24"/>
          <w:szCs w:val="24"/>
        </w:rPr>
        <w:t xml:space="preserve">klinik, kualitas hidup dan dapat mencegah terjadinya komplikasi. </w:t>
      </w:r>
    </w:p>
    <w:p w:rsidR="005A739A" w:rsidRDefault="005A739A" w:rsidP="00CD2CE7">
      <w:pPr>
        <w:jc w:val="both"/>
        <w:rPr>
          <w:rFonts w:ascii="Arial" w:hAnsi="Arial" w:cs="Arial"/>
          <w:b/>
          <w:sz w:val="24"/>
          <w:szCs w:val="24"/>
        </w:rPr>
      </w:pPr>
    </w:p>
    <w:p w:rsidR="005A739A" w:rsidRDefault="005A739A" w:rsidP="00CD2CE7">
      <w:pPr>
        <w:jc w:val="both"/>
        <w:rPr>
          <w:rFonts w:ascii="Arial" w:hAnsi="Arial" w:cs="Arial"/>
          <w:b/>
          <w:sz w:val="24"/>
          <w:szCs w:val="24"/>
        </w:rPr>
      </w:pPr>
    </w:p>
    <w:p w:rsidR="005A739A" w:rsidRDefault="005A739A" w:rsidP="00CD2CE7">
      <w:pPr>
        <w:jc w:val="both"/>
        <w:rPr>
          <w:rFonts w:ascii="Arial" w:hAnsi="Arial" w:cs="Arial"/>
          <w:b/>
          <w:sz w:val="24"/>
          <w:szCs w:val="24"/>
        </w:rPr>
      </w:pPr>
    </w:p>
    <w:p w:rsidR="005A739A" w:rsidRDefault="005A739A" w:rsidP="00CD2CE7">
      <w:pPr>
        <w:jc w:val="both"/>
        <w:rPr>
          <w:rFonts w:ascii="Arial" w:hAnsi="Arial" w:cs="Arial"/>
          <w:b/>
          <w:sz w:val="24"/>
          <w:szCs w:val="24"/>
        </w:rPr>
      </w:pPr>
    </w:p>
    <w:p w:rsidR="005A739A" w:rsidRDefault="005A739A" w:rsidP="00CD2CE7">
      <w:pPr>
        <w:jc w:val="both"/>
        <w:rPr>
          <w:rFonts w:ascii="Arial" w:hAnsi="Arial" w:cs="Arial"/>
          <w:b/>
          <w:sz w:val="24"/>
          <w:szCs w:val="24"/>
        </w:rPr>
      </w:pPr>
    </w:p>
    <w:p w:rsidR="005A739A" w:rsidRDefault="005A739A"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0E3682" w:rsidRDefault="000E3682" w:rsidP="00CD2CE7">
      <w:pPr>
        <w:jc w:val="both"/>
        <w:rPr>
          <w:rFonts w:ascii="Arial" w:hAnsi="Arial" w:cs="Arial"/>
          <w:b/>
          <w:sz w:val="24"/>
          <w:szCs w:val="24"/>
        </w:rPr>
      </w:pPr>
    </w:p>
    <w:p w:rsidR="00F4702D" w:rsidRDefault="00F4702D" w:rsidP="00CD2CE7">
      <w:pPr>
        <w:jc w:val="both"/>
        <w:rPr>
          <w:rFonts w:ascii="Arial" w:hAnsi="Arial" w:cs="Arial"/>
          <w:b/>
          <w:sz w:val="24"/>
          <w:szCs w:val="24"/>
        </w:rPr>
      </w:pPr>
    </w:p>
    <w:p w:rsidR="005A739A" w:rsidRDefault="005A739A" w:rsidP="007C05E7">
      <w:pPr>
        <w:jc w:val="center"/>
        <w:rPr>
          <w:rFonts w:ascii="Arial" w:hAnsi="Arial" w:cs="Arial"/>
          <w:sz w:val="24"/>
          <w:szCs w:val="24"/>
        </w:rPr>
      </w:pPr>
      <w:r>
        <w:rPr>
          <w:rFonts w:ascii="Arial" w:hAnsi="Arial" w:cs="Arial"/>
          <w:b/>
          <w:sz w:val="24"/>
          <w:szCs w:val="24"/>
        </w:rPr>
        <w:lastRenderedPageBreak/>
        <w:t>Daftar pustaka</w:t>
      </w:r>
    </w:p>
    <w:p w:rsidR="006C062C" w:rsidRPr="006C062C" w:rsidRDefault="00776C38" w:rsidP="007C05E7">
      <w:pPr>
        <w:pStyle w:val="Bibliography"/>
        <w:jc w:val="both"/>
        <w:rPr>
          <w:rFonts w:ascii="Arial" w:hAnsi="Arial" w:cs="Arial"/>
          <w:sz w:val="24"/>
        </w:rPr>
      </w:pPr>
      <w:r>
        <w:rPr>
          <w:rFonts w:ascii="Arial" w:hAnsi="Arial" w:cs="Arial"/>
        </w:rPr>
        <w:fldChar w:fldCharType="begin"/>
      </w:r>
      <w:r w:rsidR="00EA558D">
        <w:rPr>
          <w:rFonts w:ascii="Arial" w:hAnsi="Arial" w:cs="Arial"/>
        </w:rPr>
        <w:instrText xml:space="preserve"> ADDIN ZOTERO_BIBL {"uncited":[],"omitted":[],"custom":[]} CSL_BIBLIOGRAPHY </w:instrText>
      </w:r>
      <w:r>
        <w:rPr>
          <w:rFonts w:ascii="Arial" w:hAnsi="Arial" w:cs="Arial"/>
        </w:rPr>
        <w:fldChar w:fldCharType="separate"/>
      </w:r>
      <w:r w:rsidR="006C062C" w:rsidRPr="006C062C">
        <w:rPr>
          <w:rFonts w:ascii="Arial" w:hAnsi="Arial" w:cs="Arial"/>
          <w:sz w:val="24"/>
        </w:rPr>
        <w:t xml:space="preserve">1. </w:t>
      </w:r>
      <w:r w:rsidR="006C062C" w:rsidRPr="006C062C">
        <w:rPr>
          <w:rFonts w:ascii="Arial" w:hAnsi="Arial" w:cs="Arial"/>
          <w:sz w:val="24"/>
        </w:rPr>
        <w:tab/>
        <w:t xml:space="preserve">Fenwick EK, Xie J, Rees G, Finger RP, Lamoureux EL. Factors Associated with Knowledge of Diabetes in Patients with Type 2 Diabetes Using the Diabetes Knowledge Test Validated with Rasch Analysis. Khamseh ME, ed. </w:t>
      </w:r>
      <w:r w:rsidR="006C062C" w:rsidRPr="006C062C">
        <w:rPr>
          <w:rFonts w:ascii="Arial" w:hAnsi="Arial" w:cs="Arial"/>
          <w:i/>
          <w:iCs/>
          <w:sz w:val="24"/>
        </w:rPr>
        <w:t>PLoS ONE</w:t>
      </w:r>
      <w:r w:rsidR="006C062C" w:rsidRPr="006C062C">
        <w:rPr>
          <w:rFonts w:ascii="Arial" w:hAnsi="Arial" w:cs="Arial"/>
          <w:sz w:val="24"/>
        </w:rPr>
        <w:t>. 2013;8:e80593. doi:10.1371/journal.pone.0080593</w:t>
      </w:r>
    </w:p>
    <w:p w:rsidR="006C062C" w:rsidRPr="006C062C"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t xml:space="preserve">2. </w:t>
      </w:r>
      <w:r w:rsidRPr="006C062C">
        <w:rPr>
          <w:rFonts w:ascii="Arial" w:hAnsi="Arial" w:cs="Arial"/>
          <w:sz w:val="24"/>
        </w:rPr>
        <w:tab/>
        <w:t xml:space="preserve">Ozcelik F, Yiginer O, Arslan E, et al. Association between glycemic control and the level of knowledge and disease awareness in type 2 diabetic patients. </w:t>
      </w:r>
      <w:r w:rsidR="00956A08">
        <w:rPr>
          <w:rFonts w:ascii="Arial" w:hAnsi="Arial" w:cs="Arial"/>
          <w:i/>
          <w:iCs/>
          <w:sz w:val="24"/>
        </w:rPr>
        <w:t>Pol Arch Med Wewn</w:t>
      </w:r>
      <w:r w:rsidR="00956A08">
        <w:rPr>
          <w:rFonts w:ascii="Arial" w:hAnsi="Arial" w:cs="Arial"/>
          <w:sz w:val="24"/>
        </w:rPr>
        <w:t xml:space="preserve">.2010;120(10): 399-406. </w:t>
      </w:r>
    </w:p>
    <w:p w:rsidR="006C062C" w:rsidRPr="006C062C" w:rsidRDefault="006C062C" w:rsidP="007C05E7">
      <w:pPr>
        <w:pStyle w:val="Bibliography"/>
        <w:jc w:val="both"/>
        <w:rPr>
          <w:rFonts w:ascii="Arial" w:hAnsi="Arial" w:cs="Arial"/>
          <w:sz w:val="24"/>
        </w:rPr>
      </w:pPr>
      <w:r w:rsidRPr="006C062C">
        <w:rPr>
          <w:rFonts w:ascii="Arial" w:hAnsi="Arial" w:cs="Arial"/>
          <w:sz w:val="24"/>
        </w:rPr>
        <w:t xml:space="preserve">3. </w:t>
      </w:r>
      <w:r w:rsidRPr="006C062C">
        <w:rPr>
          <w:rFonts w:ascii="Arial" w:hAnsi="Arial" w:cs="Arial"/>
          <w:sz w:val="24"/>
        </w:rPr>
        <w:tab/>
        <w:t xml:space="preserve">Carrillo Alarcon LC. Level of Knowledge in Patients with Type 2 Diabetes Mellitus and its Relationship with Glycemic Levels and Stages of Grief According to Kübler-Ross. </w:t>
      </w:r>
      <w:r w:rsidR="00EB4B9F" w:rsidRPr="00EB4B9F">
        <w:rPr>
          <w:rFonts w:ascii="Arial" w:hAnsi="Arial" w:cs="Arial"/>
          <w:i/>
          <w:iCs/>
          <w:sz w:val="24"/>
        </w:rPr>
        <w:t>J Diabetes Metab</w:t>
      </w:r>
      <w:r w:rsidRPr="006C062C">
        <w:rPr>
          <w:rFonts w:ascii="Arial" w:hAnsi="Arial" w:cs="Arial"/>
          <w:sz w:val="24"/>
        </w:rPr>
        <w:t>. 2015;06(02). doi:10.4172/2155-6156.1000495</w:t>
      </w:r>
    </w:p>
    <w:p w:rsidR="006C062C" w:rsidRPr="006C062C" w:rsidRDefault="006C062C" w:rsidP="007C05E7">
      <w:pPr>
        <w:pStyle w:val="Bibliography"/>
        <w:jc w:val="both"/>
        <w:rPr>
          <w:rFonts w:ascii="Arial" w:hAnsi="Arial" w:cs="Arial"/>
          <w:sz w:val="24"/>
        </w:rPr>
      </w:pPr>
      <w:r w:rsidRPr="006C062C">
        <w:rPr>
          <w:rFonts w:ascii="Arial" w:hAnsi="Arial" w:cs="Arial"/>
          <w:sz w:val="24"/>
        </w:rPr>
        <w:t xml:space="preserve">4. </w:t>
      </w:r>
      <w:r w:rsidRPr="006C062C">
        <w:rPr>
          <w:rFonts w:ascii="Arial" w:hAnsi="Arial" w:cs="Arial"/>
          <w:sz w:val="24"/>
        </w:rPr>
        <w:tab/>
        <w:t xml:space="preserve">Garcia AA, Villagomez ET, Brown SA, Kouzekanani K, Hanis CL. The Starr County Diabetes Education Study: Development of the Spanish-language diabetes knowledge questionnaire. </w:t>
      </w:r>
      <w:r w:rsidRPr="006C062C">
        <w:rPr>
          <w:rFonts w:ascii="Arial" w:hAnsi="Arial" w:cs="Arial"/>
          <w:i/>
          <w:iCs/>
          <w:sz w:val="24"/>
        </w:rPr>
        <w:t>Diabetes Care</w:t>
      </w:r>
      <w:r w:rsidRPr="006C062C">
        <w:rPr>
          <w:rFonts w:ascii="Arial" w:hAnsi="Arial" w:cs="Arial"/>
          <w:sz w:val="24"/>
        </w:rPr>
        <w:t>. 2001;24(1):16-21. doi:10.2337/diacare.24.1.16</w:t>
      </w:r>
    </w:p>
    <w:p w:rsidR="006C062C" w:rsidRPr="006C062C" w:rsidRDefault="006C062C" w:rsidP="007C05E7">
      <w:pPr>
        <w:pStyle w:val="Bibliography"/>
        <w:jc w:val="both"/>
        <w:rPr>
          <w:rFonts w:ascii="Arial" w:hAnsi="Arial" w:cs="Arial"/>
          <w:sz w:val="24"/>
        </w:rPr>
      </w:pPr>
      <w:r w:rsidRPr="006C062C">
        <w:rPr>
          <w:rFonts w:ascii="Arial" w:hAnsi="Arial" w:cs="Arial"/>
          <w:sz w:val="24"/>
        </w:rPr>
        <w:t xml:space="preserve">5. </w:t>
      </w:r>
      <w:r w:rsidRPr="006C062C">
        <w:rPr>
          <w:rFonts w:ascii="Arial" w:hAnsi="Arial" w:cs="Arial"/>
          <w:sz w:val="24"/>
        </w:rPr>
        <w:tab/>
        <w:t xml:space="preserve">Al-Qazaz HK, Sulaiman SA, Hassali MA, Shafie AA, Sundram S. Diabetes knowledge and control of glycaemia among type 2 diabetes patients in Penang, Malaysia: Knowledge and glycaemia control in type 2 diabetes. </w:t>
      </w:r>
      <w:r w:rsidR="00EB4B9F" w:rsidRPr="00EB4B9F">
        <w:rPr>
          <w:rFonts w:ascii="Arial" w:hAnsi="Arial" w:cs="Arial"/>
          <w:i/>
          <w:iCs/>
          <w:sz w:val="24"/>
        </w:rPr>
        <w:t>J Pharm Health Serv Res</w:t>
      </w:r>
      <w:r w:rsidRPr="006C062C">
        <w:rPr>
          <w:rFonts w:ascii="Arial" w:hAnsi="Arial" w:cs="Arial"/>
          <w:sz w:val="24"/>
        </w:rPr>
        <w:t>. 2012;3(1):49-55. doi:10.1111/j.1759-8893.2011.00073.x</w:t>
      </w:r>
    </w:p>
    <w:p w:rsidR="00956A08"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t xml:space="preserve">6. </w:t>
      </w:r>
      <w:r w:rsidR="007C05E7" w:rsidRPr="000E47D9">
        <w:rPr>
          <w:rFonts w:ascii="Arial" w:hAnsi="Arial" w:cs="Arial"/>
          <w:sz w:val="24"/>
        </w:rPr>
        <w:t xml:space="preserve">Shams N, Amjad S, Seetlani NK, Ahmed W. Diabetes Knowledge in Elderly Type 2 Diabetes Mellitus Patients and Association with Glycemic Control. </w:t>
      </w:r>
      <w:r w:rsidR="007C05E7" w:rsidRPr="00EC3B30">
        <w:rPr>
          <w:rFonts w:ascii="Arial" w:hAnsi="Arial" w:cs="Arial"/>
          <w:i/>
          <w:sz w:val="24"/>
          <w:shd w:val="clear" w:color="auto" w:fill="FFFF00"/>
        </w:rPr>
        <w:t>J Liquat Uni Med Health Sci</w:t>
      </w:r>
      <w:r w:rsidR="007C05E7">
        <w:rPr>
          <w:rFonts w:ascii="Arial" w:hAnsi="Arial" w:cs="Arial"/>
          <w:i/>
          <w:sz w:val="24"/>
        </w:rPr>
        <w:t xml:space="preserve">. </w:t>
      </w:r>
      <w:r w:rsidR="007C05E7">
        <w:rPr>
          <w:rFonts w:ascii="Arial" w:hAnsi="Arial" w:cs="Arial"/>
          <w:sz w:val="24"/>
        </w:rPr>
        <w:t>2016;</w:t>
      </w:r>
      <w:r w:rsidR="007C05E7" w:rsidRPr="000E47D9">
        <w:rPr>
          <w:rFonts w:ascii="Arial" w:hAnsi="Arial" w:cs="Arial"/>
          <w:sz w:val="24"/>
        </w:rPr>
        <w:t>15(02):7</w:t>
      </w:r>
      <w:r w:rsidR="007C05E7">
        <w:rPr>
          <w:rFonts w:ascii="Arial" w:hAnsi="Arial" w:cs="Arial"/>
          <w:sz w:val="24"/>
        </w:rPr>
        <w:t>1-7</w:t>
      </w:r>
      <w:r w:rsidR="007C05E7" w:rsidRPr="000E47D9">
        <w:rPr>
          <w:rFonts w:ascii="Arial" w:hAnsi="Arial" w:cs="Arial"/>
          <w:sz w:val="24"/>
        </w:rPr>
        <w:t>.</w:t>
      </w:r>
    </w:p>
    <w:p w:rsidR="006C062C" w:rsidRPr="006C062C"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t xml:space="preserve">7. </w:t>
      </w:r>
      <w:r w:rsidRPr="006C062C">
        <w:rPr>
          <w:rFonts w:ascii="Arial" w:hAnsi="Arial" w:cs="Arial"/>
          <w:sz w:val="24"/>
        </w:rPr>
        <w:tab/>
        <w:t xml:space="preserve">Al-Rasheedi AAS. The Role of Educational Level in Glycemic Control among Patients with Type II Diabetes Mellitus. </w:t>
      </w:r>
      <w:r w:rsidR="00EB4B9F" w:rsidRPr="00EB4B9F">
        <w:rPr>
          <w:rFonts w:ascii="Arial" w:hAnsi="Arial" w:cs="Arial"/>
          <w:i/>
          <w:iCs/>
          <w:sz w:val="24"/>
        </w:rPr>
        <w:t>Int J Health Sci</w:t>
      </w:r>
      <w:r w:rsidR="00EB4B9F">
        <w:rPr>
          <w:rFonts w:ascii="Arial" w:hAnsi="Arial" w:cs="Arial"/>
          <w:i/>
          <w:iCs/>
          <w:sz w:val="24"/>
        </w:rPr>
        <w:t xml:space="preserve">. </w:t>
      </w:r>
      <w:r w:rsidRPr="006C062C">
        <w:rPr>
          <w:rFonts w:ascii="Arial" w:hAnsi="Arial" w:cs="Arial"/>
          <w:sz w:val="24"/>
        </w:rPr>
        <w:t xml:space="preserve"> 2014;8(2):177-187. doi:10.12816/0006084</w:t>
      </w:r>
    </w:p>
    <w:p w:rsidR="006C062C" w:rsidRPr="006C062C"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t xml:space="preserve">8. </w:t>
      </w:r>
      <w:r w:rsidRPr="006C062C">
        <w:rPr>
          <w:rFonts w:ascii="Arial" w:hAnsi="Arial" w:cs="Arial"/>
          <w:sz w:val="24"/>
        </w:rPr>
        <w:tab/>
        <w:t>Talmadge K, Philip</w:t>
      </w:r>
      <w:r w:rsidR="007C05E7">
        <w:rPr>
          <w:rFonts w:ascii="Arial" w:hAnsi="Arial" w:cs="Arial"/>
          <w:sz w:val="24"/>
        </w:rPr>
        <w:t xml:space="preserve">son L, Reusch J, et al. </w:t>
      </w:r>
      <w:r w:rsidR="007C05E7">
        <w:rPr>
          <w:rFonts w:ascii="Arial" w:hAnsi="Arial" w:cs="Arial"/>
          <w:i/>
          <w:sz w:val="24"/>
        </w:rPr>
        <w:t>American</w:t>
      </w:r>
      <w:r w:rsidR="007C05E7">
        <w:rPr>
          <w:rFonts w:ascii="Arial" w:hAnsi="Arial" w:cs="Arial"/>
          <w:sz w:val="24"/>
        </w:rPr>
        <w:t xml:space="preserve"> </w:t>
      </w:r>
      <w:r w:rsidR="007C05E7">
        <w:rPr>
          <w:rFonts w:ascii="Arial" w:hAnsi="Arial" w:cs="Arial"/>
          <w:i/>
          <w:sz w:val="24"/>
        </w:rPr>
        <w:t>Diabetes</w:t>
      </w:r>
      <w:r w:rsidRPr="006C062C">
        <w:rPr>
          <w:rFonts w:ascii="Arial" w:hAnsi="Arial" w:cs="Arial"/>
          <w:sz w:val="24"/>
        </w:rPr>
        <w:t xml:space="preserve"> </w:t>
      </w:r>
      <w:r w:rsidR="007C05E7">
        <w:rPr>
          <w:rFonts w:ascii="Arial" w:hAnsi="Arial" w:cs="Arial"/>
          <w:i/>
          <w:sz w:val="24"/>
        </w:rPr>
        <w:t xml:space="preserve">Association </w:t>
      </w:r>
      <w:r w:rsidRPr="006C062C">
        <w:rPr>
          <w:rFonts w:ascii="Arial" w:hAnsi="Arial" w:cs="Arial"/>
          <w:sz w:val="24"/>
        </w:rPr>
        <w:t xml:space="preserve"> </w:t>
      </w:r>
      <w:r w:rsidR="007C05E7">
        <w:rPr>
          <w:rFonts w:ascii="Arial" w:hAnsi="Arial" w:cs="Arial"/>
          <w:i/>
          <w:sz w:val="24"/>
        </w:rPr>
        <w:t>Officer Chair Of The Board</w:t>
      </w:r>
      <w:r w:rsidRPr="006C062C">
        <w:rPr>
          <w:rFonts w:ascii="Arial" w:hAnsi="Arial" w:cs="Arial"/>
          <w:sz w:val="24"/>
        </w:rPr>
        <w:t>. :150.</w:t>
      </w:r>
    </w:p>
    <w:p w:rsidR="006C062C" w:rsidRPr="006C062C"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t xml:space="preserve">9. </w:t>
      </w:r>
      <w:r w:rsidRPr="006C062C">
        <w:rPr>
          <w:rFonts w:ascii="Arial" w:hAnsi="Arial" w:cs="Arial"/>
          <w:sz w:val="24"/>
        </w:rPr>
        <w:tab/>
      </w:r>
      <w:r w:rsidR="00956A08" w:rsidRPr="00956A08">
        <w:rPr>
          <w:rFonts w:ascii="Arial" w:hAnsi="Arial" w:cs="Arial"/>
          <w:sz w:val="24"/>
        </w:rPr>
        <w:t>Dussa K. Assesment Of Diabetes Knowledge Using Diabetes Knowledge Questionnaire Among People With Type 2 Diabetes Mellitus. Asian J Pharm Clin Res. 2015;8(2):3.</w:t>
      </w:r>
    </w:p>
    <w:p w:rsidR="006C062C" w:rsidRPr="006C062C" w:rsidRDefault="00956A08" w:rsidP="007C05E7">
      <w:pPr>
        <w:pStyle w:val="Bibliography"/>
        <w:jc w:val="both"/>
        <w:rPr>
          <w:rFonts w:ascii="Arial" w:hAnsi="Arial" w:cs="Arial"/>
          <w:sz w:val="24"/>
        </w:rPr>
      </w:pPr>
      <w:r>
        <w:rPr>
          <w:rFonts w:ascii="Arial" w:hAnsi="Arial" w:cs="Arial"/>
          <w:sz w:val="24"/>
        </w:rPr>
        <w:t xml:space="preserve">10. </w:t>
      </w:r>
      <w:r w:rsidR="006C062C" w:rsidRPr="006C062C">
        <w:rPr>
          <w:rFonts w:ascii="Arial" w:hAnsi="Arial" w:cs="Arial"/>
          <w:sz w:val="24"/>
        </w:rPr>
        <w:t>Khattab M, Khader YS, Al-Khawaldeh A, Ajlouni K. Factors associated with poor glycemic control among patients with Type 2 diabetes.</w:t>
      </w:r>
      <w:r w:rsidR="007C05E7">
        <w:rPr>
          <w:rFonts w:ascii="Arial" w:hAnsi="Arial" w:cs="Arial"/>
          <w:i/>
          <w:iCs/>
          <w:sz w:val="24"/>
        </w:rPr>
        <w:t>J Diabetes Complicat</w:t>
      </w:r>
      <w:r w:rsidR="006C062C" w:rsidRPr="006C062C">
        <w:rPr>
          <w:rFonts w:ascii="Arial" w:hAnsi="Arial" w:cs="Arial"/>
          <w:sz w:val="24"/>
        </w:rPr>
        <w:t>. 2010;24(2):84-89. doi:10.1016/j.jdiacomp.2008.12.008</w:t>
      </w:r>
    </w:p>
    <w:p w:rsidR="00956A08"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t xml:space="preserve">11. </w:t>
      </w:r>
      <w:r w:rsidRPr="006C062C">
        <w:rPr>
          <w:rFonts w:ascii="Arial" w:hAnsi="Arial" w:cs="Arial"/>
          <w:sz w:val="24"/>
        </w:rPr>
        <w:tab/>
      </w:r>
      <w:r w:rsidR="00956A08" w:rsidRPr="00956A08">
        <w:rPr>
          <w:rFonts w:ascii="Arial" w:hAnsi="Arial" w:cs="Arial"/>
          <w:sz w:val="24"/>
        </w:rPr>
        <w:t>Eid M. Non-Achievement of Clinical Targets in Patients With Type 2 Diabetes Mellitus. Med J Malaysia. 2004;59(2):8.</w:t>
      </w:r>
    </w:p>
    <w:p w:rsidR="006C062C" w:rsidRPr="006C062C"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t xml:space="preserve">12. </w:t>
      </w:r>
      <w:r w:rsidRPr="006C062C">
        <w:rPr>
          <w:rFonts w:ascii="Arial" w:hAnsi="Arial" w:cs="Arial"/>
          <w:sz w:val="24"/>
        </w:rPr>
        <w:tab/>
        <w:t xml:space="preserve">Ahmad NS, Islahudin F, Paraidathathu T. Factors associated with good glycemic control among patients with type 2 diabetes mellitus. </w:t>
      </w:r>
      <w:r w:rsidR="007C05E7">
        <w:rPr>
          <w:rFonts w:ascii="Arial" w:hAnsi="Arial" w:cs="Arial"/>
          <w:i/>
          <w:iCs/>
          <w:sz w:val="24"/>
        </w:rPr>
        <w:t>J Diabetes Invest</w:t>
      </w:r>
      <w:r w:rsidRPr="006C062C">
        <w:rPr>
          <w:rFonts w:ascii="Arial" w:hAnsi="Arial" w:cs="Arial"/>
          <w:sz w:val="24"/>
        </w:rPr>
        <w:t>. 2014;5(5):563-569. doi:10.1111/jdi.12175</w:t>
      </w:r>
    </w:p>
    <w:p w:rsidR="006C062C" w:rsidRPr="006C062C"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lastRenderedPageBreak/>
        <w:t xml:space="preserve">13. </w:t>
      </w:r>
      <w:r w:rsidRPr="006C062C">
        <w:rPr>
          <w:rFonts w:ascii="Arial" w:hAnsi="Arial" w:cs="Arial"/>
          <w:sz w:val="24"/>
        </w:rPr>
        <w:tab/>
        <w:t>Bailey CJ, Prato SD, Eddy D, Zinman B. Earlier intervention in type 2 diabetes: The case for achieving early and susta</w:t>
      </w:r>
      <w:r w:rsidR="00956A08">
        <w:rPr>
          <w:rFonts w:ascii="Arial" w:hAnsi="Arial" w:cs="Arial"/>
          <w:sz w:val="24"/>
        </w:rPr>
        <w:t>ined glycaemic control: Earlier Intervention Type 2 Diabetes</w:t>
      </w:r>
      <w:r w:rsidRPr="006C062C">
        <w:rPr>
          <w:rFonts w:ascii="Arial" w:hAnsi="Arial" w:cs="Arial"/>
          <w:sz w:val="24"/>
        </w:rPr>
        <w:t xml:space="preserve">. </w:t>
      </w:r>
      <w:r w:rsidR="007C05E7" w:rsidRPr="007C05E7">
        <w:rPr>
          <w:rFonts w:ascii="Arial" w:hAnsi="Arial" w:cs="Arial"/>
          <w:i/>
          <w:iCs/>
          <w:sz w:val="24"/>
        </w:rPr>
        <w:t>Int J Clin Pract Suppl</w:t>
      </w:r>
      <w:r w:rsidRPr="006C062C">
        <w:rPr>
          <w:rFonts w:ascii="Arial" w:hAnsi="Arial" w:cs="Arial"/>
          <w:sz w:val="24"/>
        </w:rPr>
        <w:t>. 2005;59(11):1309-1316. doi:10.1111/j.1742-1241.2005.00675.x</w:t>
      </w:r>
    </w:p>
    <w:p w:rsidR="006C062C" w:rsidRPr="006C062C" w:rsidRDefault="006C062C" w:rsidP="007C05E7">
      <w:pPr>
        <w:pStyle w:val="Bibliography"/>
        <w:jc w:val="both"/>
        <w:rPr>
          <w:rFonts w:ascii="Arial" w:hAnsi="Arial" w:cs="Arial"/>
          <w:sz w:val="24"/>
        </w:rPr>
      </w:pPr>
      <w:r w:rsidRPr="006C062C">
        <w:rPr>
          <w:rFonts w:ascii="Arial" w:hAnsi="Arial" w:cs="Arial"/>
          <w:sz w:val="24"/>
        </w:rPr>
        <w:t xml:space="preserve">14. </w:t>
      </w:r>
      <w:r w:rsidRPr="006C062C">
        <w:rPr>
          <w:rFonts w:ascii="Arial" w:hAnsi="Arial" w:cs="Arial"/>
          <w:sz w:val="24"/>
        </w:rPr>
        <w:tab/>
        <w:t xml:space="preserve">Kibirige D, Akabwai GP, Kampiire L, Kiggundu DS, Lumu W. Frequency and predictors of suboptimal glycemic control in an African diabetic population. </w:t>
      </w:r>
      <w:r w:rsidR="007C05E7" w:rsidRPr="007C05E7">
        <w:rPr>
          <w:rFonts w:ascii="Arial" w:hAnsi="Arial" w:cs="Arial"/>
          <w:i/>
          <w:iCs/>
          <w:sz w:val="24"/>
        </w:rPr>
        <w:t>Int J Gen Med</w:t>
      </w:r>
      <w:r w:rsidRPr="006C062C">
        <w:rPr>
          <w:rFonts w:ascii="Arial" w:hAnsi="Arial" w:cs="Arial"/>
          <w:sz w:val="24"/>
        </w:rPr>
        <w:t>. 2017;Volume 10:33-38. doi:10.2147/IJGM.S124548</w:t>
      </w:r>
    </w:p>
    <w:p w:rsidR="006C062C" w:rsidRPr="006C062C" w:rsidRDefault="006C062C" w:rsidP="00956A08">
      <w:pPr>
        <w:pStyle w:val="Bibliography"/>
        <w:shd w:val="clear" w:color="auto" w:fill="FFFFFF" w:themeFill="background1"/>
        <w:jc w:val="both"/>
        <w:rPr>
          <w:rFonts w:ascii="Arial" w:hAnsi="Arial" w:cs="Arial"/>
          <w:sz w:val="24"/>
        </w:rPr>
      </w:pPr>
      <w:r w:rsidRPr="006C062C">
        <w:rPr>
          <w:rFonts w:ascii="Arial" w:hAnsi="Arial" w:cs="Arial"/>
          <w:sz w:val="24"/>
        </w:rPr>
        <w:t xml:space="preserve">15. </w:t>
      </w:r>
      <w:r w:rsidRPr="006C062C">
        <w:rPr>
          <w:rFonts w:ascii="Arial" w:hAnsi="Arial" w:cs="Arial"/>
          <w:sz w:val="24"/>
        </w:rPr>
        <w:tab/>
      </w:r>
      <w:r w:rsidR="00956A08" w:rsidRPr="00956A08">
        <w:rPr>
          <w:rFonts w:ascii="Arial" w:hAnsi="Arial" w:cs="Arial"/>
          <w:sz w:val="24"/>
        </w:rPr>
        <w:t>Müller U, Hämmerlein A, Casper A, Schulz M. Community pharmacy-based intervention to improve self-monitoring of blood glucose in type 2 diabetic patients. Pharm Pract. 2006;4(4): 195-203.</w:t>
      </w:r>
    </w:p>
    <w:p w:rsidR="006C062C" w:rsidRPr="006C062C" w:rsidRDefault="006C062C" w:rsidP="007C05E7">
      <w:pPr>
        <w:pStyle w:val="Bibliography"/>
        <w:jc w:val="both"/>
        <w:rPr>
          <w:rFonts w:ascii="Arial" w:hAnsi="Arial" w:cs="Arial"/>
          <w:sz w:val="24"/>
        </w:rPr>
      </w:pPr>
      <w:r w:rsidRPr="006C062C">
        <w:rPr>
          <w:rFonts w:ascii="Arial" w:hAnsi="Arial" w:cs="Arial"/>
          <w:sz w:val="24"/>
        </w:rPr>
        <w:t xml:space="preserve">16. </w:t>
      </w:r>
      <w:r w:rsidRPr="006C062C">
        <w:rPr>
          <w:rFonts w:ascii="Arial" w:hAnsi="Arial" w:cs="Arial"/>
          <w:sz w:val="24"/>
        </w:rPr>
        <w:tab/>
        <w:t xml:space="preserve">Hughes J, Wibowo Y, Sunderland B, Hoti K. The role of the pharmacist in the management of type 2 diabetes: current insights and future directions. </w:t>
      </w:r>
      <w:r w:rsidR="007C05E7" w:rsidRPr="007C05E7">
        <w:rPr>
          <w:rFonts w:ascii="Arial" w:hAnsi="Arial" w:cs="Arial"/>
          <w:i/>
          <w:iCs/>
          <w:sz w:val="24"/>
        </w:rPr>
        <w:t>Integr Pharm Res Pract</w:t>
      </w:r>
      <w:r w:rsidRPr="006C062C">
        <w:rPr>
          <w:rFonts w:ascii="Arial" w:hAnsi="Arial" w:cs="Arial"/>
          <w:sz w:val="24"/>
        </w:rPr>
        <w:t>. 2017;Volume 6:15-27. doi:10.2147/IPRP.S103783</w:t>
      </w:r>
    </w:p>
    <w:p w:rsidR="00776C38" w:rsidRDefault="00776C38" w:rsidP="007C05E7">
      <w:pPr>
        <w:jc w:val="both"/>
        <w:rPr>
          <w:rFonts w:ascii="Arial" w:hAnsi="Arial" w:cs="Arial"/>
          <w:sz w:val="24"/>
          <w:szCs w:val="24"/>
        </w:rPr>
      </w:pPr>
      <w:r>
        <w:rPr>
          <w:rFonts w:ascii="Arial" w:hAnsi="Arial" w:cs="Arial"/>
          <w:sz w:val="24"/>
          <w:szCs w:val="24"/>
        </w:rPr>
        <w:fldChar w:fldCharType="end"/>
      </w: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EB696D" w:rsidRDefault="00EB696D" w:rsidP="0043537B">
      <w:pPr>
        <w:jc w:val="both"/>
        <w:rPr>
          <w:rFonts w:ascii="Arial" w:hAnsi="Arial" w:cs="Arial"/>
          <w:sz w:val="24"/>
          <w:szCs w:val="24"/>
        </w:rPr>
      </w:pPr>
    </w:p>
    <w:p w:rsidR="00743780" w:rsidRDefault="00743780" w:rsidP="00956A08">
      <w:pPr>
        <w:rPr>
          <w:rFonts w:ascii="Arial" w:hAnsi="Arial" w:cs="Arial"/>
          <w:sz w:val="24"/>
          <w:szCs w:val="24"/>
        </w:rPr>
      </w:pPr>
    </w:p>
    <w:p w:rsidR="00956A08" w:rsidRDefault="00956A08" w:rsidP="00956A08">
      <w:pPr>
        <w:rPr>
          <w:rFonts w:ascii="Arial" w:hAnsi="Arial" w:cs="Arial"/>
          <w:sz w:val="24"/>
          <w:szCs w:val="24"/>
        </w:rPr>
      </w:pPr>
    </w:p>
    <w:sectPr w:rsidR="00956A08" w:rsidSect="009A1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41E"/>
    <w:multiLevelType w:val="hybridMultilevel"/>
    <w:tmpl w:val="F06602F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58B4A40"/>
    <w:multiLevelType w:val="hybridMultilevel"/>
    <w:tmpl w:val="8FBA6B18"/>
    <w:lvl w:ilvl="0" w:tplc="E1506C18">
      <w:start w:val="1"/>
      <w:numFmt w:val="decimal"/>
      <w:lvlText w:val="%1)"/>
      <w:lvlJc w:val="left"/>
      <w:pPr>
        <w:ind w:left="720" w:hanging="360"/>
      </w:pPr>
      <w:rPr>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F8"/>
    <w:rsid w:val="00013D61"/>
    <w:rsid w:val="00031C2C"/>
    <w:rsid w:val="00083E01"/>
    <w:rsid w:val="000852AA"/>
    <w:rsid w:val="00094DAD"/>
    <w:rsid w:val="000E3682"/>
    <w:rsid w:val="000E47D9"/>
    <w:rsid w:val="000E69F6"/>
    <w:rsid w:val="001031AD"/>
    <w:rsid w:val="0010435F"/>
    <w:rsid w:val="001502A4"/>
    <w:rsid w:val="00184994"/>
    <w:rsid w:val="00195755"/>
    <w:rsid w:val="001A0D1B"/>
    <w:rsid w:val="001D532B"/>
    <w:rsid w:val="001E4029"/>
    <w:rsid w:val="00200B2D"/>
    <w:rsid w:val="00212210"/>
    <w:rsid w:val="00220674"/>
    <w:rsid w:val="00230554"/>
    <w:rsid w:val="002933AE"/>
    <w:rsid w:val="002A5E84"/>
    <w:rsid w:val="00337BF1"/>
    <w:rsid w:val="00346907"/>
    <w:rsid w:val="003564A9"/>
    <w:rsid w:val="00373957"/>
    <w:rsid w:val="0038510F"/>
    <w:rsid w:val="003A357F"/>
    <w:rsid w:val="003C2E95"/>
    <w:rsid w:val="003C4510"/>
    <w:rsid w:val="003E2517"/>
    <w:rsid w:val="003E2C61"/>
    <w:rsid w:val="004324B8"/>
    <w:rsid w:val="0043537B"/>
    <w:rsid w:val="004670D6"/>
    <w:rsid w:val="0047417D"/>
    <w:rsid w:val="004C66A2"/>
    <w:rsid w:val="004C73BD"/>
    <w:rsid w:val="004D606F"/>
    <w:rsid w:val="004E021B"/>
    <w:rsid w:val="004F5A73"/>
    <w:rsid w:val="005067EB"/>
    <w:rsid w:val="00511392"/>
    <w:rsid w:val="005143C0"/>
    <w:rsid w:val="00520C5C"/>
    <w:rsid w:val="00525811"/>
    <w:rsid w:val="00543A3D"/>
    <w:rsid w:val="005623B3"/>
    <w:rsid w:val="00593AE4"/>
    <w:rsid w:val="005A595F"/>
    <w:rsid w:val="005A739A"/>
    <w:rsid w:val="005B2A10"/>
    <w:rsid w:val="005C3A54"/>
    <w:rsid w:val="00632DFE"/>
    <w:rsid w:val="006427E4"/>
    <w:rsid w:val="00673D3E"/>
    <w:rsid w:val="0068006C"/>
    <w:rsid w:val="00682040"/>
    <w:rsid w:val="00691A48"/>
    <w:rsid w:val="00696582"/>
    <w:rsid w:val="006C062C"/>
    <w:rsid w:val="007079F3"/>
    <w:rsid w:val="00710514"/>
    <w:rsid w:val="0072381A"/>
    <w:rsid w:val="00743780"/>
    <w:rsid w:val="00752CB1"/>
    <w:rsid w:val="00776C38"/>
    <w:rsid w:val="00782C0F"/>
    <w:rsid w:val="007A5B52"/>
    <w:rsid w:val="007B37D6"/>
    <w:rsid w:val="007C05E7"/>
    <w:rsid w:val="007C331F"/>
    <w:rsid w:val="007C4098"/>
    <w:rsid w:val="007D5A82"/>
    <w:rsid w:val="007F4797"/>
    <w:rsid w:val="00805C1A"/>
    <w:rsid w:val="00810283"/>
    <w:rsid w:val="00816ACF"/>
    <w:rsid w:val="008527C1"/>
    <w:rsid w:val="00862735"/>
    <w:rsid w:val="00876A36"/>
    <w:rsid w:val="00877762"/>
    <w:rsid w:val="0088429F"/>
    <w:rsid w:val="008A2F02"/>
    <w:rsid w:val="008B05B1"/>
    <w:rsid w:val="008C3CF8"/>
    <w:rsid w:val="008D1738"/>
    <w:rsid w:val="008D1A6E"/>
    <w:rsid w:val="009130E5"/>
    <w:rsid w:val="00930A6A"/>
    <w:rsid w:val="009431F4"/>
    <w:rsid w:val="00950F10"/>
    <w:rsid w:val="00956A08"/>
    <w:rsid w:val="00973CD9"/>
    <w:rsid w:val="00985D22"/>
    <w:rsid w:val="009A0F76"/>
    <w:rsid w:val="009A1FD1"/>
    <w:rsid w:val="009B31C9"/>
    <w:rsid w:val="009F3595"/>
    <w:rsid w:val="00A00074"/>
    <w:rsid w:val="00A01713"/>
    <w:rsid w:val="00A31FE1"/>
    <w:rsid w:val="00A523FF"/>
    <w:rsid w:val="00AB3DAF"/>
    <w:rsid w:val="00AC20ED"/>
    <w:rsid w:val="00AF47D1"/>
    <w:rsid w:val="00B109F2"/>
    <w:rsid w:val="00B23D88"/>
    <w:rsid w:val="00B26872"/>
    <w:rsid w:val="00B6282D"/>
    <w:rsid w:val="00B86F90"/>
    <w:rsid w:val="00BC2A87"/>
    <w:rsid w:val="00BD355C"/>
    <w:rsid w:val="00BE372F"/>
    <w:rsid w:val="00BF51BD"/>
    <w:rsid w:val="00C03CA1"/>
    <w:rsid w:val="00C1312B"/>
    <w:rsid w:val="00C145E4"/>
    <w:rsid w:val="00C33CA8"/>
    <w:rsid w:val="00C46C8B"/>
    <w:rsid w:val="00C607B2"/>
    <w:rsid w:val="00C82F63"/>
    <w:rsid w:val="00CA07BD"/>
    <w:rsid w:val="00CA2DC2"/>
    <w:rsid w:val="00CB01FD"/>
    <w:rsid w:val="00CD2CE7"/>
    <w:rsid w:val="00CD7DDC"/>
    <w:rsid w:val="00D107FD"/>
    <w:rsid w:val="00D25203"/>
    <w:rsid w:val="00D32AB0"/>
    <w:rsid w:val="00D81C6B"/>
    <w:rsid w:val="00DA29A6"/>
    <w:rsid w:val="00DC1FB9"/>
    <w:rsid w:val="00DE42DB"/>
    <w:rsid w:val="00DE73B7"/>
    <w:rsid w:val="00DF52BA"/>
    <w:rsid w:val="00E16444"/>
    <w:rsid w:val="00E35B97"/>
    <w:rsid w:val="00E84568"/>
    <w:rsid w:val="00E96A6C"/>
    <w:rsid w:val="00EA558D"/>
    <w:rsid w:val="00EB4B9F"/>
    <w:rsid w:val="00EB696D"/>
    <w:rsid w:val="00EC3B30"/>
    <w:rsid w:val="00EC5EAE"/>
    <w:rsid w:val="00EF1C7C"/>
    <w:rsid w:val="00F01E72"/>
    <w:rsid w:val="00F4702D"/>
    <w:rsid w:val="00F54D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1E4029"/>
    <w:pPr>
      <w:widowControl w:val="0"/>
      <w:spacing w:after="0" w:line="240" w:lineRule="auto"/>
      <w:ind w:left="117"/>
      <w:jc w:val="both"/>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E4029"/>
    <w:rPr>
      <w:rFonts w:ascii="Calibri" w:eastAsia="Calibri" w:hAnsi="Calibri" w:cs="Calibri"/>
      <w:b/>
      <w:bCs/>
      <w:sz w:val="24"/>
      <w:szCs w:val="24"/>
      <w:lang w:val="en-US"/>
    </w:rPr>
  </w:style>
  <w:style w:type="table" w:styleId="TableGrid">
    <w:name w:val="Table Grid"/>
    <w:basedOn w:val="TableNormal"/>
    <w:uiPriority w:val="59"/>
    <w:rsid w:val="00083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3E01"/>
    <w:pPr>
      <w:ind w:left="720"/>
      <w:contextualSpacing/>
    </w:pPr>
  </w:style>
  <w:style w:type="paragraph" w:styleId="Bibliography">
    <w:name w:val="Bibliography"/>
    <w:basedOn w:val="Normal"/>
    <w:next w:val="Normal"/>
    <w:uiPriority w:val="37"/>
    <w:unhideWhenUsed/>
    <w:rsid w:val="007C331F"/>
    <w:pPr>
      <w:tabs>
        <w:tab w:val="left" w:pos="384"/>
      </w:tabs>
      <w:spacing w:after="240" w:line="240" w:lineRule="auto"/>
      <w:ind w:left="384" w:hanging="384"/>
    </w:pPr>
  </w:style>
  <w:style w:type="paragraph" w:styleId="HTMLPreformatted">
    <w:name w:val="HTML Preformatted"/>
    <w:basedOn w:val="Normal"/>
    <w:link w:val="HTMLPreformattedChar"/>
    <w:uiPriority w:val="99"/>
    <w:semiHidden/>
    <w:unhideWhenUsed/>
    <w:rsid w:val="00511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11392"/>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1E4029"/>
    <w:pPr>
      <w:widowControl w:val="0"/>
      <w:spacing w:after="0" w:line="240" w:lineRule="auto"/>
      <w:ind w:left="117"/>
      <w:jc w:val="both"/>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E4029"/>
    <w:rPr>
      <w:rFonts w:ascii="Calibri" w:eastAsia="Calibri" w:hAnsi="Calibri" w:cs="Calibri"/>
      <w:b/>
      <w:bCs/>
      <w:sz w:val="24"/>
      <w:szCs w:val="24"/>
      <w:lang w:val="en-US"/>
    </w:rPr>
  </w:style>
  <w:style w:type="table" w:styleId="TableGrid">
    <w:name w:val="Table Grid"/>
    <w:basedOn w:val="TableNormal"/>
    <w:uiPriority w:val="59"/>
    <w:rsid w:val="00083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3E01"/>
    <w:pPr>
      <w:ind w:left="720"/>
      <w:contextualSpacing/>
    </w:pPr>
  </w:style>
  <w:style w:type="paragraph" w:styleId="Bibliography">
    <w:name w:val="Bibliography"/>
    <w:basedOn w:val="Normal"/>
    <w:next w:val="Normal"/>
    <w:uiPriority w:val="37"/>
    <w:unhideWhenUsed/>
    <w:rsid w:val="007C331F"/>
    <w:pPr>
      <w:tabs>
        <w:tab w:val="left" w:pos="384"/>
      </w:tabs>
      <w:spacing w:after="240" w:line="240" w:lineRule="auto"/>
      <w:ind w:left="384" w:hanging="384"/>
    </w:pPr>
  </w:style>
  <w:style w:type="paragraph" w:styleId="HTMLPreformatted">
    <w:name w:val="HTML Preformatted"/>
    <w:basedOn w:val="Normal"/>
    <w:link w:val="HTMLPreformattedChar"/>
    <w:uiPriority w:val="99"/>
    <w:semiHidden/>
    <w:unhideWhenUsed/>
    <w:rsid w:val="00511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11392"/>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20351">
      <w:bodyDiv w:val="1"/>
      <w:marLeft w:val="0"/>
      <w:marRight w:val="0"/>
      <w:marTop w:val="0"/>
      <w:marBottom w:val="0"/>
      <w:divBdr>
        <w:top w:val="none" w:sz="0" w:space="0" w:color="auto"/>
        <w:left w:val="none" w:sz="0" w:space="0" w:color="auto"/>
        <w:bottom w:val="none" w:sz="0" w:space="0" w:color="auto"/>
        <w:right w:val="none" w:sz="0" w:space="0" w:color="auto"/>
      </w:divBdr>
    </w:div>
    <w:div w:id="14045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DF4BE-D390-4119-8319-E58A8CAD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10</Pages>
  <Words>11791</Words>
  <Characters>67213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2019-02-07T13:49:00Z</cp:lastPrinted>
  <dcterms:created xsi:type="dcterms:W3CDTF">2019-02-03T06:58:00Z</dcterms:created>
  <dcterms:modified xsi:type="dcterms:W3CDTF">2019-02-08T14:28:00Z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id="wOcKUEAt"/&gt;&lt;style id="http://www.zotero.org/styles/american-medical-association" hasBibliography="1" bibliographyStyleHasBeenSet="1"/&gt;&lt;prefs&gt;&lt;pref name="fieldType" value="Field"/&gt;&lt;/prefs&gt;&lt;/data&gt;</vt:lpwstr>
  </property>
</Properties>
</file>