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E88" w:rsidRPr="00154623" w:rsidRDefault="00AA2E88" w:rsidP="00206CFC">
      <w:pPr>
        <w:pStyle w:val="NoSpacing"/>
        <w:rPr>
          <w:rFonts w:ascii="Times New Roman" w:hAnsi="Times New Roman"/>
          <w:sz w:val="24"/>
          <w:szCs w:val="24"/>
        </w:rPr>
      </w:pPr>
      <w:r w:rsidRPr="00154623">
        <w:rPr>
          <w:rFonts w:ascii="Times New Roman" w:hAnsi="Times New Roman"/>
          <w:sz w:val="24"/>
          <w:szCs w:val="24"/>
        </w:rPr>
        <w:t>IDENTIFIKASI R</w:t>
      </w:r>
      <w:r w:rsidRPr="00154623">
        <w:rPr>
          <w:rFonts w:ascii="Times New Roman" w:hAnsi="Times New Roman"/>
          <w:sz w:val="24"/>
          <w:szCs w:val="24"/>
          <w:lang w:val="en-US"/>
        </w:rPr>
        <w:t>I</w:t>
      </w:r>
      <w:r w:rsidRPr="00154623">
        <w:rPr>
          <w:rFonts w:ascii="Times New Roman" w:hAnsi="Times New Roman"/>
          <w:sz w:val="24"/>
          <w:szCs w:val="24"/>
        </w:rPr>
        <w:t>SIKO  MALNUTRISI DAN EVALUASI STATUS NUTRISI PASIEN KANKER ANAK DENGAN PENGOBATAN KEMOTERAPI</w:t>
      </w:r>
    </w:p>
    <w:p w:rsidR="00206CFC" w:rsidRPr="00154623" w:rsidRDefault="00206CFC" w:rsidP="00206CFC">
      <w:pPr>
        <w:pStyle w:val="NoSpacing"/>
        <w:rPr>
          <w:rFonts w:ascii="Times New Roman" w:hAnsi="Times New Roman"/>
          <w:sz w:val="24"/>
          <w:szCs w:val="24"/>
        </w:rPr>
      </w:pPr>
    </w:p>
    <w:p w:rsidR="00206CFC" w:rsidRPr="00154623" w:rsidRDefault="00206CFC" w:rsidP="00206CFC">
      <w:pPr>
        <w:pStyle w:val="NoSpacing"/>
        <w:rPr>
          <w:rFonts w:ascii="Times New Roman" w:hAnsi="Times New Roman"/>
          <w:sz w:val="24"/>
          <w:szCs w:val="24"/>
        </w:rPr>
      </w:pPr>
      <w:r w:rsidRPr="00154623">
        <w:rPr>
          <w:rFonts w:ascii="Times New Roman" w:hAnsi="Times New Roman"/>
          <w:sz w:val="24"/>
          <w:szCs w:val="24"/>
        </w:rPr>
        <w:t xml:space="preserve">IDENTIFICATION OF MALNUTRITIONAL RISK AND NUTRITION STATUS EVALUATION OF PEDIATRIC CANCER PATIENTS </w:t>
      </w:r>
    </w:p>
    <w:p w:rsidR="00206CFC" w:rsidRPr="00154623" w:rsidRDefault="00206CFC" w:rsidP="00206CFC">
      <w:pPr>
        <w:pStyle w:val="NoSpacing"/>
        <w:rPr>
          <w:rFonts w:ascii="Times New Roman" w:hAnsi="Times New Roman"/>
          <w:sz w:val="24"/>
          <w:szCs w:val="24"/>
        </w:rPr>
      </w:pPr>
      <w:r w:rsidRPr="00154623">
        <w:rPr>
          <w:rFonts w:ascii="Times New Roman" w:hAnsi="Times New Roman"/>
          <w:sz w:val="24"/>
          <w:szCs w:val="24"/>
        </w:rPr>
        <w:t>WITH CHEMOTHERAPY TREATMENT</w:t>
      </w:r>
    </w:p>
    <w:p w:rsidR="00AA2E88" w:rsidRPr="00206CFC" w:rsidRDefault="00AA2E88" w:rsidP="00206CFC">
      <w:pPr>
        <w:pStyle w:val="NoSpacing"/>
        <w:rPr>
          <w:rFonts w:ascii="Times New Roman" w:hAnsi="Times New Roman"/>
          <w:sz w:val="20"/>
          <w:szCs w:val="20"/>
        </w:rPr>
      </w:pPr>
    </w:p>
    <w:p w:rsidR="00D830D9" w:rsidRPr="00B65419" w:rsidRDefault="00206CFC" w:rsidP="00414E64">
      <w:pPr>
        <w:spacing w:after="0" w:line="240" w:lineRule="auto"/>
        <w:jc w:val="both"/>
        <w:rPr>
          <w:rFonts w:ascii="Times New Roman" w:hAnsi="Times New Roman" w:cs="Times New Roman"/>
          <w:b/>
          <w:sz w:val="20"/>
          <w:szCs w:val="20"/>
          <w:vertAlign w:val="superscript"/>
        </w:rPr>
      </w:pPr>
      <w:r>
        <w:rPr>
          <w:rFonts w:ascii="Times New Roman" w:hAnsi="Times New Roman" w:cs="Times New Roman"/>
          <w:b/>
          <w:sz w:val="20"/>
          <w:szCs w:val="20"/>
        </w:rPr>
        <w:t>Agus Santosa</w:t>
      </w:r>
      <w:r>
        <w:rPr>
          <w:rFonts w:ascii="Times New Roman" w:hAnsi="Times New Roman" w:cs="Times New Roman"/>
          <w:b/>
          <w:sz w:val="20"/>
          <w:szCs w:val="20"/>
          <w:vertAlign w:val="superscript"/>
        </w:rPr>
        <w:t>(1)</w:t>
      </w:r>
      <w:r>
        <w:rPr>
          <w:rFonts w:ascii="Times New Roman" w:hAnsi="Times New Roman" w:cs="Times New Roman"/>
          <w:b/>
          <w:sz w:val="20"/>
          <w:szCs w:val="20"/>
        </w:rPr>
        <w:t>, Sri Mulatsih</w:t>
      </w:r>
      <w:r>
        <w:rPr>
          <w:rFonts w:ascii="Times New Roman" w:hAnsi="Times New Roman" w:cs="Times New Roman"/>
          <w:b/>
          <w:sz w:val="20"/>
          <w:szCs w:val="20"/>
          <w:vertAlign w:val="superscript"/>
        </w:rPr>
        <w:t>(2)</w:t>
      </w:r>
      <w:r>
        <w:rPr>
          <w:rFonts w:ascii="Times New Roman" w:hAnsi="Times New Roman" w:cs="Times New Roman"/>
          <w:b/>
          <w:sz w:val="20"/>
          <w:szCs w:val="20"/>
        </w:rPr>
        <w:t>, Susetyowati</w:t>
      </w:r>
      <w:r w:rsidR="00B65419">
        <w:rPr>
          <w:rFonts w:ascii="Times New Roman" w:hAnsi="Times New Roman" w:cs="Times New Roman"/>
          <w:b/>
          <w:sz w:val="20"/>
          <w:szCs w:val="20"/>
          <w:vertAlign w:val="superscript"/>
        </w:rPr>
        <w:t>(3)</w:t>
      </w:r>
    </w:p>
    <w:p w:rsidR="00E44ABF" w:rsidRPr="003B1440" w:rsidRDefault="006515E5" w:rsidP="00414E64">
      <w:pPr>
        <w:pStyle w:val="ListParagraph"/>
        <w:numPr>
          <w:ilvl w:val="0"/>
          <w:numId w:val="8"/>
        </w:numPr>
        <w:spacing w:after="0" w:line="240" w:lineRule="auto"/>
        <w:jc w:val="both"/>
        <w:rPr>
          <w:rFonts w:ascii="Times New Roman" w:hAnsi="Times New Roman" w:cs="Times New Roman"/>
          <w:sz w:val="20"/>
          <w:szCs w:val="20"/>
        </w:rPr>
      </w:pPr>
      <w:r w:rsidRPr="003B1440">
        <w:rPr>
          <w:rFonts w:ascii="Times New Roman" w:hAnsi="Times New Roman" w:cs="Times New Roman"/>
          <w:sz w:val="20"/>
          <w:szCs w:val="20"/>
        </w:rPr>
        <w:t>Departemen gizi kesehatan</w:t>
      </w:r>
      <w:r w:rsidR="00EB6450" w:rsidRPr="003B1440">
        <w:rPr>
          <w:rFonts w:ascii="Times New Roman" w:hAnsi="Times New Roman" w:cs="Times New Roman"/>
          <w:sz w:val="20"/>
          <w:szCs w:val="20"/>
        </w:rPr>
        <w:t xml:space="preserve">, </w:t>
      </w:r>
      <w:r w:rsidR="006A7A01" w:rsidRPr="003B1440">
        <w:rPr>
          <w:rFonts w:ascii="Times New Roman" w:hAnsi="Times New Roman" w:cs="Times New Roman"/>
          <w:sz w:val="20"/>
          <w:szCs w:val="20"/>
        </w:rPr>
        <w:t>Fakultas Kedokteran</w:t>
      </w:r>
      <w:r w:rsidR="00EB6450" w:rsidRPr="003B1440">
        <w:rPr>
          <w:rFonts w:ascii="Times New Roman" w:hAnsi="Times New Roman" w:cs="Times New Roman"/>
          <w:sz w:val="20"/>
          <w:szCs w:val="20"/>
        </w:rPr>
        <w:t xml:space="preserve">, </w:t>
      </w:r>
      <w:r w:rsidR="006A7A01" w:rsidRPr="003B1440">
        <w:rPr>
          <w:rFonts w:ascii="Times New Roman" w:hAnsi="Times New Roman" w:cs="Times New Roman"/>
          <w:sz w:val="20"/>
          <w:szCs w:val="20"/>
        </w:rPr>
        <w:t xml:space="preserve">Kesehatan Masyarakat </w:t>
      </w:r>
      <w:r w:rsidR="00EB6450" w:rsidRPr="003B1440">
        <w:rPr>
          <w:rFonts w:ascii="Times New Roman" w:hAnsi="Times New Roman" w:cs="Times New Roman"/>
          <w:sz w:val="20"/>
          <w:szCs w:val="20"/>
        </w:rPr>
        <w:t xml:space="preserve">dan </w:t>
      </w:r>
      <w:r w:rsidR="006A7A01" w:rsidRPr="003B1440">
        <w:rPr>
          <w:rFonts w:ascii="Times New Roman" w:hAnsi="Times New Roman" w:cs="Times New Roman"/>
          <w:sz w:val="20"/>
          <w:szCs w:val="20"/>
        </w:rPr>
        <w:t xml:space="preserve">Keperawatan </w:t>
      </w:r>
      <w:r w:rsidR="00B65419">
        <w:rPr>
          <w:rFonts w:ascii="Times New Roman" w:hAnsi="Times New Roman" w:cs="Times New Roman"/>
          <w:sz w:val="20"/>
          <w:szCs w:val="20"/>
        </w:rPr>
        <w:t>UGM.</w:t>
      </w:r>
    </w:p>
    <w:p w:rsidR="00D5298C" w:rsidRPr="00B65419" w:rsidRDefault="00B65419" w:rsidP="00B65419">
      <w:pPr>
        <w:pStyle w:val="ListParagraph"/>
        <w:numPr>
          <w:ilvl w:val="0"/>
          <w:numId w:val="8"/>
        </w:numPr>
        <w:spacing w:line="240" w:lineRule="auto"/>
        <w:rPr>
          <w:rFonts w:ascii="Times New Roman" w:hAnsi="Times New Roman"/>
          <w:sz w:val="24"/>
          <w:szCs w:val="24"/>
          <w:lang w:eastAsia="id-ID"/>
        </w:rPr>
      </w:pPr>
      <w:r w:rsidRPr="00B65419">
        <w:rPr>
          <w:rFonts w:ascii="Times New Roman" w:hAnsi="Times New Roman"/>
          <w:sz w:val="20"/>
          <w:szCs w:val="20"/>
          <w:lang w:eastAsia="id-ID"/>
        </w:rPr>
        <w:t>Departemen Ilmu Kesehatan Anak RSUP Dr. Sardjito Yogyakarta</w:t>
      </w:r>
      <w:r w:rsidRPr="00B65419">
        <w:rPr>
          <w:rFonts w:ascii="Times New Roman" w:hAnsi="Times New Roman"/>
          <w:sz w:val="24"/>
          <w:szCs w:val="24"/>
          <w:lang w:eastAsia="id-ID"/>
        </w:rPr>
        <w:t>.</w:t>
      </w:r>
    </w:p>
    <w:p w:rsidR="00414E64" w:rsidRPr="00B65419" w:rsidRDefault="00B65419" w:rsidP="00B65419">
      <w:pPr>
        <w:pStyle w:val="ListParagraph"/>
        <w:numPr>
          <w:ilvl w:val="0"/>
          <w:numId w:val="8"/>
        </w:numPr>
        <w:spacing w:after="0" w:line="240" w:lineRule="auto"/>
        <w:jc w:val="both"/>
        <w:rPr>
          <w:rFonts w:ascii="Times New Roman" w:hAnsi="Times New Roman" w:cs="Times New Roman"/>
          <w:sz w:val="20"/>
          <w:szCs w:val="20"/>
        </w:rPr>
      </w:pPr>
      <w:r w:rsidRPr="003B1440">
        <w:rPr>
          <w:rFonts w:ascii="Times New Roman" w:hAnsi="Times New Roman" w:cs="Times New Roman"/>
          <w:sz w:val="20"/>
          <w:szCs w:val="20"/>
        </w:rPr>
        <w:t xml:space="preserve">Departemen gizi kesehatan, Fakultas Kedokteran, Kesehatan Masyarakat dan Keperawatan </w:t>
      </w:r>
      <w:r>
        <w:rPr>
          <w:rFonts w:ascii="Times New Roman" w:hAnsi="Times New Roman" w:cs="Times New Roman"/>
          <w:sz w:val="20"/>
          <w:szCs w:val="20"/>
        </w:rPr>
        <w:t>UGM.</w:t>
      </w:r>
    </w:p>
    <w:p w:rsidR="004A5089" w:rsidRPr="003B1440" w:rsidRDefault="004A5089" w:rsidP="00414E64">
      <w:pPr>
        <w:pStyle w:val="ListParagraph"/>
        <w:spacing w:after="0" w:line="240" w:lineRule="auto"/>
        <w:jc w:val="both"/>
        <w:rPr>
          <w:rFonts w:ascii="Times New Roman" w:hAnsi="Times New Roman" w:cs="Times New Roman"/>
          <w:sz w:val="20"/>
          <w:szCs w:val="20"/>
        </w:rPr>
      </w:pPr>
    </w:p>
    <w:p w:rsidR="00C943F1" w:rsidRPr="003B1440" w:rsidRDefault="00C943F1" w:rsidP="0058709D">
      <w:pPr>
        <w:spacing w:after="0" w:line="360" w:lineRule="auto"/>
        <w:jc w:val="both"/>
        <w:rPr>
          <w:rFonts w:ascii="Times New Roman" w:hAnsi="Times New Roman" w:cs="Times New Roman"/>
          <w:b/>
          <w:sz w:val="20"/>
          <w:szCs w:val="20"/>
        </w:rPr>
      </w:pPr>
      <w:r w:rsidRPr="003B1440">
        <w:rPr>
          <w:rFonts w:ascii="Times New Roman" w:hAnsi="Times New Roman" w:cs="Times New Roman"/>
          <w:b/>
          <w:sz w:val="20"/>
          <w:szCs w:val="20"/>
        </w:rPr>
        <w:t xml:space="preserve">ABSTRACT </w:t>
      </w:r>
    </w:p>
    <w:p w:rsidR="00B65419" w:rsidRPr="00B65419" w:rsidRDefault="00B65419" w:rsidP="00B65419">
      <w:pPr>
        <w:spacing w:after="0" w:line="240" w:lineRule="auto"/>
        <w:jc w:val="both"/>
        <w:rPr>
          <w:rFonts w:ascii="Times New Roman" w:eastAsia="Times New Roman" w:hAnsi="Times New Roman" w:cs="Times New Roman"/>
          <w:sz w:val="20"/>
          <w:szCs w:val="20"/>
        </w:rPr>
      </w:pPr>
      <w:r w:rsidRPr="00B65419">
        <w:rPr>
          <w:rFonts w:ascii="Times New Roman" w:eastAsia="Times New Roman" w:hAnsi="Times New Roman" w:cs="Times New Roman"/>
          <w:b/>
          <w:sz w:val="20"/>
          <w:szCs w:val="20"/>
        </w:rPr>
        <w:t>Background</w:t>
      </w:r>
      <w:r w:rsidRPr="00B65419">
        <w:rPr>
          <w:rFonts w:ascii="Times New Roman" w:eastAsia="Times New Roman" w:hAnsi="Times New Roman" w:cs="Times New Roman"/>
          <w:sz w:val="20"/>
          <w:szCs w:val="20"/>
        </w:rPr>
        <w:t xml:space="preserve">: Cancer Patients hospitalized at high risk of malnutrition, either caused by disease or the effects of cancer treatment. Malnutrition in cancer patients adversely affects treatment outcomes in the form of long hospitalizations, increasing mortality and maintenance costs. Nutrition screen to identify the risk of malnutrition can prevent malnutrition in the hospital. </w:t>
      </w:r>
    </w:p>
    <w:p w:rsidR="00B65419" w:rsidRPr="00B65419" w:rsidRDefault="00B65419" w:rsidP="00B65419">
      <w:pPr>
        <w:spacing w:after="0" w:line="240" w:lineRule="auto"/>
        <w:jc w:val="both"/>
        <w:rPr>
          <w:rFonts w:ascii="Times New Roman" w:eastAsia="Times New Roman" w:hAnsi="Times New Roman" w:cs="Times New Roman"/>
          <w:sz w:val="20"/>
          <w:szCs w:val="20"/>
        </w:rPr>
      </w:pPr>
      <w:r w:rsidRPr="00B65419">
        <w:rPr>
          <w:rFonts w:ascii="Times New Roman" w:eastAsia="Times New Roman" w:hAnsi="Times New Roman" w:cs="Times New Roman"/>
          <w:sz w:val="20"/>
          <w:szCs w:val="20"/>
        </w:rPr>
        <w:t xml:space="preserve">  </w:t>
      </w:r>
      <w:r w:rsidRPr="00B65419">
        <w:rPr>
          <w:rFonts w:ascii="Times New Roman" w:eastAsia="Times New Roman" w:hAnsi="Times New Roman" w:cs="Times New Roman"/>
          <w:b/>
          <w:sz w:val="20"/>
          <w:szCs w:val="20"/>
        </w:rPr>
        <w:t>Objective</w:t>
      </w:r>
      <w:r w:rsidRPr="00B65419">
        <w:rPr>
          <w:rFonts w:ascii="Times New Roman" w:eastAsia="Times New Roman" w:hAnsi="Times New Roman" w:cs="Times New Roman"/>
          <w:sz w:val="20"/>
          <w:szCs w:val="20"/>
        </w:rPr>
        <w:t>: To determine the effect of malnutrition risk on admission to changes in nutritional status in childhood cancer patients with chemotherapy treatment.</w:t>
      </w:r>
      <w:r>
        <w:rPr>
          <w:rFonts w:ascii="Times New Roman" w:eastAsia="Times New Roman" w:hAnsi="Times New Roman" w:cs="Times New Roman"/>
          <w:sz w:val="20"/>
          <w:szCs w:val="20"/>
        </w:rPr>
        <w:t xml:space="preserve"> </w:t>
      </w:r>
      <w:r w:rsidRPr="00B65419">
        <w:rPr>
          <w:rFonts w:ascii="Times New Roman" w:eastAsia="Times New Roman" w:hAnsi="Times New Roman" w:cs="Times New Roman"/>
          <w:sz w:val="20"/>
          <w:szCs w:val="20"/>
        </w:rPr>
        <w:t>Research Method: This research is an observational research with nested case control research design. The subjects were cancer patients of children aged 2-18 years who met inclusion criteria with 32 patients with malnutrition risk and 32 patients did not risk malnutrition.</w:t>
      </w:r>
    </w:p>
    <w:p w:rsidR="00B65419" w:rsidRPr="00B65419" w:rsidRDefault="00B65419" w:rsidP="00B65419">
      <w:pPr>
        <w:spacing w:after="0" w:line="240" w:lineRule="auto"/>
        <w:jc w:val="both"/>
        <w:rPr>
          <w:rFonts w:ascii="Times New Roman" w:eastAsia="Times New Roman" w:hAnsi="Times New Roman" w:cs="Times New Roman"/>
          <w:sz w:val="20"/>
          <w:szCs w:val="20"/>
        </w:rPr>
      </w:pPr>
      <w:r w:rsidRPr="00B65419">
        <w:rPr>
          <w:rFonts w:ascii="Times New Roman" w:eastAsia="Times New Roman" w:hAnsi="Times New Roman" w:cs="Times New Roman"/>
          <w:b/>
          <w:sz w:val="20"/>
          <w:szCs w:val="20"/>
        </w:rPr>
        <w:t>Result of the research</w:t>
      </w:r>
      <w:r w:rsidRPr="00B65419">
        <w:rPr>
          <w:rFonts w:ascii="Times New Roman" w:eastAsia="Times New Roman" w:hAnsi="Times New Roman" w:cs="Times New Roman"/>
          <w:sz w:val="20"/>
          <w:szCs w:val="20"/>
        </w:rPr>
        <w:t>: There is a significant correlation of malnutrition risk affecting the happening of less energy intake (p = 0,01), less protein intake (p = 0,002), BB decrease 2% (p = &lt;0,001), less nutritional status based on IMT / U (0.011) and hospitalization was longer (p = 0.014). Group of patients with malnutrition risk had a risk of 15.5 (OR 15.5; 95% CI 3.991-63.359) times greater on the occurrence of less energy intake; 6.12 (OR = 6.12 with 95% CI (1,675-24,906) times greater than the occurrence of less protein intake and 45.3 (OR 45.3; 95% CI 5.666-1940,768) times greater weight loss&gt; 2% compared to the group of patients not risk of malnutrition.</w:t>
      </w:r>
    </w:p>
    <w:p w:rsidR="00B65419" w:rsidRDefault="00B65419" w:rsidP="00B65419">
      <w:pPr>
        <w:spacing w:after="0" w:line="240" w:lineRule="auto"/>
        <w:jc w:val="both"/>
        <w:rPr>
          <w:rFonts w:ascii="Times New Roman" w:eastAsia="Times New Roman" w:hAnsi="Times New Roman" w:cs="Times New Roman"/>
          <w:sz w:val="20"/>
          <w:szCs w:val="20"/>
        </w:rPr>
      </w:pPr>
      <w:r w:rsidRPr="00B65419">
        <w:rPr>
          <w:rFonts w:ascii="Times New Roman" w:eastAsia="Times New Roman" w:hAnsi="Times New Roman" w:cs="Times New Roman"/>
          <w:b/>
          <w:sz w:val="20"/>
          <w:szCs w:val="20"/>
        </w:rPr>
        <w:t>Conclusion</w:t>
      </w:r>
      <w:r w:rsidRPr="00B65419">
        <w:rPr>
          <w:rFonts w:ascii="Times New Roman" w:eastAsia="Times New Roman" w:hAnsi="Times New Roman" w:cs="Times New Roman"/>
          <w:sz w:val="20"/>
          <w:szCs w:val="20"/>
        </w:rPr>
        <w:t>: Patients at significant malnutrition risk had less energy and protein intake, BB decrease&gt; 2%, less nutritional status based on IMT / U and longer hospitalization.</w:t>
      </w:r>
    </w:p>
    <w:p w:rsidR="00B65419" w:rsidRPr="00B65419" w:rsidRDefault="00B65419" w:rsidP="00B65419">
      <w:pPr>
        <w:spacing w:after="0" w:line="240" w:lineRule="auto"/>
        <w:jc w:val="both"/>
        <w:rPr>
          <w:rFonts w:ascii="Times New Roman" w:eastAsia="Times New Roman" w:hAnsi="Times New Roman" w:cs="Times New Roman"/>
          <w:b/>
          <w:sz w:val="20"/>
          <w:szCs w:val="20"/>
        </w:rPr>
      </w:pPr>
      <w:r w:rsidRPr="00B65419">
        <w:rPr>
          <w:rFonts w:ascii="Times New Roman" w:eastAsia="Times New Roman" w:hAnsi="Times New Roman" w:cs="Times New Roman"/>
          <w:sz w:val="20"/>
          <w:szCs w:val="20"/>
        </w:rPr>
        <w:br/>
      </w:r>
      <w:r w:rsidRPr="00B65419">
        <w:rPr>
          <w:rFonts w:ascii="Times New Roman" w:eastAsia="Times New Roman" w:hAnsi="Times New Roman" w:cs="Times New Roman"/>
          <w:b/>
          <w:sz w:val="20"/>
          <w:szCs w:val="20"/>
        </w:rPr>
        <w:t>Keyword</w:t>
      </w:r>
      <w:r w:rsidRPr="00B65419">
        <w:rPr>
          <w:rFonts w:ascii="Times New Roman" w:eastAsia="Times New Roman" w:hAnsi="Times New Roman" w:cs="Times New Roman"/>
          <w:sz w:val="20"/>
          <w:szCs w:val="20"/>
        </w:rPr>
        <w:t>s: Malnutrition Risk, SCAN Screening Nutrition, Nutrition Status Evaluation, Child Cancer Patients with Chemotherapy Treatment</w:t>
      </w:r>
    </w:p>
    <w:p w:rsidR="00B65419" w:rsidRDefault="00B65419" w:rsidP="0058709D">
      <w:pPr>
        <w:spacing w:after="0" w:line="360" w:lineRule="auto"/>
        <w:jc w:val="both"/>
        <w:rPr>
          <w:rFonts w:ascii="Times New Roman" w:hAnsi="Times New Roman" w:cs="Times New Roman"/>
          <w:b/>
          <w:sz w:val="20"/>
          <w:szCs w:val="20"/>
        </w:rPr>
      </w:pPr>
    </w:p>
    <w:p w:rsidR="00C943F1" w:rsidRPr="003B1440" w:rsidRDefault="00C943F1" w:rsidP="0058709D">
      <w:pPr>
        <w:spacing w:after="0" w:line="360" w:lineRule="auto"/>
        <w:jc w:val="both"/>
        <w:rPr>
          <w:rFonts w:ascii="Times New Roman" w:hAnsi="Times New Roman" w:cs="Times New Roman"/>
          <w:b/>
          <w:sz w:val="20"/>
          <w:szCs w:val="20"/>
        </w:rPr>
      </w:pPr>
      <w:r w:rsidRPr="003B1440">
        <w:rPr>
          <w:rFonts w:ascii="Times New Roman" w:hAnsi="Times New Roman" w:cs="Times New Roman"/>
          <w:b/>
          <w:sz w:val="20"/>
          <w:szCs w:val="20"/>
        </w:rPr>
        <w:t>ABSTRAK</w:t>
      </w:r>
    </w:p>
    <w:p w:rsidR="00154623" w:rsidRPr="00154623" w:rsidRDefault="00154623" w:rsidP="00154623">
      <w:pPr>
        <w:pStyle w:val="Default"/>
        <w:jc w:val="both"/>
        <w:rPr>
          <w:sz w:val="20"/>
          <w:szCs w:val="20"/>
        </w:rPr>
      </w:pPr>
      <w:r w:rsidRPr="00154623">
        <w:rPr>
          <w:b/>
          <w:sz w:val="20"/>
          <w:szCs w:val="20"/>
          <w:lang w:val="en-US"/>
        </w:rPr>
        <w:t>Latar Belakang :</w:t>
      </w:r>
      <w:r w:rsidRPr="00154623">
        <w:rPr>
          <w:b/>
          <w:sz w:val="20"/>
          <w:szCs w:val="20"/>
        </w:rPr>
        <w:t xml:space="preserve"> </w:t>
      </w:r>
      <w:r w:rsidRPr="00154623">
        <w:rPr>
          <w:sz w:val="20"/>
          <w:szCs w:val="20"/>
        </w:rPr>
        <w:t xml:space="preserve">Pasien kanker anak yang dirawat di rumah sakit berisiko tinggi mengalami malnutrisi, baik disebabkan oleh penyakit  atau efek  dari pengobatan kanker. Malnutrisi  pada pasien kanker  berdampak buruk pada hasil pengobatan  berupa rawat inap yang lama, meningkatkan angka kematian  dan biaya perawatan. Skrinng gizi untuk mengidentifikasi risiko malnutrisi dapat mencegah terjadinya malnutrisi di rumah sakit.   </w:t>
      </w:r>
    </w:p>
    <w:p w:rsidR="00154623" w:rsidRPr="00154623" w:rsidRDefault="00154623" w:rsidP="00154623">
      <w:pPr>
        <w:autoSpaceDE w:val="0"/>
        <w:autoSpaceDN w:val="0"/>
        <w:adjustRightInd w:val="0"/>
        <w:spacing w:after="0" w:line="240" w:lineRule="auto"/>
        <w:jc w:val="both"/>
        <w:rPr>
          <w:rFonts w:ascii="Times New Roman" w:hAnsi="Times New Roman"/>
          <w:sz w:val="20"/>
          <w:szCs w:val="20"/>
          <w:lang w:eastAsia="id-ID"/>
        </w:rPr>
      </w:pPr>
      <w:r w:rsidRPr="00154623">
        <w:rPr>
          <w:rFonts w:ascii="Times New Roman" w:hAnsi="Times New Roman"/>
          <w:b/>
          <w:sz w:val="20"/>
          <w:szCs w:val="20"/>
        </w:rPr>
        <w:t xml:space="preserve">Tujuan Penelitian </w:t>
      </w:r>
      <w:r w:rsidRPr="00154623">
        <w:rPr>
          <w:rFonts w:ascii="Times New Roman" w:hAnsi="Times New Roman"/>
          <w:sz w:val="20"/>
          <w:szCs w:val="20"/>
        </w:rPr>
        <w:t xml:space="preserve"> </w:t>
      </w:r>
      <w:r w:rsidRPr="00154623">
        <w:rPr>
          <w:sz w:val="20"/>
          <w:szCs w:val="20"/>
        </w:rPr>
        <w:t xml:space="preserve">: </w:t>
      </w:r>
      <w:r w:rsidRPr="00154623">
        <w:rPr>
          <w:rFonts w:ascii="Times New Roman" w:hAnsi="Times New Roman"/>
          <w:sz w:val="20"/>
          <w:szCs w:val="20"/>
          <w:lang w:eastAsia="id-ID"/>
        </w:rPr>
        <w:t>Me</w:t>
      </w:r>
      <w:r w:rsidRPr="00154623">
        <w:rPr>
          <w:rFonts w:ascii="Times New Roman" w:hAnsi="Times New Roman"/>
          <w:sz w:val="20"/>
          <w:szCs w:val="20"/>
          <w:lang w:val="en-US" w:eastAsia="id-ID"/>
        </w:rPr>
        <w:t>ngetahui</w:t>
      </w:r>
      <w:r w:rsidRPr="00154623">
        <w:rPr>
          <w:rFonts w:ascii="Times New Roman" w:hAnsi="Times New Roman"/>
          <w:sz w:val="20"/>
          <w:szCs w:val="20"/>
          <w:lang w:eastAsia="id-ID"/>
        </w:rPr>
        <w:t xml:space="preserve"> pengaruh r</w:t>
      </w:r>
      <w:r w:rsidRPr="00154623">
        <w:rPr>
          <w:rFonts w:ascii="Times New Roman" w:hAnsi="Times New Roman"/>
          <w:sz w:val="20"/>
          <w:szCs w:val="20"/>
          <w:lang w:val="en-US" w:eastAsia="id-ID"/>
        </w:rPr>
        <w:t>isiko</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malnutrisi</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pada</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saat</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rawat</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inap</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terhadap</w:t>
      </w:r>
      <w:r w:rsidRPr="00154623">
        <w:rPr>
          <w:rFonts w:ascii="Times New Roman" w:hAnsi="Times New Roman"/>
          <w:sz w:val="20"/>
          <w:szCs w:val="20"/>
          <w:lang w:eastAsia="id-ID"/>
        </w:rPr>
        <w:t xml:space="preserve"> perubahan status nutrisi pada </w:t>
      </w:r>
      <w:r w:rsidRPr="00154623">
        <w:rPr>
          <w:rFonts w:ascii="Times New Roman" w:hAnsi="Times New Roman"/>
          <w:sz w:val="20"/>
          <w:szCs w:val="20"/>
          <w:lang w:val="en-US" w:eastAsia="id-ID"/>
        </w:rPr>
        <w:t>pasien</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kanker</w:t>
      </w:r>
      <w:r w:rsidRPr="00154623">
        <w:rPr>
          <w:rFonts w:ascii="Times New Roman" w:hAnsi="Times New Roman"/>
          <w:sz w:val="20"/>
          <w:szCs w:val="20"/>
          <w:lang w:eastAsia="id-ID"/>
        </w:rPr>
        <w:t xml:space="preserve"> </w:t>
      </w:r>
      <w:r w:rsidRPr="00154623">
        <w:rPr>
          <w:rFonts w:ascii="Times New Roman" w:hAnsi="Times New Roman"/>
          <w:sz w:val="20"/>
          <w:szCs w:val="20"/>
          <w:lang w:val="en-US" w:eastAsia="id-ID"/>
        </w:rPr>
        <w:t>anak</w:t>
      </w:r>
      <w:r w:rsidRPr="00154623">
        <w:rPr>
          <w:rFonts w:ascii="Times New Roman" w:hAnsi="Times New Roman"/>
          <w:sz w:val="20"/>
          <w:szCs w:val="20"/>
          <w:lang w:eastAsia="id-ID"/>
        </w:rPr>
        <w:t xml:space="preserve"> dengan pengobatan kemoterapi.</w:t>
      </w:r>
    </w:p>
    <w:p w:rsidR="00154623" w:rsidRDefault="00154623" w:rsidP="00154623">
      <w:pPr>
        <w:spacing w:line="240" w:lineRule="auto"/>
        <w:jc w:val="both"/>
        <w:rPr>
          <w:rFonts w:ascii="Times New Roman" w:hAnsi="Times New Roman"/>
          <w:sz w:val="20"/>
          <w:szCs w:val="20"/>
          <w:lang w:eastAsia="id-ID"/>
        </w:rPr>
      </w:pPr>
      <w:r w:rsidRPr="00154623">
        <w:rPr>
          <w:rFonts w:ascii="Times New Roman" w:hAnsi="Times New Roman"/>
          <w:b/>
          <w:sz w:val="20"/>
          <w:szCs w:val="20"/>
          <w:lang w:eastAsia="id-ID"/>
        </w:rPr>
        <w:t>Metode</w:t>
      </w:r>
      <w:r w:rsidRPr="00154623">
        <w:rPr>
          <w:rFonts w:ascii="Times New Roman" w:hAnsi="Times New Roman"/>
          <w:sz w:val="20"/>
          <w:szCs w:val="20"/>
          <w:lang w:eastAsia="id-ID"/>
        </w:rPr>
        <w:t xml:space="preserve"> </w:t>
      </w:r>
      <w:r w:rsidRPr="00154623">
        <w:rPr>
          <w:rFonts w:ascii="Times New Roman" w:hAnsi="Times New Roman"/>
          <w:b/>
          <w:sz w:val="20"/>
          <w:szCs w:val="20"/>
          <w:lang w:eastAsia="id-ID"/>
        </w:rPr>
        <w:t>Penelitian</w:t>
      </w:r>
      <w:r w:rsidRPr="00154623">
        <w:rPr>
          <w:rFonts w:ascii="Times New Roman" w:hAnsi="Times New Roman"/>
          <w:sz w:val="20"/>
          <w:szCs w:val="20"/>
          <w:lang w:eastAsia="id-ID"/>
        </w:rPr>
        <w:t xml:space="preserve">: Penelitian   ini   merupakan   penelitian   observasional   dengan   desain penelitian  </w:t>
      </w:r>
      <w:r w:rsidRPr="00154623">
        <w:rPr>
          <w:rFonts w:ascii="Times New Roman" w:hAnsi="Times New Roman"/>
          <w:i/>
          <w:sz w:val="20"/>
          <w:szCs w:val="20"/>
          <w:lang w:eastAsia="id-ID"/>
        </w:rPr>
        <w:t>nested case control</w:t>
      </w:r>
      <w:r w:rsidRPr="00154623">
        <w:rPr>
          <w:rFonts w:ascii="Times New Roman" w:hAnsi="Times New Roman"/>
          <w:sz w:val="20"/>
          <w:szCs w:val="20"/>
          <w:lang w:eastAsia="id-ID"/>
        </w:rPr>
        <w:t>. Subyek  penelitian  adalah  pasien  kanker  anak usia 2-18 tahun yang memenuhi kriteria inklusi dengan jumlah 32 pasien dengan risiko malnutrisi dan 32 pasien tidak risiko malnutrisi.</w:t>
      </w:r>
    </w:p>
    <w:p w:rsidR="00154623" w:rsidRDefault="00154623" w:rsidP="00154623">
      <w:pPr>
        <w:spacing w:line="240" w:lineRule="auto"/>
        <w:jc w:val="both"/>
        <w:rPr>
          <w:rFonts w:ascii="Times New Roman" w:hAnsi="Times New Roman"/>
          <w:sz w:val="20"/>
          <w:szCs w:val="20"/>
          <w:lang w:eastAsia="id-ID"/>
        </w:rPr>
      </w:pPr>
      <w:r w:rsidRPr="00154623">
        <w:rPr>
          <w:rFonts w:ascii="Times New Roman" w:hAnsi="Times New Roman"/>
          <w:b/>
          <w:sz w:val="20"/>
          <w:szCs w:val="20"/>
          <w:lang w:eastAsia="id-ID"/>
        </w:rPr>
        <w:t>Hasil Penelitian</w:t>
      </w:r>
      <w:r w:rsidRPr="00154623">
        <w:rPr>
          <w:rFonts w:ascii="Times New Roman" w:hAnsi="Times New Roman"/>
          <w:sz w:val="20"/>
          <w:szCs w:val="20"/>
          <w:lang w:eastAsia="id-ID"/>
        </w:rPr>
        <w:t xml:space="preserve"> : Terdapat hubungan yang signifikan risiko malnutrisi berpengaruh terhadap terjadinya asupan energi kurang (p=&lt;0,01), asupan protein kurang (p=0,002), penurunan BB &gt;2% (p=&lt;0,001), status gizi kurang bedasarkan IMT/U (0,011) dan rawat inap lebih lama (p=0,014). Kelompok pasien dengan risiko malnutrisi memiliki risiko 15,5 (OR 15,5; CI 95% 3,991-63,359) kali lebih besar terhadap terjadinya asupan energi kurang;  6,12 (OR=6,12 dengan CI 95% (1,675-24,906) kali lebih besar terhadap terjadinya asupan protein kurang dan 45,3 (OR 45,3; CI 95%  5,666-1940,768) kali lebih besar terhadap terjadinya penurunan berat badan &gt;2%  dibandingkan kelompok pasien tidak risiko malnutrisi.</w:t>
      </w:r>
    </w:p>
    <w:p w:rsidR="00154623" w:rsidRPr="00154623" w:rsidRDefault="00154623" w:rsidP="00154623">
      <w:pPr>
        <w:spacing w:line="240" w:lineRule="auto"/>
        <w:jc w:val="both"/>
        <w:rPr>
          <w:rFonts w:ascii="Times New Roman" w:hAnsi="Times New Roman"/>
          <w:sz w:val="20"/>
          <w:szCs w:val="20"/>
          <w:lang w:eastAsia="id-ID"/>
        </w:rPr>
      </w:pPr>
      <w:r w:rsidRPr="00154623">
        <w:rPr>
          <w:rFonts w:ascii="Times New Roman" w:hAnsi="Times New Roman"/>
          <w:b/>
          <w:sz w:val="20"/>
          <w:szCs w:val="20"/>
          <w:lang w:eastAsia="id-ID"/>
        </w:rPr>
        <w:t>Kesimpulan</w:t>
      </w:r>
      <w:r w:rsidRPr="00154623">
        <w:rPr>
          <w:rFonts w:ascii="Times New Roman" w:hAnsi="Times New Roman"/>
          <w:sz w:val="20"/>
          <w:szCs w:val="20"/>
          <w:lang w:eastAsia="id-ID"/>
        </w:rPr>
        <w:t xml:space="preserve"> : Pasien dengan risiko malnutrisi signifikan mempunyai asupan energi dan protein kurang, penurunan BB &gt;2%, status gizi kurang berdasarkan IMT/U dan rawat inap lebih lama. </w:t>
      </w:r>
    </w:p>
    <w:p w:rsidR="004A5089" w:rsidRPr="00154623" w:rsidRDefault="00154623" w:rsidP="00154623">
      <w:pPr>
        <w:spacing w:line="240" w:lineRule="auto"/>
        <w:rPr>
          <w:rFonts w:ascii="Times New Roman" w:hAnsi="Times New Roman"/>
          <w:sz w:val="20"/>
          <w:szCs w:val="20"/>
          <w:lang w:eastAsia="id-ID"/>
        </w:rPr>
      </w:pPr>
      <w:r w:rsidRPr="00154623">
        <w:rPr>
          <w:rFonts w:ascii="Times New Roman" w:hAnsi="Times New Roman"/>
          <w:b/>
          <w:sz w:val="20"/>
          <w:szCs w:val="20"/>
          <w:lang w:eastAsia="id-ID"/>
        </w:rPr>
        <w:t>Kata Kunci</w:t>
      </w:r>
      <w:r w:rsidRPr="00154623">
        <w:rPr>
          <w:rFonts w:ascii="Times New Roman" w:hAnsi="Times New Roman"/>
          <w:sz w:val="20"/>
          <w:szCs w:val="20"/>
          <w:lang w:eastAsia="id-ID"/>
        </w:rPr>
        <w:t xml:space="preserve"> : Risiko  Malnutrisi, Skrining  Gizi  SCAN,  Evaluasi  Status  Nutrisi, Pasien Kanker A</w:t>
      </w:r>
      <w:r>
        <w:rPr>
          <w:rFonts w:ascii="Times New Roman" w:hAnsi="Times New Roman"/>
          <w:sz w:val="20"/>
          <w:szCs w:val="20"/>
          <w:lang w:eastAsia="id-ID"/>
        </w:rPr>
        <w:t>nak dengan Pengobatan Kemoterap</w:t>
      </w:r>
    </w:p>
    <w:p w:rsidR="00240251" w:rsidRPr="003B1440" w:rsidRDefault="00240251" w:rsidP="0058709D">
      <w:pPr>
        <w:spacing w:after="0" w:line="360" w:lineRule="auto"/>
        <w:jc w:val="both"/>
        <w:rPr>
          <w:rFonts w:ascii="Times New Roman" w:hAnsi="Times New Roman" w:cs="Times New Roman"/>
          <w:b/>
          <w:sz w:val="20"/>
          <w:szCs w:val="20"/>
        </w:rPr>
      </w:pPr>
    </w:p>
    <w:p w:rsidR="00D80C58" w:rsidRDefault="00D80C58" w:rsidP="0058709D">
      <w:pPr>
        <w:spacing w:after="0" w:line="360" w:lineRule="auto"/>
        <w:jc w:val="both"/>
        <w:rPr>
          <w:rFonts w:ascii="Times New Roman" w:hAnsi="Times New Roman" w:cs="Times New Roman"/>
          <w:b/>
          <w:sz w:val="20"/>
          <w:szCs w:val="20"/>
        </w:rPr>
        <w:sectPr w:rsidR="00D80C58" w:rsidSect="00A6173A">
          <w:type w:val="continuous"/>
          <w:pgSz w:w="11906" w:h="16838"/>
          <w:pgMar w:top="1418" w:right="1418" w:bottom="1418" w:left="1418" w:header="709" w:footer="709" w:gutter="0"/>
          <w:cols w:space="708"/>
          <w:docGrid w:linePitch="360"/>
        </w:sectPr>
      </w:pPr>
    </w:p>
    <w:p w:rsidR="00415746" w:rsidRPr="003B1440" w:rsidRDefault="001D21DC" w:rsidP="00E27E80">
      <w:pPr>
        <w:spacing w:after="0" w:line="360" w:lineRule="auto"/>
        <w:jc w:val="both"/>
        <w:rPr>
          <w:rFonts w:ascii="Times New Roman" w:hAnsi="Times New Roman" w:cs="Times New Roman"/>
          <w:sz w:val="20"/>
          <w:szCs w:val="20"/>
        </w:rPr>
        <w:sectPr w:rsidR="00415746" w:rsidRPr="003B1440" w:rsidSect="00D80C58">
          <w:type w:val="continuous"/>
          <w:pgSz w:w="11906" w:h="16838"/>
          <w:pgMar w:top="1418" w:right="1418" w:bottom="1418" w:left="1418" w:header="709" w:footer="709" w:gutter="0"/>
          <w:cols w:num="2" w:space="708"/>
          <w:docGrid w:linePitch="360"/>
        </w:sectPr>
      </w:pPr>
      <w:r w:rsidRPr="003B1440">
        <w:rPr>
          <w:rFonts w:ascii="Times New Roman" w:hAnsi="Times New Roman" w:cs="Times New Roman"/>
          <w:b/>
          <w:sz w:val="20"/>
          <w:szCs w:val="20"/>
        </w:rPr>
        <w:lastRenderedPageBreak/>
        <w:t>PENDAHULUAN</w:t>
      </w:r>
    </w:p>
    <w:p w:rsidR="00E27E80" w:rsidRDefault="00E27E80" w:rsidP="00E27E80">
      <w:pPr>
        <w:pStyle w:val="Default"/>
        <w:spacing w:line="360" w:lineRule="auto"/>
        <w:ind w:firstLine="426"/>
        <w:jc w:val="both"/>
      </w:pPr>
      <w:r w:rsidRPr="005E7977">
        <w:lastRenderedPageBreak/>
        <w:t>Kanker merupakan salah satu penyakit p</w:t>
      </w:r>
      <w:r>
        <w:t xml:space="preserve">enyebab utama kematian di dunia. Setiap tahun pasien kanker meningkat dengan pesat. </w:t>
      </w:r>
      <w:r w:rsidRPr="005E7977">
        <w:t>Berdasarkan data Riskesdas 2103, Daerah Istimewa Yogyakarta merupakan wilayah den</w:t>
      </w:r>
      <w:r>
        <w:t>gan prevalensi kanker tertinggi.</w:t>
      </w:r>
      <w:r w:rsidRPr="005E7977">
        <w:t xml:space="preserve"> </w:t>
      </w:r>
      <w:r>
        <w:t xml:space="preserve">Di Rumah Sakit Umum Pusat Dr. Sardjito Yogyakarta berdasarkan data </w:t>
      </w:r>
      <w:r w:rsidRPr="007B586A">
        <w:rPr>
          <w:color w:val="auto"/>
        </w:rPr>
        <w:t>Instalasi Catatan Medik</w:t>
      </w:r>
      <w:r>
        <w:t xml:space="preserve"> selama tahun 2016 </w:t>
      </w:r>
      <w:r w:rsidRPr="00AF616C">
        <w:rPr>
          <w:i/>
        </w:rPr>
        <w:t>Acute Lymphoblastik Leukemia</w:t>
      </w:r>
      <w:r>
        <w:t xml:space="preserve"> (ALL) merupakan  penyakit dengan jumlah pasien yang menjalani rawat inap di Instalasi Kesehatan Anak (INSKA) menempati urutan teratas.</w:t>
      </w:r>
    </w:p>
    <w:p w:rsidR="00E27E80" w:rsidRDefault="00E27E80" w:rsidP="00E27E80">
      <w:pPr>
        <w:autoSpaceDE w:val="0"/>
        <w:autoSpaceDN w:val="0"/>
        <w:adjustRightInd w:val="0"/>
        <w:spacing w:after="0" w:line="360" w:lineRule="auto"/>
        <w:ind w:firstLine="426"/>
        <w:jc w:val="both"/>
        <w:rPr>
          <w:rFonts w:ascii="Times New Roman" w:hAnsi="Times New Roman"/>
          <w:sz w:val="24"/>
          <w:szCs w:val="24"/>
          <w:lang w:eastAsia="id-ID"/>
        </w:rPr>
      </w:pPr>
      <w:r w:rsidRPr="005E7977">
        <w:rPr>
          <w:rFonts w:ascii="Times New Roman" w:hAnsi="Times New Roman"/>
          <w:sz w:val="24"/>
          <w:szCs w:val="24"/>
          <w:lang w:eastAsia="id-ID"/>
        </w:rPr>
        <w:t>Malnutrisi pada pasien kanker akan berdampak buruk pada hasi</w:t>
      </w:r>
      <w:r>
        <w:rPr>
          <w:rFonts w:ascii="Times New Roman" w:hAnsi="Times New Roman"/>
          <w:sz w:val="24"/>
          <w:szCs w:val="24"/>
          <w:lang w:eastAsia="id-ID"/>
        </w:rPr>
        <w:t xml:space="preserve">l terapi </w:t>
      </w:r>
      <w:r w:rsidRPr="005E7977">
        <w:rPr>
          <w:rFonts w:ascii="Times New Roman" w:hAnsi="Times New Roman"/>
          <w:sz w:val="24"/>
          <w:szCs w:val="24"/>
          <w:lang w:eastAsia="id-ID"/>
        </w:rPr>
        <w:t xml:space="preserve"> serta  dapat meningkatkan morbiditas dan mortalitas.</w:t>
      </w:r>
      <w:r>
        <w:rPr>
          <w:rFonts w:ascii="Times New Roman" w:hAnsi="Times New Roman"/>
          <w:sz w:val="24"/>
          <w:szCs w:val="24"/>
          <w:lang w:eastAsia="id-ID"/>
        </w:rPr>
        <w:t xml:space="preserve"> </w:t>
      </w:r>
      <w:r w:rsidRPr="005E7977">
        <w:rPr>
          <w:rFonts w:ascii="Times New Roman" w:hAnsi="Times New Roman"/>
          <w:sz w:val="24"/>
          <w:szCs w:val="24"/>
          <w:lang w:eastAsia="id-ID"/>
        </w:rPr>
        <w:t xml:space="preserve">Pengobatan kanker dengan kemoterapi yang menggunakan bahan-bahan kimiawi memberikan efek yang mengganggu sistem saluran pencernaan seperti mual, muntah, </w:t>
      </w:r>
      <w:r w:rsidRPr="003848C8">
        <w:rPr>
          <w:rFonts w:ascii="Times New Roman" w:hAnsi="Times New Roman"/>
          <w:i/>
          <w:sz w:val="24"/>
          <w:szCs w:val="24"/>
          <w:lang w:eastAsia="id-ID"/>
        </w:rPr>
        <w:t>mucositis</w:t>
      </w:r>
      <w:r w:rsidRPr="005E7977">
        <w:rPr>
          <w:rFonts w:ascii="Times New Roman" w:hAnsi="Times New Roman"/>
          <w:sz w:val="24"/>
          <w:szCs w:val="24"/>
          <w:lang w:eastAsia="id-ID"/>
        </w:rPr>
        <w:t>, diare dan konstipa</w:t>
      </w:r>
      <w:r>
        <w:rPr>
          <w:rFonts w:ascii="Times New Roman" w:hAnsi="Times New Roman"/>
          <w:sz w:val="24"/>
          <w:szCs w:val="24"/>
          <w:lang w:eastAsia="id-ID"/>
        </w:rPr>
        <w:t xml:space="preserve">sI sehingga dapat menurunkan asupan makan (Mahan &amp; </w:t>
      </w:r>
      <w:r w:rsidRPr="005E7977">
        <w:rPr>
          <w:rFonts w:ascii="Times New Roman" w:hAnsi="Times New Roman"/>
          <w:sz w:val="24"/>
          <w:szCs w:val="24"/>
          <w:lang w:eastAsia="id-ID"/>
        </w:rPr>
        <w:t>Raymond, 2017).</w:t>
      </w:r>
    </w:p>
    <w:p w:rsidR="00E27E80" w:rsidRPr="005E7977" w:rsidRDefault="00E27E80" w:rsidP="00E27E80">
      <w:pPr>
        <w:pStyle w:val="Default"/>
        <w:spacing w:line="360" w:lineRule="auto"/>
        <w:ind w:firstLine="426"/>
        <w:jc w:val="both"/>
      </w:pPr>
      <w:r w:rsidRPr="005E7977">
        <w:t>Skrining gizi menjadi salah satu bagian solusi terhadap tingginya prevalensi mal</w:t>
      </w:r>
      <w:r>
        <w:t>nutrisi pada pasien</w:t>
      </w:r>
      <w:r w:rsidRPr="005E7977">
        <w:t xml:space="preserve"> kanker</w:t>
      </w:r>
      <w:r>
        <w:t xml:space="preserve"> anak </w:t>
      </w:r>
      <w:r w:rsidRPr="005E7977">
        <w:fldChar w:fldCharType="begin" w:fldLock="1"/>
      </w:r>
      <w:r>
        <w:instrText>ADDIN CSL_CITATION { "citationItems" : [ { "id" : "ITEM-1", "itemData" : { "DOI" : "10.1016/j.clnu.2015.02.009", "ISSN" : "0261-5614", "author" : [ { "dropping-particle" : "", "family" : "Alford", "given" : "Alexia J Murphy", "non-dropping-particle" : "", "parse-names" : false, "suffix" : "" }, { "dropping-particle" : "", "family" : "White", "given" : "Melinda", "non-dropping-particle" : "", "parse-names" : false, "suffix" : "" }, { "dropping-particle" : "", "family" : "Mosby", "given" : "Terezie", "non-dropping-particle" : "", "parse-names" : false, "suffix" : "" } ], "container-title" : "Clinical Nutrition", "id" : "ITEM-1", "issue" : "February", "issued" : { "date-parts" : [ [ "2015" ] ] }, "publisher" : "Elsevier Ltd", "title" : "Evaluation of the nutrition screening tool for childhood cancer ( SCAN )", "type" : "article-journal" }, "uris" : [ "http://www.mendeley.com/documents/?uuid=e9642997-3f59-49e8-b224-4d99601ea8c0", "http://www.mendeley.com/documents/?uuid=9ffc5f39-a9de-4217-a5a9-df19e72caef9" ] } ], "mendeley" : { "formattedCitation" : "(Alford, White, &amp; Mosby, 2015)", "manualFormatting" : "(Alford et al., 2015)", "plainTextFormattedCitation" : "(Alford, White, &amp; Mosby, 2015)", "previouslyFormattedCitation" : "(Alford, White, &amp; Mosby, 2015)" }, "properties" : {  }, "schema" : "https://github.com/citation-style-language/schema/raw/master/csl-citation.json" }</w:instrText>
      </w:r>
      <w:r w:rsidRPr="005E7977">
        <w:fldChar w:fldCharType="separate"/>
      </w:r>
      <w:r>
        <w:rPr>
          <w:noProof/>
        </w:rPr>
        <w:t xml:space="preserve">(Alford </w:t>
      </w:r>
      <w:r w:rsidRPr="00AC7F4F">
        <w:rPr>
          <w:i/>
          <w:noProof/>
        </w:rPr>
        <w:t>et al</w:t>
      </w:r>
      <w:r>
        <w:rPr>
          <w:noProof/>
        </w:rPr>
        <w:t>.,</w:t>
      </w:r>
      <w:r w:rsidRPr="009336DA">
        <w:rPr>
          <w:noProof/>
        </w:rPr>
        <w:t xml:space="preserve"> 2015)</w:t>
      </w:r>
      <w:r w:rsidRPr="005E7977">
        <w:fldChar w:fldCharType="end"/>
      </w:r>
      <w:r>
        <w:t xml:space="preserve">. </w:t>
      </w:r>
      <w:r w:rsidRPr="005E7977">
        <w:t>Skrining gizi dan asesmen gizi  berguna untuk mengidentifikasi dan memberikan intervensi nutrisi dini dan secara periodik pada pasien risiko tinggi malnutrisi, yang diharapkan dapat mencegah terjadinya penurunan berat badan yang signifikan</w:t>
      </w:r>
      <w:r>
        <w:t xml:space="preserve"> atau  </w:t>
      </w:r>
      <w:r>
        <w:lastRenderedPageBreak/>
        <w:t>munculnya tanda klinis</w:t>
      </w:r>
      <w:r w:rsidRPr="005E7977">
        <w:t xml:space="preserve"> berkaitan malnutrisi</w:t>
      </w:r>
      <w:r>
        <w:t xml:space="preserve"> </w:t>
      </w:r>
      <w:r w:rsidRPr="005E7977">
        <w:fldChar w:fldCharType="begin" w:fldLock="1"/>
      </w:r>
      <w:r>
        <w:instrText>ADDIN CSL_CITATION { "citationItems" : [ { "id" : "ITEM-1", "itemData" : { "author" : [ { "dropping-particle" : "", "family" : "Huhmann", "given" : "Maureen B", "non-dropping-particle" : "", "parse-names" : false, "suffix" : "" }, { "dropping-particle" : "", "family" : "Cunningham", "given" : "Regina S", "non-dropping-particle" : "", "parse-names" : false, "suffix" : "" } ], "id" : "ITEM-1", "issue" : "May", "issued" : { "date-parts" : [ [ "2005" ] ] }, "title" : "Importance of nutritional screening in treatment of cancer-related weight loss", "type" : "article-journal", "volume" : "6" }, "uris" : [ "http://www.mendeley.com/documents/?uuid=0a73901c-707d-4373-8c66-101ef0971df5", "http://www.mendeley.com/documents/?uuid=845b564f-c9e4-4d72-8a77-b71068f89349" ] } ], "mendeley" : { "formattedCitation" : "(Huhmann &amp; Cunningham, 2005)", "plainTextFormattedCitation" : "(Huhmann &amp; Cunningham, 2005)", "previouslyFormattedCitation" : "(Huhmann &amp; Cunningham, 2005)" }, "properties" : {  }, "schema" : "https://github.com/citation-style-language/schema/raw/master/csl-citation.json" }</w:instrText>
      </w:r>
      <w:r w:rsidRPr="005E7977">
        <w:fldChar w:fldCharType="separate"/>
      </w:r>
      <w:r w:rsidRPr="009336DA">
        <w:rPr>
          <w:noProof/>
        </w:rPr>
        <w:t>(Huhmann &amp; Cunningham, 2005)</w:t>
      </w:r>
      <w:r w:rsidRPr="005E7977">
        <w:fldChar w:fldCharType="end"/>
      </w:r>
      <w:r w:rsidRPr="005E7977">
        <w:t>.</w:t>
      </w:r>
      <w:r>
        <w:t xml:space="preserve"> </w:t>
      </w:r>
    </w:p>
    <w:p w:rsidR="00E27E80" w:rsidRDefault="00E27E80" w:rsidP="00E27E80">
      <w:pPr>
        <w:pStyle w:val="Default"/>
        <w:spacing w:line="360" w:lineRule="auto"/>
        <w:ind w:firstLine="426"/>
        <w:jc w:val="both"/>
      </w:pPr>
      <w:r>
        <w:t>Berdasarkan studi literatur, pada saat ini hanya ada satu  instrumen skrining  yang secara khusus ditujukan untuk skrining gizi anak-anak pasien kanker. Instrumen skrining tersebut adalah</w:t>
      </w:r>
      <w:r w:rsidRPr="00EE21D1">
        <w:rPr>
          <w:i/>
        </w:rPr>
        <w:t xml:space="preserve"> </w:t>
      </w:r>
      <w:r>
        <w:rPr>
          <w:i/>
        </w:rPr>
        <w:t>nutrition screening t</w:t>
      </w:r>
      <w:r w:rsidRPr="00FB5623">
        <w:rPr>
          <w:i/>
        </w:rPr>
        <w:t>oo</w:t>
      </w:r>
      <w:r>
        <w:rPr>
          <w:i/>
        </w:rPr>
        <w:t>l for chilhood c</w:t>
      </w:r>
      <w:r w:rsidRPr="00FB5623">
        <w:rPr>
          <w:i/>
        </w:rPr>
        <w:t>ancer</w:t>
      </w:r>
      <w:r>
        <w:t xml:space="preserve"> (SCAN) </w:t>
      </w:r>
      <w:r>
        <w:fldChar w:fldCharType="begin" w:fldLock="1"/>
      </w:r>
      <w:r>
        <w:instrText>ADDIN CSL_CITATION { "citationItems" : [ { "id" : "ITEM-1", "itemData" : { "author" : [ { "dropping-particle" : "", "family" : "Boyce", "given" : "Terri L", "non-dropping-particle" : "", "parse-names" : false, "suffix" : "" } ], "id" : "ITEM-1", "issued" : { "date-parts" : [ [ "2016" ] ] }, "title" : "Implementation of a Nutrition Screening Tool in a Pediatric Oncology Clinic : A Practice Improvement Project", "type" : "article-journal" }, "uris" : [ "http://www.mendeley.com/documents/?uuid=9ca6cca6-323a-4570-80ef-0a9156c942e1" ] } ], "mendeley" : { "formattedCitation" : "(Boyce, 2016)", "plainTextFormattedCitation" : "(Boyce, 2016)", "previouslyFormattedCitation" : "(Boyce, 2016)" }, "properties" : {  }, "schema" : "https://github.com/citation-style-language/schema/raw/master/csl-citation.json" }</w:instrText>
      </w:r>
      <w:r>
        <w:fldChar w:fldCharType="separate"/>
      </w:r>
      <w:r w:rsidRPr="00C5115E">
        <w:rPr>
          <w:noProof/>
        </w:rPr>
        <w:t>(Boyce, 2016)</w:t>
      </w:r>
      <w:r>
        <w:fldChar w:fldCharType="end"/>
      </w:r>
      <w:r>
        <w:t xml:space="preserve">. Instrumen skrining </w:t>
      </w:r>
      <w:r>
        <w:rPr>
          <w:i/>
        </w:rPr>
        <w:t>nutrition screening t</w:t>
      </w:r>
      <w:r w:rsidRPr="00FB5623">
        <w:rPr>
          <w:i/>
        </w:rPr>
        <w:t>oo</w:t>
      </w:r>
      <w:r>
        <w:rPr>
          <w:i/>
        </w:rPr>
        <w:t>l for chilhood c</w:t>
      </w:r>
      <w:r w:rsidRPr="00FB5623">
        <w:rPr>
          <w:i/>
        </w:rPr>
        <w:t>ancer</w:t>
      </w:r>
      <w:r>
        <w:t xml:space="preserve"> (SCAN)  dikembangkan agar menjadi  instrumen skrining dengan proses yang cepat dan sederhana untuk mengidentifikasi risiko malnutrisi pada pasien kanker anak. Berdasarkan uji validitas dan reliabilitas dibandingkan dengan </w:t>
      </w:r>
      <w:r w:rsidRPr="006D6E44">
        <w:rPr>
          <w:i/>
        </w:rPr>
        <w:t>pediatric</w:t>
      </w:r>
      <w:r>
        <w:t xml:space="preserve"> SGNA sebagai standar rujukan, menunjukkan instrumen skrining SCAN memiliki akurasi yang sangat baik dan disimpulkan bahwa skrining gizi SCAN merupakan alat yang sederhana, cepat dan valid untuk menapis pasien kanker yang berisiko malnutrisi </w:t>
      </w:r>
      <w:r>
        <w:fldChar w:fldCharType="begin" w:fldLock="1"/>
      </w:r>
      <w:r>
        <w:instrText>ADDIN CSL_CITATION { "citationItems" : [ { "id" : "ITEM-1", "itemData" : { "DOI" : "10.1016/j.clnu.2015.02.009", "ISSN" : "0261-5614", "author" : [ { "dropping-particle" : "", "family" : "Murphy", "given" : "Alexia J", "non-dropping-particle" : "", "parse-names" : false, "suffix" : "" }, { "dropping-particle" : "", "family" : "White", "given" : "Melinda", "non-dropping-particle" : "", "parse-names" : false, "suffix" : "" }, { "dropping-particle" : "", "family" : "Viani", "given" : "Karina", "non-dropping-particle" : "", "parse-names" : false, "suffix" : "" }, { "dropping-particle" : "", "family" : "Mosby", "given" : "Terezie T", "non-dropping-particle" : "", "parse-names" : false, "suffix" : "" } ], "container-title" : "Clinical Nutrition", "id" : "ITEM-1", "issued" : { "date-parts" : [ [ "2015" ] ] }, "page" : "2-7", "publisher" : "Elsevier Ltd", "title" : "Evaluation of the nutrition screening tool for childhood cancer ( SCAN )", "type" : "article-journal" }, "uris" : [ "http://www.mendeley.com/documents/?uuid=f6309841-ed44-4076-81e7-fb639011144c" ] } ], "mendeley" : { "formattedCitation" : "(Murphy, White, Viani, &amp; Mosby, 2015)", "manualFormatting" : "(Murphy et al., 2015)", "plainTextFormattedCitation" : "(Murphy, White, Viani, &amp; Mosby, 2015)", "previouslyFormattedCitation" : "(Murphy, White, Viani, &amp; Mosby, 2015)" }, "properties" : {  }, "schema" : "https://github.com/citation-style-language/schema/raw/master/csl-citation.json" }</w:instrText>
      </w:r>
      <w:r>
        <w:fldChar w:fldCharType="separate"/>
      </w:r>
      <w:r>
        <w:rPr>
          <w:noProof/>
        </w:rPr>
        <w:t xml:space="preserve">(Murphy </w:t>
      </w:r>
      <w:r w:rsidRPr="001F4799">
        <w:rPr>
          <w:i/>
          <w:noProof/>
        </w:rPr>
        <w:t>et al.</w:t>
      </w:r>
      <w:r>
        <w:rPr>
          <w:noProof/>
        </w:rPr>
        <w:t xml:space="preserve">, </w:t>
      </w:r>
      <w:r w:rsidRPr="001F4799">
        <w:rPr>
          <w:noProof/>
        </w:rPr>
        <w:t>2015)</w:t>
      </w:r>
      <w:r>
        <w:fldChar w:fldCharType="end"/>
      </w:r>
      <w:r>
        <w:t>.</w:t>
      </w:r>
    </w:p>
    <w:p w:rsidR="00E27E80" w:rsidRPr="009E5162" w:rsidRDefault="00E27E80" w:rsidP="00E27E80">
      <w:pPr>
        <w:pStyle w:val="Default"/>
        <w:spacing w:line="360" w:lineRule="auto"/>
        <w:jc w:val="both"/>
        <w:rPr>
          <w:b/>
        </w:rPr>
      </w:pPr>
      <w:r w:rsidRPr="009E5162">
        <w:rPr>
          <w:b/>
        </w:rPr>
        <w:t>BAHAN DAN METODE</w:t>
      </w:r>
    </w:p>
    <w:p w:rsidR="00E27E80" w:rsidRDefault="00E27E80" w:rsidP="00E27E80">
      <w:pPr>
        <w:spacing w:line="360" w:lineRule="auto"/>
        <w:ind w:firstLine="720"/>
        <w:jc w:val="both"/>
        <w:rPr>
          <w:rFonts w:ascii="Times New Roman" w:hAnsi="Times New Roman"/>
          <w:sz w:val="24"/>
          <w:szCs w:val="24"/>
          <w:lang w:eastAsia="id-ID"/>
        </w:rPr>
      </w:pPr>
      <w:r w:rsidRPr="000161E6">
        <w:rPr>
          <w:rFonts w:ascii="Times New Roman" w:hAnsi="Times New Roman"/>
          <w:sz w:val="24"/>
          <w:szCs w:val="24"/>
          <w:lang w:eastAsia="id-ID"/>
        </w:rPr>
        <w:t xml:space="preserve">Penelitian </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ini </w:t>
      </w:r>
      <w:r>
        <w:rPr>
          <w:rFonts w:ascii="Times New Roman" w:hAnsi="Times New Roman"/>
          <w:sz w:val="24"/>
          <w:szCs w:val="24"/>
          <w:lang w:eastAsia="id-ID"/>
        </w:rPr>
        <w:t xml:space="preserve">  </w:t>
      </w:r>
      <w:r w:rsidRPr="000161E6">
        <w:rPr>
          <w:rFonts w:ascii="Times New Roman" w:hAnsi="Times New Roman"/>
          <w:sz w:val="24"/>
          <w:szCs w:val="24"/>
          <w:lang w:eastAsia="id-ID"/>
        </w:rPr>
        <w:t>merupakan</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penelitian</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observasional</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dengan</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desain penelitian</w:t>
      </w:r>
      <w:r>
        <w:rPr>
          <w:rFonts w:ascii="Times New Roman" w:hAnsi="Times New Roman"/>
          <w:sz w:val="24"/>
          <w:szCs w:val="24"/>
          <w:lang w:eastAsia="id-ID"/>
        </w:rPr>
        <w:t xml:space="preserve">  </w:t>
      </w:r>
      <w:r w:rsidRPr="004B6F00">
        <w:rPr>
          <w:rFonts w:ascii="Times New Roman" w:hAnsi="Times New Roman"/>
          <w:i/>
          <w:sz w:val="24"/>
          <w:szCs w:val="24"/>
          <w:lang w:eastAsia="id-ID"/>
        </w:rPr>
        <w:t>nested case control</w:t>
      </w:r>
      <w:r w:rsidRPr="000161E6">
        <w:rPr>
          <w:rFonts w:ascii="Times New Roman" w:hAnsi="Times New Roman"/>
          <w:sz w:val="24"/>
          <w:szCs w:val="24"/>
          <w:lang w:eastAsia="id-ID"/>
        </w:rPr>
        <w:t>.</w:t>
      </w:r>
      <w:r>
        <w:rPr>
          <w:rFonts w:ascii="Times New Roman" w:hAnsi="Times New Roman"/>
          <w:sz w:val="24"/>
          <w:szCs w:val="24"/>
          <w:lang w:eastAsia="id-ID"/>
        </w:rPr>
        <w:t xml:space="preserve"> S</w:t>
      </w:r>
      <w:r w:rsidRPr="000161E6">
        <w:rPr>
          <w:rFonts w:ascii="Times New Roman" w:hAnsi="Times New Roman"/>
          <w:sz w:val="24"/>
          <w:szCs w:val="24"/>
          <w:lang w:eastAsia="id-ID"/>
        </w:rPr>
        <w:t>ubyek</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penelitian</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adalah</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pasien</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kanker</w:t>
      </w:r>
      <w:r>
        <w:rPr>
          <w:rFonts w:ascii="Times New Roman" w:hAnsi="Times New Roman"/>
          <w:sz w:val="24"/>
          <w:szCs w:val="24"/>
          <w:lang w:eastAsia="id-ID"/>
        </w:rPr>
        <w:t xml:space="preserve"> </w:t>
      </w:r>
      <w:r w:rsidRPr="000161E6">
        <w:rPr>
          <w:rFonts w:ascii="Times New Roman" w:hAnsi="Times New Roman"/>
          <w:sz w:val="24"/>
          <w:szCs w:val="24"/>
          <w:lang w:eastAsia="id-ID"/>
        </w:rPr>
        <w:t xml:space="preserve"> anak</w:t>
      </w:r>
      <w:r>
        <w:rPr>
          <w:rFonts w:ascii="Times New Roman" w:hAnsi="Times New Roman"/>
          <w:sz w:val="24"/>
          <w:szCs w:val="24"/>
          <w:lang w:eastAsia="id-ID"/>
        </w:rPr>
        <w:t xml:space="preserve"> usia 2-18 tahun yang memenuhi kriteria inklusi dengan jumlah 32 pasien dengan risiko malnutrisi dan 32 pasien tidak risiko malnutrisi. P</w:t>
      </w:r>
      <w:r w:rsidRPr="00DC4CFD">
        <w:rPr>
          <w:rFonts w:ascii="Times New Roman" w:hAnsi="Times New Roman"/>
          <w:sz w:val="24"/>
          <w:szCs w:val="24"/>
          <w:lang w:eastAsia="id-ID"/>
        </w:rPr>
        <w:t>enelitian</w:t>
      </w:r>
      <w:r>
        <w:rPr>
          <w:rFonts w:ascii="Times New Roman" w:hAnsi="Times New Roman"/>
          <w:sz w:val="24"/>
          <w:szCs w:val="24"/>
          <w:lang w:eastAsia="id-ID"/>
        </w:rPr>
        <w:t xml:space="preserve"> ini </w:t>
      </w:r>
      <w:r w:rsidRPr="00DC4CFD">
        <w:rPr>
          <w:rFonts w:ascii="Times New Roman" w:hAnsi="Times New Roman"/>
          <w:sz w:val="24"/>
          <w:szCs w:val="24"/>
          <w:lang w:eastAsia="id-ID"/>
        </w:rPr>
        <w:t xml:space="preserve">dilaksanakan </w:t>
      </w:r>
      <w:r>
        <w:rPr>
          <w:rFonts w:ascii="Times New Roman" w:hAnsi="Times New Roman"/>
          <w:sz w:val="24"/>
          <w:szCs w:val="24"/>
          <w:lang w:eastAsia="id-ID"/>
        </w:rPr>
        <w:t xml:space="preserve">di </w:t>
      </w:r>
      <w:r>
        <w:rPr>
          <w:rFonts w:ascii="Times New Roman" w:hAnsi="Times New Roman"/>
          <w:sz w:val="24"/>
          <w:szCs w:val="24"/>
          <w:lang w:eastAsia="id-ID"/>
        </w:rPr>
        <w:lastRenderedPageBreak/>
        <w:t xml:space="preserve">bangsal perawatan kanker anak  RSUP Dr. Sardjito pada </w:t>
      </w:r>
      <w:r w:rsidRPr="00DC4CFD">
        <w:rPr>
          <w:rFonts w:ascii="Times New Roman" w:hAnsi="Times New Roman"/>
          <w:sz w:val="24"/>
          <w:szCs w:val="24"/>
          <w:lang w:eastAsia="id-ID"/>
        </w:rPr>
        <w:t xml:space="preserve">bulan </w:t>
      </w:r>
      <w:r>
        <w:rPr>
          <w:rFonts w:ascii="Times New Roman" w:hAnsi="Times New Roman"/>
          <w:sz w:val="24"/>
          <w:szCs w:val="24"/>
          <w:lang w:eastAsia="id-ID"/>
        </w:rPr>
        <w:t>April - Juni</w:t>
      </w:r>
      <w:r w:rsidRPr="00DC4CFD">
        <w:rPr>
          <w:rFonts w:ascii="Times New Roman" w:hAnsi="Times New Roman"/>
          <w:sz w:val="24"/>
          <w:szCs w:val="24"/>
          <w:lang w:eastAsia="id-ID"/>
        </w:rPr>
        <w:t xml:space="preserve"> 2018</w:t>
      </w:r>
      <w:r>
        <w:rPr>
          <w:rFonts w:ascii="Times New Roman" w:hAnsi="Times New Roman"/>
          <w:sz w:val="24"/>
          <w:szCs w:val="24"/>
          <w:lang w:eastAsia="id-ID"/>
        </w:rPr>
        <w:t xml:space="preserve"> </w:t>
      </w:r>
    </w:p>
    <w:p w:rsidR="00E27E80" w:rsidRDefault="00E27E80" w:rsidP="00E27E80">
      <w:pPr>
        <w:pStyle w:val="Default"/>
        <w:spacing w:line="360" w:lineRule="auto"/>
        <w:ind w:firstLine="567"/>
        <w:jc w:val="both"/>
      </w:pPr>
      <w:r>
        <w:t xml:space="preserve">Pada penelitian ini dimulai dengan mengidentifikasi risiko malnutrisi menggunakan alat skrining gizi SCAN terhadap pasien kanker anak yang baru masuk rawat inap (1 x 24 jam), kemudian dibagi menjadi 2 kelompok yaitu kelompok kasus  dan kelompok kontrol. Kelompok kasus adalah pasien dengan risiko malnutrisi, sedangkan kelompok kontrol adalah pasien tidak risiko malnutrisi. Selama rawat inap ditelusuri perkembangan risiko malnutrisi berdasarkan identifikasi skrining gizi SCAN dan  pada akhir rawat inap dilakukan penetapan subjek sebagai kelompok kasus </w:t>
      </w:r>
      <w:r>
        <w:lastRenderedPageBreak/>
        <w:t xml:space="preserve">dan kelompok kontrol. </w:t>
      </w:r>
      <w:r w:rsidRPr="005E7977">
        <w:t>Se</w:t>
      </w:r>
      <w:r>
        <w:t xml:space="preserve">lama pasien menjalani perawatan juga </w:t>
      </w:r>
      <w:r w:rsidRPr="005E7977">
        <w:t xml:space="preserve">dilakukan </w:t>
      </w:r>
      <w:r>
        <w:t>analisis asupan zat gizi, penurunan berat badan, status gizi dan lama rawat inap. Analisis pengaruh risiko malnutrisi</w:t>
      </w:r>
      <w:r w:rsidRPr="005E7977">
        <w:t xml:space="preserve"> </w:t>
      </w:r>
      <w:r>
        <w:t xml:space="preserve">terhadap </w:t>
      </w:r>
      <w:r w:rsidRPr="004202EA">
        <w:rPr>
          <w:i/>
        </w:rPr>
        <w:t>outcome</w:t>
      </w:r>
      <w:r>
        <w:t xml:space="preserve">  dibandingkan antara kedua kelompok tersebut.</w:t>
      </w:r>
    </w:p>
    <w:p w:rsidR="00E27E80" w:rsidRDefault="00E27E80" w:rsidP="00E27E80">
      <w:pPr>
        <w:autoSpaceDE w:val="0"/>
        <w:autoSpaceDN w:val="0"/>
        <w:adjustRightInd w:val="0"/>
        <w:spacing w:after="0" w:line="360" w:lineRule="auto"/>
        <w:ind w:firstLine="567"/>
        <w:jc w:val="both"/>
        <w:rPr>
          <w:rFonts w:ascii="Times New Roman" w:hAnsi="Times New Roman"/>
          <w:sz w:val="24"/>
          <w:szCs w:val="24"/>
          <w:lang w:eastAsia="id-ID"/>
        </w:rPr>
      </w:pPr>
      <w:r>
        <w:rPr>
          <w:rFonts w:ascii="Times New Roman" w:hAnsi="Times New Roman"/>
          <w:sz w:val="24"/>
          <w:szCs w:val="24"/>
          <w:lang w:eastAsia="id-ID"/>
        </w:rPr>
        <w:t>A</w:t>
      </w:r>
      <w:r>
        <w:rPr>
          <w:rFonts w:ascii="Times New Roman" w:hAnsi="Times New Roman"/>
          <w:sz w:val="24"/>
          <w:szCs w:val="24"/>
          <w:lang w:val="en-US" w:eastAsia="id-ID"/>
        </w:rPr>
        <w:t>nalis</w:t>
      </w:r>
      <w:r>
        <w:rPr>
          <w:rFonts w:ascii="Times New Roman" w:hAnsi="Times New Roman"/>
          <w:sz w:val="24"/>
          <w:szCs w:val="24"/>
          <w:lang w:eastAsia="id-ID"/>
        </w:rPr>
        <w:t>is data menggunakan analisis</w:t>
      </w:r>
      <w:r w:rsidRPr="005E7977">
        <w:rPr>
          <w:rFonts w:ascii="Times New Roman" w:hAnsi="Times New Roman"/>
          <w:sz w:val="24"/>
          <w:szCs w:val="24"/>
          <w:lang w:val="en-US" w:eastAsia="id-ID"/>
        </w:rPr>
        <w:t xml:space="preserve"> </w:t>
      </w:r>
      <w:r>
        <w:rPr>
          <w:rFonts w:ascii="Times New Roman" w:hAnsi="Times New Roman"/>
          <w:sz w:val="24"/>
          <w:szCs w:val="24"/>
          <w:lang w:eastAsia="id-ID"/>
        </w:rPr>
        <w:t>bivariat</w:t>
      </w:r>
      <w:r w:rsidRPr="005E7977">
        <w:rPr>
          <w:rFonts w:ascii="Times New Roman" w:hAnsi="Times New Roman"/>
          <w:sz w:val="24"/>
          <w:szCs w:val="24"/>
          <w:lang w:val="en-US" w:eastAsia="id-ID"/>
        </w:rPr>
        <w:t xml:space="preserve"> menggunakan</w:t>
      </w:r>
      <w:r>
        <w:rPr>
          <w:rFonts w:ascii="Times New Roman" w:hAnsi="Times New Roman"/>
          <w:sz w:val="24"/>
          <w:szCs w:val="24"/>
          <w:lang w:eastAsia="id-ID"/>
        </w:rPr>
        <w:t xml:space="preserve"> </w:t>
      </w:r>
      <w:r w:rsidRPr="005E7977">
        <w:rPr>
          <w:rFonts w:ascii="Times New Roman" w:hAnsi="Times New Roman"/>
          <w:sz w:val="24"/>
          <w:szCs w:val="24"/>
          <w:lang w:val="en-US" w:eastAsia="id-ID"/>
        </w:rPr>
        <w:t>uji</w:t>
      </w:r>
      <w:r>
        <w:rPr>
          <w:rFonts w:ascii="Times New Roman" w:hAnsi="Times New Roman"/>
          <w:sz w:val="24"/>
          <w:szCs w:val="24"/>
          <w:lang w:eastAsia="id-ID"/>
        </w:rPr>
        <w:t xml:space="preserve"> </w:t>
      </w:r>
      <w:r w:rsidRPr="005E7977">
        <w:rPr>
          <w:rFonts w:ascii="Times New Roman" w:hAnsi="Times New Roman"/>
          <w:i/>
          <w:sz w:val="24"/>
          <w:szCs w:val="24"/>
          <w:lang w:val="en-US" w:eastAsia="id-ID"/>
        </w:rPr>
        <w:t>chi square</w:t>
      </w:r>
      <w:r>
        <w:rPr>
          <w:rFonts w:ascii="Times New Roman" w:hAnsi="Times New Roman"/>
          <w:i/>
          <w:sz w:val="24"/>
          <w:szCs w:val="24"/>
          <w:lang w:eastAsia="id-ID"/>
        </w:rPr>
        <w:t xml:space="preserve"> </w:t>
      </w:r>
      <w:r w:rsidRPr="005E7977">
        <w:rPr>
          <w:rFonts w:ascii="Times New Roman" w:hAnsi="Times New Roman"/>
          <w:sz w:val="24"/>
          <w:szCs w:val="24"/>
          <w:lang w:val="en-US" w:eastAsia="id-ID"/>
        </w:rPr>
        <w:t>untuk</w:t>
      </w:r>
      <w:r>
        <w:rPr>
          <w:rFonts w:ascii="Times New Roman" w:hAnsi="Times New Roman"/>
          <w:sz w:val="24"/>
          <w:szCs w:val="24"/>
          <w:lang w:eastAsia="id-ID"/>
        </w:rPr>
        <w:t xml:space="preserve"> </w:t>
      </w:r>
      <w:r w:rsidRPr="005E7977">
        <w:rPr>
          <w:rFonts w:ascii="Times New Roman" w:hAnsi="Times New Roman"/>
          <w:sz w:val="24"/>
          <w:szCs w:val="24"/>
          <w:lang w:val="en-US" w:eastAsia="id-ID"/>
        </w:rPr>
        <w:t>mengetahui</w:t>
      </w:r>
      <w:r>
        <w:rPr>
          <w:rFonts w:ascii="Times New Roman" w:hAnsi="Times New Roman"/>
          <w:sz w:val="24"/>
          <w:szCs w:val="24"/>
          <w:lang w:eastAsia="id-ID"/>
        </w:rPr>
        <w:t xml:space="preserve"> </w:t>
      </w:r>
      <w:r w:rsidRPr="005E7977">
        <w:rPr>
          <w:rFonts w:ascii="Times New Roman" w:hAnsi="Times New Roman"/>
          <w:sz w:val="24"/>
          <w:szCs w:val="24"/>
          <w:lang w:val="en-US" w:eastAsia="id-ID"/>
        </w:rPr>
        <w:t>hubungan 2 variabel</w:t>
      </w:r>
      <w:r>
        <w:rPr>
          <w:rFonts w:ascii="Times New Roman" w:hAnsi="Times New Roman"/>
          <w:sz w:val="24"/>
          <w:szCs w:val="24"/>
          <w:lang w:eastAsia="id-ID"/>
        </w:rPr>
        <w:t xml:space="preserve"> yaitu variabel bebas dan variabel terikat (Dahlan, S., 2010). Untuk menilai  kekuatan hubungan faktor risiko dengan kejadian risiko malnutrisi dilakukan</w:t>
      </w:r>
      <w:r w:rsidRPr="005E7977">
        <w:rPr>
          <w:rFonts w:ascii="Times New Roman" w:hAnsi="Times New Roman"/>
          <w:sz w:val="24"/>
          <w:szCs w:val="24"/>
          <w:lang w:eastAsia="id-ID"/>
        </w:rPr>
        <w:t xml:space="preserve"> dengan menghitung</w:t>
      </w:r>
      <w:r>
        <w:rPr>
          <w:rFonts w:ascii="Times New Roman" w:hAnsi="Times New Roman"/>
          <w:sz w:val="24"/>
          <w:szCs w:val="24"/>
          <w:lang w:eastAsia="id-ID"/>
        </w:rPr>
        <w:t xml:space="preserve"> </w:t>
      </w:r>
      <w:r w:rsidRPr="00112FC3">
        <w:rPr>
          <w:rFonts w:ascii="Times New Roman" w:hAnsi="Times New Roman"/>
          <w:i/>
          <w:sz w:val="24"/>
          <w:szCs w:val="24"/>
          <w:lang w:eastAsia="id-ID"/>
        </w:rPr>
        <w:t>regresi binomial</w:t>
      </w:r>
      <w:r w:rsidRPr="005E7977">
        <w:rPr>
          <w:rFonts w:ascii="Times New Roman" w:hAnsi="Times New Roman"/>
          <w:sz w:val="24"/>
          <w:szCs w:val="24"/>
          <w:lang w:val="en-US" w:eastAsia="id-ID"/>
        </w:rPr>
        <w:t xml:space="preserve"> </w:t>
      </w:r>
      <w:r w:rsidRPr="00475822">
        <w:rPr>
          <w:rFonts w:ascii="Times New Roman" w:hAnsi="Times New Roman"/>
          <w:i/>
          <w:sz w:val="24"/>
          <w:szCs w:val="24"/>
          <w:lang w:eastAsia="id-ID"/>
        </w:rPr>
        <w:t>odds Rasio</w:t>
      </w:r>
      <w:r>
        <w:rPr>
          <w:rFonts w:ascii="Times New Roman" w:hAnsi="Times New Roman"/>
          <w:sz w:val="24"/>
          <w:szCs w:val="24"/>
          <w:lang w:eastAsia="id-ID"/>
        </w:rPr>
        <w:t xml:space="preserve"> </w:t>
      </w:r>
      <w:r>
        <w:rPr>
          <w:rFonts w:ascii="Times New Roman" w:hAnsi="Times New Roman"/>
          <w:sz w:val="24"/>
          <w:szCs w:val="24"/>
          <w:lang w:val="en-US" w:eastAsia="id-ID"/>
        </w:rPr>
        <w:t>(</w:t>
      </w:r>
      <w:r>
        <w:rPr>
          <w:rFonts w:ascii="Times New Roman" w:hAnsi="Times New Roman"/>
          <w:sz w:val="24"/>
          <w:szCs w:val="24"/>
          <w:lang w:eastAsia="id-ID"/>
        </w:rPr>
        <w:t>O</w:t>
      </w:r>
      <w:r w:rsidRPr="005E7977">
        <w:rPr>
          <w:rFonts w:ascii="Times New Roman" w:hAnsi="Times New Roman"/>
          <w:sz w:val="24"/>
          <w:szCs w:val="24"/>
          <w:lang w:val="en-US" w:eastAsia="id-ID"/>
        </w:rPr>
        <w:t>R).</w:t>
      </w:r>
      <w:r>
        <w:rPr>
          <w:rFonts w:ascii="Times New Roman" w:hAnsi="Times New Roman"/>
          <w:sz w:val="24"/>
          <w:szCs w:val="24"/>
          <w:lang w:eastAsia="id-ID"/>
        </w:rPr>
        <w:t xml:space="preserve"> </w:t>
      </w:r>
    </w:p>
    <w:p w:rsidR="00E27E80" w:rsidRPr="004B7C3E" w:rsidRDefault="00E27E80" w:rsidP="00E27E80">
      <w:pPr>
        <w:autoSpaceDE w:val="0"/>
        <w:autoSpaceDN w:val="0"/>
        <w:adjustRightInd w:val="0"/>
        <w:spacing w:after="0" w:line="480" w:lineRule="auto"/>
        <w:jc w:val="both"/>
        <w:rPr>
          <w:rFonts w:ascii="Times New Roman" w:hAnsi="Times New Roman"/>
          <w:b/>
          <w:sz w:val="24"/>
          <w:szCs w:val="24"/>
          <w:lang w:eastAsia="id-ID"/>
        </w:rPr>
      </w:pPr>
      <w:r w:rsidRPr="004B7C3E">
        <w:rPr>
          <w:rFonts w:ascii="Times New Roman" w:hAnsi="Times New Roman"/>
          <w:b/>
          <w:sz w:val="24"/>
          <w:szCs w:val="24"/>
          <w:lang w:eastAsia="id-ID"/>
        </w:rPr>
        <w:t>HASIL</w:t>
      </w:r>
    </w:p>
    <w:p w:rsidR="00154623" w:rsidRDefault="00154623" w:rsidP="00E27E80">
      <w:pPr>
        <w:autoSpaceDE w:val="0"/>
        <w:autoSpaceDN w:val="0"/>
        <w:adjustRightInd w:val="0"/>
        <w:spacing w:after="0" w:line="360" w:lineRule="auto"/>
        <w:jc w:val="center"/>
        <w:rPr>
          <w:rFonts w:ascii="Times New Roman" w:hAnsi="Times New Roman"/>
          <w:sz w:val="24"/>
          <w:szCs w:val="24"/>
          <w:lang w:eastAsia="id-ID"/>
        </w:rPr>
        <w:sectPr w:rsidR="00154623" w:rsidSect="00D80C58">
          <w:type w:val="continuous"/>
          <w:pgSz w:w="11906" w:h="16838"/>
          <w:pgMar w:top="1418" w:right="1418" w:bottom="1418" w:left="1418" w:header="709" w:footer="709" w:gutter="0"/>
          <w:cols w:num="2" w:space="286"/>
          <w:docGrid w:linePitch="360"/>
        </w:sectPr>
      </w:pPr>
    </w:p>
    <w:p w:rsidR="00E27E80" w:rsidRPr="00154623" w:rsidRDefault="00E27E80" w:rsidP="00E27E80">
      <w:pPr>
        <w:autoSpaceDE w:val="0"/>
        <w:autoSpaceDN w:val="0"/>
        <w:adjustRightInd w:val="0"/>
        <w:spacing w:after="0" w:line="360" w:lineRule="auto"/>
        <w:jc w:val="center"/>
        <w:rPr>
          <w:rFonts w:ascii="Times New Roman" w:hAnsi="Times New Roman"/>
          <w:sz w:val="24"/>
          <w:szCs w:val="24"/>
          <w:lang w:eastAsia="id-ID"/>
        </w:rPr>
      </w:pPr>
      <w:r w:rsidRPr="00154623">
        <w:rPr>
          <w:rFonts w:ascii="Times New Roman" w:hAnsi="Times New Roman"/>
          <w:sz w:val="24"/>
          <w:szCs w:val="24"/>
          <w:lang w:eastAsia="id-ID"/>
        </w:rPr>
        <w:lastRenderedPageBreak/>
        <w:t>Tabel 1. Karakteristik Subjek Penelitian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410"/>
        <w:gridCol w:w="2091"/>
      </w:tblGrid>
      <w:tr w:rsidR="00E27E80" w:rsidRPr="00154623" w:rsidTr="00D702E0">
        <w:tc>
          <w:tcPr>
            <w:tcW w:w="3652" w:type="dxa"/>
            <w:tcBorders>
              <w:top w:val="single" w:sz="4" w:space="0" w:color="auto"/>
              <w:left w:val="nil"/>
              <w:bottom w:val="single" w:sz="4" w:space="0" w:color="auto"/>
              <w:right w:val="nil"/>
            </w:tcBorders>
          </w:tcPr>
          <w:p w:rsidR="00E27E80" w:rsidRPr="00154623" w:rsidRDefault="00E27E80" w:rsidP="00D702E0">
            <w:pPr>
              <w:autoSpaceDE w:val="0"/>
              <w:autoSpaceDN w:val="0"/>
              <w:adjustRightInd w:val="0"/>
              <w:spacing w:before="240" w:after="0" w:line="360" w:lineRule="auto"/>
              <w:jc w:val="both"/>
              <w:rPr>
                <w:rFonts w:ascii="Times New Roman" w:hAnsi="Times New Roman"/>
                <w:sz w:val="24"/>
                <w:szCs w:val="24"/>
                <w:lang w:eastAsia="id-ID"/>
              </w:rPr>
            </w:pPr>
            <w:r w:rsidRPr="00154623">
              <w:rPr>
                <w:rFonts w:ascii="Times New Roman" w:hAnsi="Times New Roman"/>
                <w:sz w:val="24"/>
                <w:szCs w:val="24"/>
                <w:lang w:eastAsia="id-ID"/>
              </w:rPr>
              <w:t>Karakteristik</w:t>
            </w:r>
          </w:p>
        </w:tc>
        <w:tc>
          <w:tcPr>
            <w:tcW w:w="2410" w:type="dxa"/>
            <w:tcBorders>
              <w:top w:val="single" w:sz="4" w:space="0" w:color="auto"/>
              <w:left w:val="nil"/>
              <w:bottom w:val="single" w:sz="4" w:space="0" w:color="auto"/>
              <w:right w:val="nil"/>
            </w:tcBorders>
          </w:tcPr>
          <w:p w:rsidR="00E27E80" w:rsidRPr="00154623" w:rsidRDefault="00E27E80" w:rsidP="00D702E0">
            <w:pPr>
              <w:pStyle w:val="NoSpacing"/>
              <w:jc w:val="center"/>
              <w:rPr>
                <w:sz w:val="24"/>
                <w:szCs w:val="24"/>
                <w:lang w:eastAsia="id-ID"/>
              </w:rPr>
            </w:pPr>
            <w:r w:rsidRPr="00154623">
              <w:rPr>
                <w:sz w:val="24"/>
                <w:szCs w:val="24"/>
                <w:lang w:eastAsia="id-ID"/>
              </w:rPr>
              <w:t>n</w:t>
            </w:r>
          </w:p>
          <w:p w:rsidR="00E27E80" w:rsidRPr="00154623" w:rsidRDefault="00E27E80" w:rsidP="00D702E0">
            <w:pPr>
              <w:pStyle w:val="NoSpacing"/>
              <w:jc w:val="center"/>
              <w:rPr>
                <w:sz w:val="24"/>
                <w:szCs w:val="24"/>
                <w:lang w:eastAsia="id-ID"/>
              </w:rPr>
            </w:pPr>
            <w:r w:rsidRPr="00154623">
              <w:rPr>
                <w:sz w:val="24"/>
                <w:szCs w:val="24"/>
                <w:lang w:eastAsia="id-ID"/>
              </w:rPr>
              <w:t>(Total = 64)</w:t>
            </w:r>
          </w:p>
        </w:tc>
        <w:tc>
          <w:tcPr>
            <w:tcW w:w="2091" w:type="dxa"/>
            <w:tcBorders>
              <w:top w:val="single" w:sz="4" w:space="0" w:color="auto"/>
              <w:left w:val="nil"/>
              <w:bottom w:val="single" w:sz="4" w:space="0" w:color="auto"/>
              <w:right w:val="nil"/>
            </w:tcBorders>
          </w:tcPr>
          <w:p w:rsidR="00E27E80" w:rsidRPr="00154623"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154623">
              <w:rPr>
                <w:rFonts w:ascii="Times New Roman" w:hAnsi="Times New Roman"/>
                <w:sz w:val="24"/>
                <w:szCs w:val="24"/>
                <w:lang w:eastAsia="id-ID"/>
              </w:rPr>
              <w:t>%</w:t>
            </w:r>
          </w:p>
        </w:tc>
      </w:tr>
      <w:tr w:rsidR="00E27E80" w:rsidRPr="00154623" w:rsidTr="00D702E0">
        <w:tc>
          <w:tcPr>
            <w:tcW w:w="3652" w:type="dxa"/>
            <w:tcBorders>
              <w:top w:val="single" w:sz="4" w:space="0" w:color="auto"/>
              <w:left w:val="nil"/>
              <w:bottom w:val="single" w:sz="4" w:space="0" w:color="auto"/>
              <w:right w:val="nil"/>
            </w:tcBorders>
          </w:tcPr>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Jenis kelamin</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Perempuan</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Laki – laki</w:t>
            </w: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Umur</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2 - &lt; 10 tahun</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10 – 18 tahun</w:t>
            </w: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Jenis kanker</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Hematologi</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Solid tumor</w:t>
            </w: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Lama pengobatan</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&gt; 1 tahun</w:t>
            </w:r>
          </w:p>
          <w:p w:rsidR="00E27E80" w:rsidRPr="00154623"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sidRPr="00154623">
              <w:rPr>
                <w:rFonts w:ascii="Times New Roman" w:hAnsi="Times New Roman"/>
                <w:sz w:val="24"/>
                <w:szCs w:val="24"/>
                <w:lang w:eastAsia="id-ID"/>
              </w:rPr>
              <w:t>≤ 1 tahun</w:t>
            </w: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Tinggi Badan/U</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Normal</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Stunting</w:t>
            </w: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IMT/U</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Severely wasting</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Wasting</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Normal</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Overweight</w:t>
            </w:r>
          </w:p>
          <w:p w:rsidR="00E27E80"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Obesitas</w:t>
            </w:r>
          </w:p>
          <w:p w:rsidR="00154623" w:rsidRPr="00154623" w:rsidRDefault="00154623" w:rsidP="00D702E0">
            <w:pPr>
              <w:autoSpaceDE w:val="0"/>
              <w:autoSpaceDN w:val="0"/>
              <w:adjustRightInd w:val="0"/>
              <w:spacing w:after="0" w:line="240" w:lineRule="auto"/>
              <w:ind w:left="284"/>
              <w:rPr>
                <w:rFonts w:ascii="Times New Roman" w:hAnsi="Times New Roman"/>
                <w:sz w:val="24"/>
                <w:szCs w:val="24"/>
                <w:lang w:eastAsia="id-ID"/>
              </w:rPr>
            </w:pPr>
          </w:p>
          <w:p w:rsidR="00E27E80" w:rsidRPr="00154623" w:rsidRDefault="00154623" w:rsidP="00D702E0">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lastRenderedPageBreak/>
              <w:t>LILA/U</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Normal</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Kurang</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Skrining Gizi Awal Ranap</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Risiko Malnutrisi</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Tidak Risiko Malnutrisi</w:t>
            </w: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Skrining Gizi Akhir Ranap</w:t>
            </w:r>
          </w:p>
          <w:p w:rsidR="00E27E80" w:rsidRPr="00154623" w:rsidRDefault="00E27E80" w:rsidP="00D702E0">
            <w:pPr>
              <w:autoSpaceDE w:val="0"/>
              <w:autoSpaceDN w:val="0"/>
              <w:adjustRightInd w:val="0"/>
              <w:spacing w:after="0" w:line="240" w:lineRule="auto"/>
              <w:ind w:left="284"/>
              <w:rPr>
                <w:rFonts w:ascii="Times New Roman" w:hAnsi="Times New Roman"/>
                <w:sz w:val="24"/>
                <w:szCs w:val="24"/>
                <w:lang w:eastAsia="id-ID"/>
              </w:rPr>
            </w:pPr>
            <w:r w:rsidRPr="00154623">
              <w:rPr>
                <w:rFonts w:ascii="Times New Roman" w:hAnsi="Times New Roman"/>
                <w:sz w:val="24"/>
                <w:szCs w:val="24"/>
                <w:lang w:eastAsia="id-ID"/>
              </w:rPr>
              <w:t>Risiko Malnutrisi</w:t>
            </w:r>
          </w:p>
          <w:p w:rsidR="00E27E80" w:rsidRPr="00154623"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sidRPr="00154623">
              <w:rPr>
                <w:rFonts w:ascii="Times New Roman" w:hAnsi="Times New Roman"/>
                <w:sz w:val="24"/>
                <w:szCs w:val="24"/>
                <w:lang w:eastAsia="id-ID"/>
              </w:rPr>
              <w:t>Tidak Risiko Malnutrisi</w:t>
            </w:r>
          </w:p>
        </w:tc>
        <w:tc>
          <w:tcPr>
            <w:tcW w:w="2410" w:type="dxa"/>
            <w:tcBorders>
              <w:top w:val="single" w:sz="4" w:space="0" w:color="auto"/>
              <w:left w:val="nil"/>
              <w:bottom w:val="single" w:sz="4" w:space="0" w:color="auto"/>
              <w:right w:val="nil"/>
            </w:tcBorders>
          </w:tcPr>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pBdr>
                <w:left w:val="single" w:sz="4" w:space="4" w:color="auto"/>
              </w:pBd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29 </w:t>
            </w:r>
          </w:p>
          <w:p w:rsidR="00E27E80" w:rsidRPr="00154623" w:rsidRDefault="00E27E80" w:rsidP="00D702E0">
            <w:pPr>
              <w:pBdr>
                <w:left w:val="single" w:sz="4" w:space="4" w:color="auto"/>
              </w:pBd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35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45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19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50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14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5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59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pBdr>
                <w:left w:val="single" w:sz="4" w:space="4" w:color="auto"/>
              </w:pBd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46 </w:t>
            </w:r>
          </w:p>
          <w:p w:rsidR="00E27E80" w:rsidRPr="00154623" w:rsidRDefault="00E27E80" w:rsidP="00D702E0">
            <w:pPr>
              <w:pBdr>
                <w:left w:val="single" w:sz="4" w:space="4" w:color="auto"/>
              </w:pBd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18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5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1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38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8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12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lastRenderedPageBreak/>
              <w:t xml:space="preserve">49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15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 xml:space="preserve">                23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41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32 </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 xml:space="preserve">32 </w:t>
            </w:r>
          </w:p>
        </w:tc>
        <w:tc>
          <w:tcPr>
            <w:tcW w:w="2091" w:type="dxa"/>
            <w:tcBorders>
              <w:top w:val="single" w:sz="4" w:space="0" w:color="auto"/>
              <w:left w:val="nil"/>
              <w:bottom w:val="single" w:sz="4" w:space="0" w:color="auto"/>
              <w:right w:val="nil"/>
            </w:tcBorders>
          </w:tcPr>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45,3%</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54,7%</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70,3%</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29,7%</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78,1%</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21,9%</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7,8%</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92,2%</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71,9%</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28,1%</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7,8%</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1,6%</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59,4%</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12,5%</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18,8%</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lastRenderedPageBreak/>
              <w:t>75,6%</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23,4%</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rPr>
                <w:rFonts w:ascii="Times New Roman" w:hAnsi="Times New Roman"/>
                <w:sz w:val="24"/>
                <w:szCs w:val="24"/>
                <w:lang w:eastAsia="id-ID"/>
              </w:rPr>
            </w:pPr>
            <w:r w:rsidRPr="00154623">
              <w:rPr>
                <w:rFonts w:ascii="Times New Roman" w:hAnsi="Times New Roman"/>
                <w:sz w:val="24"/>
                <w:szCs w:val="24"/>
                <w:lang w:eastAsia="id-ID"/>
              </w:rPr>
              <w:t xml:space="preserve">           35,9%</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64,1%</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50%</w:t>
            </w:r>
          </w:p>
          <w:p w:rsidR="00E27E80" w:rsidRPr="00154623"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154623">
              <w:rPr>
                <w:rFonts w:ascii="Times New Roman" w:hAnsi="Times New Roman"/>
                <w:sz w:val="24"/>
                <w:szCs w:val="24"/>
                <w:lang w:eastAsia="id-ID"/>
              </w:rPr>
              <w:t>50%</w:t>
            </w:r>
          </w:p>
        </w:tc>
      </w:tr>
    </w:tbl>
    <w:p w:rsidR="00154623" w:rsidRDefault="00154623" w:rsidP="00E27E80">
      <w:pPr>
        <w:autoSpaceDE w:val="0"/>
        <w:autoSpaceDN w:val="0"/>
        <w:adjustRightInd w:val="0"/>
        <w:spacing w:after="0" w:line="360" w:lineRule="auto"/>
        <w:jc w:val="both"/>
        <w:rPr>
          <w:rFonts w:ascii="Times New Roman" w:hAnsi="Times New Roman"/>
          <w:color w:val="000000"/>
          <w:sz w:val="24"/>
          <w:szCs w:val="24"/>
          <w:lang w:eastAsia="id-ID"/>
        </w:rPr>
        <w:sectPr w:rsidR="00154623" w:rsidSect="00154623">
          <w:type w:val="continuous"/>
          <w:pgSz w:w="11906" w:h="16838"/>
          <w:pgMar w:top="1418" w:right="1418" w:bottom="1418" w:left="1418" w:header="709" w:footer="709" w:gutter="0"/>
          <w:cols w:space="286"/>
          <w:docGrid w:linePitch="360"/>
        </w:sectPr>
      </w:pPr>
    </w:p>
    <w:p w:rsidR="00E27E80" w:rsidRDefault="00E27E80" w:rsidP="00E27E80">
      <w:pPr>
        <w:autoSpaceDE w:val="0"/>
        <w:autoSpaceDN w:val="0"/>
        <w:adjustRightInd w:val="0"/>
        <w:spacing w:after="0" w:line="360" w:lineRule="auto"/>
        <w:jc w:val="both"/>
        <w:rPr>
          <w:rFonts w:ascii="Times New Roman" w:hAnsi="Times New Roman"/>
          <w:color w:val="000000"/>
          <w:sz w:val="24"/>
          <w:szCs w:val="24"/>
          <w:lang w:eastAsia="id-ID"/>
        </w:rPr>
      </w:pPr>
    </w:p>
    <w:p w:rsidR="00E27E80" w:rsidRDefault="00E27E80" w:rsidP="00E27E80">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Subjek penelitian sebagian besar dengan jenis kelamin laki-laki 54,7%, pasien berumur 2-&lt; 10 tahun mencapai 70,3%, jenis kanker sebagian besar merupakan kanker hematologi 78,1% dan pada umumnya pasien </w:t>
      </w:r>
      <w:r>
        <w:rPr>
          <w:rFonts w:ascii="Times New Roman" w:hAnsi="Times New Roman"/>
          <w:sz w:val="24"/>
          <w:szCs w:val="24"/>
          <w:lang w:eastAsia="id-ID"/>
        </w:rPr>
        <w:lastRenderedPageBreak/>
        <w:t>menjalani pengobatan kemoterapi ≤ 1 tahun yaitu sebanyak 92,2%. Prevalensi malnutrisi</w:t>
      </w:r>
      <w:r w:rsidRPr="00A054E1">
        <w:rPr>
          <w:rFonts w:ascii="Times New Roman" w:hAnsi="Times New Roman"/>
          <w:i/>
          <w:sz w:val="24"/>
          <w:szCs w:val="24"/>
          <w:lang w:eastAsia="id-ID"/>
        </w:rPr>
        <w:t xml:space="preserve"> </w:t>
      </w:r>
      <w:r>
        <w:rPr>
          <w:rFonts w:ascii="Times New Roman" w:hAnsi="Times New Roman"/>
          <w:sz w:val="24"/>
          <w:szCs w:val="24"/>
          <w:lang w:eastAsia="id-ID"/>
        </w:rPr>
        <w:t xml:space="preserve">adalah </w:t>
      </w:r>
      <w:r w:rsidRPr="00A054E1">
        <w:rPr>
          <w:rFonts w:ascii="Times New Roman" w:hAnsi="Times New Roman"/>
          <w:i/>
          <w:sz w:val="24"/>
          <w:szCs w:val="24"/>
          <w:lang w:eastAsia="id-ID"/>
        </w:rPr>
        <w:t xml:space="preserve">stunting </w:t>
      </w:r>
      <w:r>
        <w:rPr>
          <w:rFonts w:ascii="Times New Roman" w:hAnsi="Times New Roman"/>
          <w:sz w:val="24"/>
          <w:szCs w:val="24"/>
          <w:lang w:eastAsia="id-ID"/>
        </w:rPr>
        <w:t xml:space="preserve">28,1%, </w:t>
      </w:r>
      <w:r w:rsidRPr="002F7E06">
        <w:rPr>
          <w:rFonts w:ascii="Times New Roman" w:hAnsi="Times New Roman"/>
          <w:i/>
          <w:sz w:val="24"/>
          <w:szCs w:val="24"/>
          <w:lang w:eastAsia="id-ID"/>
        </w:rPr>
        <w:t>wasting</w:t>
      </w:r>
      <w:r>
        <w:rPr>
          <w:rFonts w:ascii="Times New Roman" w:hAnsi="Times New Roman"/>
          <w:sz w:val="24"/>
          <w:szCs w:val="24"/>
          <w:lang w:eastAsia="id-ID"/>
        </w:rPr>
        <w:t xml:space="preserve">  9,4%, Gizi kurang  berdasarkan LILA/U  23,4%.. </w:t>
      </w: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p>
    <w:p w:rsidR="00206CFC" w:rsidRDefault="00206CFC" w:rsidP="00E27E80">
      <w:pPr>
        <w:autoSpaceDE w:val="0"/>
        <w:autoSpaceDN w:val="0"/>
        <w:adjustRightInd w:val="0"/>
        <w:spacing w:after="0" w:line="360" w:lineRule="auto"/>
        <w:ind w:left="709"/>
        <w:jc w:val="center"/>
        <w:rPr>
          <w:rFonts w:ascii="Times New Roman" w:hAnsi="Times New Roman"/>
          <w:sz w:val="24"/>
          <w:szCs w:val="24"/>
          <w:lang w:eastAsia="id-ID"/>
        </w:rPr>
        <w:sectPr w:rsidR="00206CFC" w:rsidSect="00D80C58">
          <w:type w:val="continuous"/>
          <w:pgSz w:w="11906" w:h="16838"/>
          <w:pgMar w:top="1418" w:right="1418" w:bottom="1418" w:left="1418" w:header="709" w:footer="709" w:gutter="0"/>
          <w:cols w:num="2" w:space="286"/>
          <w:docGrid w:linePitch="360"/>
        </w:sectPr>
      </w:pPr>
    </w:p>
    <w:p w:rsidR="00E27E80" w:rsidRDefault="00E27E80" w:rsidP="00E27E80">
      <w:pPr>
        <w:autoSpaceDE w:val="0"/>
        <w:autoSpaceDN w:val="0"/>
        <w:adjustRightInd w:val="0"/>
        <w:spacing w:after="0" w:line="360" w:lineRule="auto"/>
        <w:ind w:left="709"/>
        <w:jc w:val="center"/>
        <w:rPr>
          <w:rFonts w:ascii="Times New Roman" w:hAnsi="Times New Roman"/>
          <w:sz w:val="24"/>
          <w:szCs w:val="24"/>
          <w:lang w:eastAsia="id-ID"/>
        </w:rPr>
      </w:pPr>
      <w:r>
        <w:rPr>
          <w:rFonts w:ascii="Times New Roman" w:hAnsi="Times New Roman"/>
          <w:sz w:val="24"/>
          <w:szCs w:val="24"/>
          <w:lang w:eastAsia="id-ID"/>
        </w:rPr>
        <w:lastRenderedPageBreak/>
        <w:t>Tabel 2.  Hubungan Risiko Malnutrisi dengan Variabel Terikat</w:t>
      </w:r>
    </w:p>
    <w:tbl>
      <w:tblPr>
        <w:tblW w:w="843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3"/>
        <w:gridCol w:w="46"/>
        <w:gridCol w:w="686"/>
        <w:gridCol w:w="592"/>
        <w:gridCol w:w="71"/>
        <w:gridCol w:w="68"/>
        <w:gridCol w:w="1186"/>
        <w:gridCol w:w="71"/>
        <w:gridCol w:w="21"/>
        <w:gridCol w:w="140"/>
        <w:gridCol w:w="141"/>
        <w:gridCol w:w="330"/>
        <w:gridCol w:w="340"/>
        <w:gridCol w:w="41"/>
        <w:gridCol w:w="352"/>
        <w:gridCol w:w="71"/>
        <w:gridCol w:w="379"/>
        <w:gridCol w:w="49"/>
        <w:gridCol w:w="352"/>
        <w:gridCol w:w="71"/>
        <w:gridCol w:w="959"/>
        <w:gridCol w:w="68"/>
        <w:gridCol w:w="36"/>
        <w:gridCol w:w="38"/>
        <w:gridCol w:w="352"/>
        <w:gridCol w:w="73"/>
      </w:tblGrid>
      <w:tr w:rsidR="00E27E80" w:rsidRPr="000F3597" w:rsidTr="00D702E0">
        <w:trPr>
          <w:gridAfter w:val="3"/>
          <w:wAfter w:w="463" w:type="dxa"/>
        </w:trPr>
        <w:tc>
          <w:tcPr>
            <w:tcW w:w="1903" w:type="dxa"/>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Risiko Malnutrisi</w:t>
            </w:r>
          </w:p>
        </w:tc>
        <w:tc>
          <w:tcPr>
            <w:tcW w:w="2649" w:type="dxa"/>
            <w:gridSpan w:val="6"/>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Asupan Energi</w:t>
            </w:r>
          </w:p>
        </w:tc>
        <w:tc>
          <w:tcPr>
            <w:tcW w:w="1084" w:type="dxa"/>
            <w:gridSpan w:val="7"/>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p value</w:t>
            </w:r>
          </w:p>
        </w:tc>
        <w:tc>
          <w:tcPr>
            <w:tcW w:w="851" w:type="dxa"/>
            <w:gridSpan w:val="4"/>
            <w:vMerge w:val="restart"/>
            <w:tcBorders>
              <w:left w:val="nil"/>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O</w:t>
            </w:r>
            <w:r w:rsidRPr="000F3597">
              <w:rPr>
                <w:rFonts w:ascii="Times New Roman" w:hAnsi="Times New Roman"/>
                <w:sz w:val="24"/>
                <w:szCs w:val="24"/>
                <w:lang w:eastAsia="id-ID"/>
              </w:rPr>
              <w:t>R</w:t>
            </w:r>
          </w:p>
        </w:tc>
        <w:tc>
          <w:tcPr>
            <w:tcW w:w="1486" w:type="dxa"/>
            <w:gridSpan w:val="5"/>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rPr>
                <w:rFonts w:ascii="Times New Roman" w:hAnsi="Times New Roman"/>
                <w:sz w:val="24"/>
                <w:szCs w:val="24"/>
                <w:lang w:eastAsia="id-ID"/>
              </w:rPr>
            </w:pPr>
            <w:r w:rsidRPr="000F3597">
              <w:rPr>
                <w:rFonts w:ascii="Times New Roman" w:hAnsi="Times New Roman"/>
                <w:sz w:val="24"/>
                <w:szCs w:val="24"/>
                <w:lang w:eastAsia="id-ID"/>
              </w:rPr>
              <w:t xml:space="preserve"> CI</w:t>
            </w:r>
            <w:r>
              <w:rPr>
                <w:rFonts w:ascii="Times New Roman" w:hAnsi="Times New Roman"/>
                <w:sz w:val="24"/>
                <w:szCs w:val="24"/>
                <w:lang w:eastAsia="id-ID"/>
              </w:rPr>
              <w:t xml:space="preserve"> 95%</w:t>
            </w:r>
          </w:p>
        </w:tc>
      </w:tr>
      <w:tr w:rsidR="00E27E80" w:rsidRPr="000F3597" w:rsidTr="00D702E0">
        <w:trPr>
          <w:gridAfter w:val="3"/>
          <w:wAfter w:w="463" w:type="dxa"/>
        </w:trPr>
        <w:tc>
          <w:tcPr>
            <w:tcW w:w="1903" w:type="dxa"/>
            <w:vMerge/>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324" w:type="dxa"/>
            <w:gridSpan w:val="3"/>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Kurang</w:t>
            </w:r>
          </w:p>
        </w:tc>
        <w:tc>
          <w:tcPr>
            <w:tcW w:w="1325" w:type="dxa"/>
            <w:gridSpan w:val="3"/>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Baik</w:t>
            </w:r>
          </w:p>
        </w:tc>
        <w:tc>
          <w:tcPr>
            <w:tcW w:w="1084" w:type="dxa"/>
            <w:gridSpan w:val="7"/>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851" w:type="dxa"/>
            <w:gridSpan w:val="4"/>
            <w:vMerge/>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486" w:type="dxa"/>
            <w:gridSpan w:val="5"/>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r>
      <w:tr w:rsidR="00E27E80" w:rsidRPr="000F3597" w:rsidTr="00D702E0">
        <w:trPr>
          <w:gridAfter w:val="3"/>
          <w:wAfter w:w="463" w:type="dxa"/>
        </w:trPr>
        <w:tc>
          <w:tcPr>
            <w:tcW w:w="1903" w:type="dxa"/>
            <w:tcBorders>
              <w:top w:val="single" w:sz="4" w:space="0" w:color="auto"/>
              <w:left w:val="nil"/>
              <w:bottom w:val="single" w:sz="4" w:space="0" w:color="auto"/>
              <w:right w:val="nil"/>
            </w:tcBorders>
          </w:tcPr>
          <w:p w:rsidR="00E27E80" w:rsidRPr="000F3597" w:rsidRDefault="00E27E80" w:rsidP="00D702E0">
            <w:pPr>
              <w:pBdr>
                <w:top w:val="single" w:sz="4" w:space="1" w:color="auto"/>
              </w:pBdr>
              <w:autoSpaceDE w:val="0"/>
              <w:autoSpaceDN w:val="0"/>
              <w:adjustRightInd w:val="0"/>
              <w:spacing w:after="0" w:line="360" w:lineRule="auto"/>
              <w:jc w:val="both"/>
              <w:rPr>
                <w:rFonts w:ascii="Times New Roman" w:hAnsi="Times New Roman"/>
                <w:sz w:val="24"/>
                <w:szCs w:val="24"/>
                <w:lang w:eastAsia="id-ID"/>
              </w:rPr>
            </w:pPr>
            <w:r w:rsidRPr="000F3597">
              <w:rPr>
                <w:rFonts w:ascii="Times New Roman" w:hAnsi="Times New Roman"/>
                <w:sz w:val="24"/>
                <w:szCs w:val="24"/>
                <w:lang w:eastAsia="id-ID"/>
              </w:rPr>
              <w:t>Risiko</w:t>
            </w:r>
          </w:p>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 xml:space="preserve">Tidak </w:t>
            </w:r>
            <w:r w:rsidRPr="000F3597">
              <w:rPr>
                <w:rFonts w:ascii="Times New Roman" w:hAnsi="Times New Roman"/>
                <w:sz w:val="24"/>
                <w:szCs w:val="24"/>
                <w:lang w:eastAsia="id-ID"/>
              </w:rPr>
              <w:t>Risiko</w:t>
            </w:r>
          </w:p>
        </w:tc>
        <w:tc>
          <w:tcPr>
            <w:tcW w:w="1324" w:type="dxa"/>
            <w:gridSpan w:val="3"/>
            <w:tcBorders>
              <w:top w:val="single" w:sz="4" w:space="0" w:color="auto"/>
              <w:left w:val="nil"/>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25 (78,1%)</w:t>
            </w:r>
          </w:p>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6 (18,8%)</w:t>
            </w:r>
          </w:p>
        </w:tc>
        <w:tc>
          <w:tcPr>
            <w:tcW w:w="1325" w:type="dxa"/>
            <w:gridSpan w:val="3"/>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rPr>
                <w:rFonts w:ascii="Times New Roman" w:hAnsi="Times New Roman"/>
                <w:sz w:val="24"/>
                <w:szCs w:val="24"/>
                <w:lang w:eastAsia="id-ID"/>
              </w:rPr>
            </w:pPr>
            <w:r w:rsidRPr="000F3597">
              <w:rPr>
                <w:rFonts w:ascii="Times New Roman" w:hAnsi="Times New Roman"/>
                <w:sz w:val="24"/>
                <w:szCs w:val="24"/>
                <w:lang w:eastAsia="id-ID"/>
              </w:rPr>
              <w:t>7 (21,9%)</w:t>
            </w:r>
          </w:p>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26 (81,2%)</w:t>
            </w:r>
          </w:p>
        </w:tc>
        <w:tc>
          <w:tcPr>
            <w:tcW w:w="1084" w:type="dxa"/>
            <w:gridSpan w:val="7"/>
            <w:tcBorders>
              <w:top w:val="single" w:sz="4" w:space="0" w:color="auto"/>
              <w:left w:val="nil"/>
              <w:right w:val="nil"/>
            </w:tcBorders>
          </w:tcPr>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&lt;</w:t>
            </w:r>
            <w:r w:rsidRPr="000F3597">
              <w:rPr>
                <w:rFonts w:ascii="Times New Roman" w:hAnsi="Times New Roman"/>
                <w:sz w:val="24"/>
                <w:szCs w:val="24"/>
                <w:lang w:eastAsia="id-ID"/>
              </w:rPr>
              <w:t>0,00</w:t>
            </w:r>
            <w:r>
              <w:rPr>
                <w:rFonts w:ascii="Times New Roman" w:hAnsi="Times New Roman"/>
                <w:sz w:val="24"/>
                <w:szCs w:val="24"/>
                <w:lang w:eastAsia="id-ID"/>
              </w:rPr>
              <w:t>1</w:t>
            </w:r>
            <w:r>
              <w:rPr>
                <w:rFonts w:ascii="Times New Roman" w:hAnsi="Times New Roman"/>
                <w:sz w:val="24"/>
                <w:szCs w:val="24"/>
                <w:vertAlign w:val="superscript"/>
                <w:lang w:eastAsia="id-ID"/>
              </w:rPr>
              <w:t>1</w:t>
            </w:r>
          </w:p>
        </w:tc>
        <w:tc>
          <w:tcPr>
            <w:tcW w:w="851" w:type="dxa"/>
            <w:gridSpan w:val="4"/>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15</w:t>
            </w:r>
            <w:r w:rsidRPr="000F3597">
              <w:rPr>
                <w:rFonts w:ascii="Times New Roman" w:hAnsi="Times New Roman"/>
                <w:sz w:val="24"/>
                <w:szCs w:val="24"/>
                <w:lang w:eastAsia="id-ID"/>
              </w:rPr>
              <w:t>,</w:t>
            </w:r>
            <w:r>
              <w:rPr>
                <w:rFonts w:ascii="Times New Roman" w:hAnsi="Times New Roman"/>
                <w:sz w:val="24"/>
                <w:szCs w:val="24"/>
                <w:lang w:eastAsia="id-ID"/>
              </w:rPr>
              <w:t>50</w:t>
            </w:r>
            <w:r>
              <w:rPr>
                <w:rFonts w:ascii="Times New Roman" w:hAnsi="Times New Roman"/>
                <w:sz w:val="24"/>
                <w:szCs w:val="24"/>
                <w:vertAlign w:val="superscript"/>
                <w:lang w:eastAsia="id-ID"/>
              </w:rPr>
              <w:t>2</w:t>
            </w:r>
          </w:p>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p>
        </w:tc>
        <w:tc>
          <w:tcPr>
            <w:tcW w:w="1486" w:type="dxa"/>
            <w:gridSpan w:val="5"/>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3,991-63</w:t>
            </w:r>
            <w:r w:rsidRPr="000F3597">
              <w:rPr>
                <w:rFonts w:ascii="Times New Roman" w:hAnsi="Times New Roman"/>
                <w:sz w:val="24"/>
                <w:szCs w:val="24"/>
                <w:lang w:eastAsia="id-ID"/>
              </w:rPr>
              <w:t>,</w:t>
            </w:r>
            <w:r>
              <w:rPr>
                <w:rFonts w:ascii="Times New Roman" w:hAnsi="Times New Roman"/>
                <w:sz w:val="24"/>
                <w:szCs w:val="24"/>
                <w:lang w:eastAsia="id-ID"/>
              </w:rPr>
              <w:t>359</w:t>
            </w:r>
          </w:p>
        </w:tc>
      </w:tr>
      <w:tr w:rsidR="00E27E80" w:rsidRPr="000F3597" w:rsidTr="00D702E0">
        <w:trPr>
          <w:gridAfter w:val="2"/>
          <w:wAfter w:w="425" w:type="dxa"/>
        </w:trPr>
        <w:tc>
          <w:tcPr>
            <w:tcW w:w="1949" w:type="dxa"/>
            <w:gridSpan w:val="2"/>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Risiko Malnutrisi</w:t>
            </w:r>
          </w:p>
        </w:tc>
        <w:tc>
          <w:tcPr>
            <w:tcW w:w="2695" w:type="dxa"/>
            <w:gridSpan w:val="7"/>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Asupan Protein</w:t>
            </w:r>
          </w:p>
        </w:tc>
        <w:tc>
          <w:tcPr>
            <w:tcW w:w="992" w:type="dxa"/>
            <w:gridSpan w:val="5"/>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p value</w:t>
            </w:r>
          </w:p>
        </w:tc>
        <w:tc>
          <w:tcPr>
            <w:tcW w:w="851" w:type="dxa"/>
            <w:gridSpan w:val="4"/>
            <w:vMerge w:val="restart"/>
            <w:tcBorders>
              <w:left w:val="nil"/>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O</w:t>
            </w:r>
            <w:r w:rsidRPr="000F3597">
              <w:rPr>
                <w:rFonts w:ascii="Times New Roman" w:hAnsi="Times New Roman"/>
                <w:sz w:val="24"/>
                <w:szCs w:val="24"/>
                <w:lang w:eastAsia="id-ID"/>
              </w:rPr>
              <w:t>R</w:t>
            </w:r>
          </w:p>
        </w:tc>
        <w:tc>
          <w:tcPr>
            <w:tcW w:w="1524" w:type="dxa"/>
            <w:gridSpan w:val="6"/>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CI</w:t>
            </w:r>
            <w:r>
              <w:rPr>
                <w:rFonts w:ascii="Times New Roman" w:hAnsi="Times New Roman"/>
                <w:sz w:val="24"/>
                <w:szCs w:val="24"/>
                <w:lang w:eastAsia="id-ID"/>
              </w:rPr>
              <w:t xml:space="preserve"> 95%</w:t>
            </w:r>
          </w:p>
        </w:tc>
      </w:tr>
      <w:tr w:rsidR="00E27E80" w:rsidRPr="000F3597" w:rsidTr="00D702E0">
        <w:trPr>
          <w:gridAfter w:val="2"/>
          <w:wAfter w:w="425" w:type="dxa"/>
        </w:trPr>
        <w:tc>
          <w:tcPr>
            <w:tcW w:w="1949" w:type="dxa"/>
            <w:gridSpan w:val="2"/>
            <w:vMerge/>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349" w:type="dxa"/>
            <w:gridSpan w:val="3"/>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Kurang</w:t>
            </w:r>
          </w:p>
        </w:tc>
        <w:tc>
          <w:tcPr>
            <w:tcW w:w="1346" w:type="dxa"/>
            <w:gridSpan w:val="4"/>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Baik</w:t>
            </w:r>
          </w:p>
        </w:tc>
        <w:tc>
          <w:tcPr>
            <w:tcW w:w="992" w:type="dxa"/>
            <w:gridSpan w:val="5"/>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851" w:type="dxa"/>
            <w:gridSpan w:val="4"/>
            <w:vMerge/>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524" w:type="dxa"/>
            <w:gridSpan w:val="6"/>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r>
      <w:tr w:rsidR="00E27E80" w:rsidRPr="000F3597" w:rsidTr="00D702E0">
        <w:trPr>
          <w:gridAfter w:val="2"/>
          <w:wAfter w:w="425" w:type="dxa"/>
        </w:trPr>
        <w:tc>
          <w:tcPr>
            <w:tcW w:w="1949" w:type="dxa"/>
            <w:gridSpan w:val="2"/>
            <w:tcBorders>
              <w:top w:val="single" w:sz="4" w:space="0" w:color="auto"/>
              <w:left w:val="nil"/>
              <w:bottom w:val="single" w:sz="4" w:space="0" w:color="auto"/>
              <w:right w:val="nil"/>
            </w:tcBorders>
          </w:tcPr>
          <w:p w:rsidR="00E27E80" w:rsidRPr="000F3597" w:rsidRDefault="00E27E80" w:rsidP="00D702E0">
            <w:pPr>
              <w:pBdr>
                <w:top w:val="single" w:sz="4" w:space="1" w:color="auto"/>
              </w:pBdr>
              <w:autoSpaceDE w:val="0"/>
              <w:autoSpaceDN w:val="0"/>
              <w:adjustRightInd w:val="0"/>
              <w:spacing w:after="0" w:line="360" w:lineRule="auto"/>
              <w:jc w:val="both"/>
              <w:rPr>
                <w:rFonts w:ascii="Times New Roman" w:hAnsi="Times New Roman"/>
                <w:sz w:val="24"/>
                <w:szCs w:val="24"/>
                <w:lang w:eastAsia="id-ID"/>
              </w:rPr>
            </w:pPr>
            <w:r w:rsidRPr="000F3597">
              <w:rPr>
                <w:rFonts w:ascii="Times New Roman" w:hAnsi="Times New Roman"/>
                <w:sz w:val="24"/>
                <w:szCs w:val="24"/>
                <w:lang w:eastAsia="id-ID"/>
              </w:rPr>
              <w:t>Risiko</w:t>
            </w:r>
          </w:p>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 xml:space="preserve">Tidak </w:t>
            </w:r>
            <w:r w:rsidRPr="000F3597">
              <w:rPr>
                <w:rFonts w:ascii="Times New Roman" w:hAnsi="Times New Roman"/>
                <w:sz w:val="24"/>
                <w:szCs w:val="24"/>
                <w:lang w:eastAsia="id-ID"/>
              </w:rPr>
              <w:t>Risiko</w:t>
            </w:r>
          </w:p>
        </w:tc>
        <w:tc>
          <w:tcPr>
            <w:tcW w:w="1349" w:type="dxa"/>
            <w:gridSpan w:val="3"/>
            <w:tcBorders>
              <w:top w:val="single" w:sz="4" w:space="0" w:color="auto"/>
              <w:left w:val="nil"/>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17 (53,1%)</w:t>
            </w:r>
          </w:p>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5 (15,6%)</w:t>
            </w:r>
          </w:p>
        </w:tc>
        <w:tc>
          <w:tcPr>
            <w:tcW w:w="1346" w:type="dxa"/>
            <w:gridSpan w:val="4"/>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15 (46,9%)</w:t>
            </w:r>
          </w:p>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27 (84,4%)</w:t>
            </w:r>
          </w:p>
        </w:tc>
        <w:tc>
          <w:tcPr>
            <w:tcW w:w="992" w:type="dxa"/>
            <w:gridSpan w:val="5"/>
            <w:tcBorders>
              <w:top w:val="single" w:sz="4" w:space="0" w:color="auto"/>
              <w:left w:val="nil"/>
              <w:right w:val="nil"/>
            </w:tcBorders>
          </w:tcPr>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sidRPr="000F3597">
              <w:rPr>
                <w:rFonts w:ascii="Times New Roman" w:hAnsi="Times New Roman"/>
                <w:sz w:val="24"/>
                <w:szCs w:val="24"/>
                <w:lang w:eastAsia="id-ID"/>
              </w:rPr>
              <w:t>0,002</w:t>
            </w:r>
            <w:r>
              <w:rPr>
                <w:rFonts w:ascii="Times New Roman" w:hAnsi="Times New Roman"/>
                <w:sz w:val="24"/>
                <w:szCs w:val="24"/>
                <w:vertAlign w:val="superscript"/>
                <w:lang w:eastAsia="id-ID"/>
              </w:rPr>
              <w:t>1</w:t>
            </w:r>
          </w:p>
        </w:tc>
        <w:tc>
          <w:tcPr>
            <w:tcW w:w="851" w:type="dxa"/>
            <w:gridSpan w:val="4"/>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rPr>
                <w:rFonts w:ascii="Times New Roman" w:hAnsi="Times New Roman"/>
                <w:sz w:val="24"/>
                <w:szCs w:val="24"/>
                <w:vertAlign w:val="superscript"/>
                <w:lang w:eastAsia="id-ID"/>
              </w:rPr>
            </w:pPr>
            <w:r>
              <w:rPr>
                <w:rFonts w:ascii="Times New Roman" w:hAnsi="Times New Roman"/>
                <w:sz w:val="24"/>
                <w:szCs w:val="24"/>
                <w:lang w:eastAsia="id-ID"/>
              </w:rPr>
              <w:t>6,12</w:t>
            </w:r>
            <w:r>
              <w:rPr>
                <w:rFonts w:ascii="Times New Roman" w:hAnsi="Times New Roman"/>
                <w:sz w:val="24"/>
                <w:szCs w:val="24"/>
                <w:vertAlign w:val="superscript"/>
                <w:lang w:eastAsia="id-ID"/>
              </w:rPr>
              <w:t>2</w:t>
            </w:r>
          </w:p>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p>
        </w:tc>
        <w:tc>
          <w:tcPr>
            <w:tcW w:w="1524" w:type="dxa"/>
            <w:gridSpan w:val="6"/>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1,675-24</w:t>
            </w:r>
            <w:r w:rsidRPr="000F3597">
              <w:rPr>
                <w:rFonts w:ascii="Times New Roman" w:hAnsi="Times New Roman"/>
                <w:sz w:val="24"/>
                <w:szCs w:val="24"/>
                <w:lang w:eastAsia="id-ID"/>
              </w:rPr>
              <w:t>,</w:t>
            </w:r>
            <w:r>
              <w:rPr>
                <w:rFonts w:ascii="Times New Roman" w:hAnsi="Times New Roman"/>
                <w:sz w:val="24"/>
                <w:szCs w:val="24"/>
                <w:lang w:eastAsia="id-ID"/>
              </w:rPr>
              <w:t>9</w:t>
            </w:r>
            <w:r w:rsidRPr="000F3597">
              <w:rPr>
                <w:rFonts w:ascii="Times New Roman" w:hAnsi="Times New Roman"/>
                <w:sz w:val="24"/>
                <w:szCs w:val="24"/>
                <w:lang w:eastAsia="id-ID"/>
              </w:rPr>
              <w:t>0</w:t>
            </w:r>
            <w:r>
              <w:rPr>
                <w:rFonts w:ascii="Times New Roman" w:hAnsi="Times New Roman"/>
                <w:sz w:val="24"/>
                <w:szCs w:val="24"/>
                <w:lang w:eastAsia="id-ID"/>
              </w:rPr>
              <w:t>6</w:t>
            </w:r>
          </w:p>
        </w:tc>
      </w:tr>
      <w:tr w:rsidR="00E27E80" w:rsidRPr="000F3597" w:rsidTr="00D702E0">
        <w:trPr>
          <w:gridAfter w:val="4"/>
          <w:wAfter w:w="499" w:type="dxa"/>
        </w:trPr>
        <w:tc>
          <w:tcPr>
            <w:tcW w:w="1903" w:type="dxa"/>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Risiko Malnutrisi</w:t>
            </w:r>
          </w:p>
        </w:tc>
        <w:tc>
          <w:tcPr>
            <w:tcW w:w="2720" w:type="dxa"/>
            <w:gridSpan w:val="7"/>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Perubahan Berat Badan</w:t>
            </w:r>
          </w:p>
        </w:tc>
        <w:tc>
          <w:tcPr>
            <w:tcW w:w="972" w:type="dxa"/>
            <w:gridSpan w:val="5"/>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p value</w:t>
            </w:r>
          </w:p>
        </w:tc>
        <w:tc>
          <w:tcPr>
            <w:tcW w:w="843" w:type="dxa"/>
            <w:gridSpan w:val="4"/>
            <w:vMerge w:val="restart"/>
            <w:tcBorders>
              <w:left w:val="nil"/>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O</w:t>
            </w:r>
            <w:r w:rsidRPr="000F3597">
              <w:rPr>
                <w:rFonts w:ascii="Times New Roman" w:hAnsi="Times New Roman"/>
                <w:sz w:val="24"/>
                <w:szCs w:val="24"/>
                <w:lang w:eastAsia="id-ID"/>
              </w:rPr>
              <w:t>R</w:t>
            </w:r>
          </w:p>
        </w:tc>
        <w:tc>
          <w:tcPr>
            <w:tcW w:w="1499" w:type="dxa"/>
            <w:gridSpan w:val="5"/>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CI</w:t>
            </w:r>
            <w:r>
              <w:rPr>
                <w:rFonts w:ascii="Times New Roman" w:hAnsi="Times New Roman"/>
                <w:sz w:val="24"/>
                <w:szCs w:val="24"/>
                <w:lang w:eastAsia="id-ID"/>
              </w:rPr>
              <w:t xml:space="preserve"> 95%</w:t>
            </w:r>
          </w:p>
        </w:tc>
      </w:tr>
      <w:tr w:rsidR="00E27E80" w:rsidRPr="000F3597" w:rsidTr="00D702E0">
        <w:trPr>
          <w:gridAfter w:val="4"/>
          <w:wAfter w:w="499" w:type="dxa"/>
        </w:trPr>
        <w:tc>
          <w:tcPr>
            <w:tcW w:w="1903" w:type="dxa"/>
            <w:vMerge/>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395" w:type="dxa"/>
            <w:gridSpan w:val="4"/>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Turun</w:t>
            </w:r>
          </w:p>
        </w:tc>
        <w:tc>
          <w:tcPr>
            <w:tcW w:w="1325" w:type="dxa"/>
            <w:gridSpan w:val="3"/>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Tetap</w:t>
            </w:r>
          </w:p>
        </w:tc>
        <w:tc>
          <w:tcPr>
            <w:tcW w:w="972" w:type="dxa"/>
            <w:gridSpan w:val="5"/>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843" w:type="dxa"/>
            <w:gridSpan w:val="4"/>
            <w:vMerge/>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499" w:type="dxa"/>
            <w:gridSpan w:val="5"/>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r>
      <w:tr w:rsidR="00E27E80" w:rsidRPr="000F3597" w:rsidTr="00D702E0">
        <w:trPr>
          <w:gridAfter w:val="4"/>
          <w:wAfter w:w="499" w:type="dxa"/>
        </w:trPr>
        <w:tc>
          <w:tcPr>
            <w:tcW w:w="1903" w:type="dxa"/>
            <w:tcBorders>
              <w:top w:val="single" w:sz="4" w:space="0" w:color="auto"/>
              <w:left w:val="nil"/>
              <w:bottom w:val="single" w:sz="4" w:space="0" w:color="auto"/>
              <w:right w:val="nil"/>
            </w:tcBorders>
          </w:tcPr>
          <w:p w:rsidR="00E27E80" w:rsidRPr="000F3597" w:rsidRDefault="00E27E80" w:rsidP="00D702E0">
            <w:pPr>
              <w:pBdr>
                <w:top w:val="single" w:sz="4" w:space="1" w:color="auto"/>
              </w:pBdr>
              <w:autoSpaceDE w:val="0"/>
              <w:autoSpaceDN w:val="0"/>
              <w:adjustRightInd w:val="0"/>
              <w:spacing w:after="0" w:line="360" w:lineRule="auto"/>
              <w:jc w:val="both"/>
              <w:rPr>
                <w:rFonts w:ascii="Times New Roman" w:hAnsi="Times New Roman"/>
                <w:sz w:val="24"/>
                <w:szCs w:val="24"/>
                <w:lang w:eastAsia="id-ID"/>
              </w:rPr>
            </w:pPr>
            <w:r w:rsidRPr="000F3597">
              <w:rPr>
                <w:rFonts w:ascii="Times New Roman" w:hAnsi="Times New Roman"/>
                <w:sz w:val="24"/>
                <w:szCs w:val="24"/>
                <w:lang w:eastAsia="id-ID"/>
              </w:rPr>
              <w:t>Risiko</w:t>
            </w:r>
          </w:p>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 xml:space="preserve">Tidak </w:t>
            </w:r>
            <w:r w:rsidRPr="000F3597">
              <w:rPr>
                <w:rFonts w:ascii="Times New Roman" w:hAnsi="Times New Roman"/>
                <w:sz w:val="24"/>
                <w:szCs w:val="24"/>
                <w:lang w:eastAsia="id-ID"/>
              </w:rPr>
              <w:t>Risiko</w:t>
            </w:r>
          </w:p>
        </w:tc>
        <w:tc>
          <w:tcPr>
            <w:tcW w:w="1395" w:type="dxa"/>
            <w:gridSpan w:val="4"/>
            <w:tcBorders>
              <w:top w:val="single" w:sz="4" w:space="0" w:color="auto"/>
              <w:left w:val="nil"/>
              <w:right w:val="nil"/>
            </w:tcBorders>
          </w:tcPr>
          <w:p w:rsidR="00E27E80" w:rsidRDefault="00E27E80" w:rsidP="00D702E0">
            <w:pPr>
              <w:autoSpaceDE w:val="0"/>
              <w:autoSpaceDN w:val="0"/>
              <w:adjustRightInd w:val="0"/>
              <w:spacing w:after="0" w:line="360" w:lineRule="auto"/>
              <w:rPr>
                <w:rFonts w:ascii="Times New Roman" w:hAnsi="Times New Roman"/>
                <w:sz w:val="24"/>
                <w:szCs w:val="24"/>
                <w:lang w:eastAsia="id-ID"/>
              </w:rPr>
            </w:pPr>
            <w:r>
              <w:rPr>
                <w:rFonts w:ascii="Times New Roman" w:hAnsi="Times New Roman"/>
                <w:sz w:val="24"/>
                <w:szCs w:val="24"/>
                <w:lang w:eastAsia="id-ID"/>
              </w:rPr>
              <w:t>19</w:t>
            </w:r>
            <w:r w:rsidRPr="000F3597">
              <w:rPr>
                <w:rFonts w:ascii="Times New Roman" w:hAnsi="Times New Roman"/>
                <w:sz w:val="24"/>
                <w:szCs w:val="24"/>
                <w:lang w:eastAsia="id-ID"/>
              </w:rPr>
              <w:t xml:space="preserve"> (</w:t>
            </w:r>
            <w:r>
              <w:rPr>
                <w:rFonts w:ascii="Times New Roman" w:hAnsi="Times New Roman"/>
                <w:sz w:val="24"/>
                <w:szCs w:val="24"/>
                <w:lang w:eastAsia="id-ID"/>
              </w:rPr>
              <w:t>59,4</w:t>
            </w:r>
            <w:r w:rsidRPr="000F3597">
              <w:rPr>
                <w:rFonts w:ascii="Times New Roman" w:hAnsi="Times New Roman"/>
                <w:sz w:val="24"/>
                <w:szCs w:val="24"/>
                <w:lang w:eastAsia="id-ID"/>
              </w:rPr>
              <w:t>%)</w:t>
            </w:r>
          </w:p>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1 (3,1</w:t>
            </w:r>
            <w:r w:rsidRPr="000F3597">
              <w:rPr>
                <w:rFonts w:ascii="Times New Roman" w:hAnsi="Times New Roman"/>
                <w:sz w:val="24"/>
                <w:szCs w:val="24"/>
                <w:lang w:eastAsia="id-ID"/>
              </w:rPr>
              <w:t>%)</w:t>
            </w:r>
          </w:p>
        </w:tc>
        <w:tc>
          <w:tcPr>
            <w:tcW w:w="1325" w:type="dxa"/>
            <w:gridSpan w:val="3"/>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13</w:t>
            </w:r>
            <w:r w:rsidRPr="000F3597">
              <w:rPr>
                <w:rFonts w:ascii="Times New Roman" w:hAnsi="Times New Roman"/>
                <w:sz w:val="24"/>
                <w:szCs w:val="24"/>
                <w:lang w:eastAsia="id-ID"/>
              </w:rPr>
              <w:t xml:space="preserve"> (</w:t>
            </w:r>
            <w:r>
              <w:rPr>
                <w:rFonts w:ascii="Times New Roman" w:hAnsi="Times New Roman"/>
                <w:sz w:val="24"/>
                <w:szCs w:val="24"/>
                <w:lang w:eastAsia="id-ID"/>
              </w:rPr>
              <w:t>40,6</w:t>
            </w:r>
            <w:r w:rsidRPr="000F3597">
              <w:rPr>
                <w:rFonts w:ascii="Times New Roman" w:hAnsi="Times New Roman"/>
                <w:sz w:val="24"/>
                <w:szCs w:val="24"/>
                <w:lang w:eastAsia="id-ID"/>
              </w:rPr>
              <w:t>%)</w:t>
            </w:r>
          </w:p>
          <w:p w:rsidR="00E27E80" w:rsidRPr="000F3597" w:rsidRDefault="00E27E80" w:rsidP="00D702E0">
            <w:pPr>
              <w:autoSpaceDE w:val="0"/>
              <w:autoSpaceDN w:val="0"/>
              <w:adjustRightInd w:val="0"/>
              <w:spacing w:after="0" w:line="360" w:lineRule="auto"/>
              <w:rPr>
                <w:rFonts w:ascii="Times New Roman" w:hAnsi="Times New Roman"/>
                <w:sz w:val="24"/>
                <w:szCs w:val="24"/>
                <w:lang w:eastAsia="id-ID"/>
              </w:rPr>
            </w:pPr>
            <w:r>
              <w:rPr>
                <w:rFonts w:ascii="Times New Roman" w:hAnsi="Times New Roman"/>
                <w:sz w:val="24"/>
                <w:szCs w:val="24"/>
                <w:lang w:eastAsia="id-ID"/>
              </w:rPr>
              <w:t>31 (96,9</w:t>
            </w:r>
            <w:r w:rsidRPr="000F3597">
              <w:rPr>
                <w:rFonts w:ascii="Times New Roman" w:hAnsi="Times New Roman"/>
                <w:sz w:val="24"/>
                <w:szCs w:val="24"/>
                <w:lang w:eastAsia="id-ID"/>
              </w:rPr>
              <w:t>%)</w:t>
            </w:r>
          </w:p>
        </w:tc>
        <w:tc>
          <w:tcPr>
            <w:tcW w:w="972" w:type="dxa"/>
            <w:gridSpan w:val="5"/>
            <w:tcBorders>
              <w:top w:val="single" w:sz="4" w:space="0" w:color="auto"/>
              <w:left w:val="nil"/>
              <w:right w:val="nil"/>
            </w:tcBorders>
          </w:tcPr>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&lt;</w:t>
            </w:r>
            <w:r w:rsidRPr="000F3597">
              <w:rPr>
                <w:rFonts w:ascii="Times New Roman" w:hAnsi="Times New Roman"/>
                <w:sz w:val="24"/>
                <w:szCs w:val="24"/>
                <w:lang w:eastAsia="id-ID"/>
              </w:rPr>
              <w:t>0,00</w:t>
            </w:r>
            <w:r>
              <w:rPr>
                <w:rFonts w:ascii="Times New Roman" w:hAnsi="Times New Roman"/>
                <w:sz w:val="24"/>
                <w:szCs w:val="24"/>
                <w:lang w:eastAsia="id-ID"/>
              </w:rPr>
              <w:t>1</w:t>
            </w:r>
            <w:r>
              <w:rPr>
                <w:rFonts w:ascii="Times New Roman" w:hAnsi="Times New Roman"/>
                <w:sz w:val="24"/>
                <w:szCs w:val="24"/>
                <w:vertAlign w:val="superscript"/>
                <w:lang w:eastAsia="id-ID"/>
              </w:rPr>
              <w:t>1</w:t>
            </w:r>
          </w:p>
        </w:tc>
        <w:tc>
          <w:tcPr>
            <w:tcW w:w="843" w:type="dxa"/>
            <w:gridSpan w:val="4"/>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rPr>
                <w:rFonts w:ascii="Times New Roman" w:hAnsi="Times New Roman"/>
                <w:sz w:val="24"/>
                <w:szCs w:val="24"/>
                <w:vertAlign w:val="superscript"/>
                <w:lang w:eastAsia="id-ID"/>
              </w:rPr>
            </w:pPr>
            <w:r>
              <w:rPr>
                <w:rFonts w:ascii="Times New Roman" w:hAnsi="Times New Roman"/>
                <w:sz w:val="24"/>
                <w:szCs w:val="24"/>
                <w:lang w:eastAsia="id-ID"/>
              </w:rPr>
              <w:t>45,3</w:t>
            </w:r>
            <w:r>
              <w:rPr>
                <w:rFonts w:ascii="Times New Roman" w:hAnsi="Times New Roman"/>
                <w:sz w:val="24"/>
                <w:szCs w:val="24"/>
                <w:vertAlign w:val="superscript"/>
                <w:lang w:eastAsia="id-ID"/>
              </w:rPr>
              <w:t>2</w:t>
            </w:r>
          </w:p>
          <w:p w:rsidR="00E27E80" w:rsidRPr="00BD28C1"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p>
        </w:tc>
        <w:tc>
          <w:tcPr>
            <w:tcW w:w="1499" w:type="dxa"/>
            <w:gridSpan w:val="5"/>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5,666-1940,768</w:t>
            </w:r>
          </w:p>
        </w:tc>
      </w:tr>
      <w:tr w:rsidR="00E27E80" w:rsidRPr="000F3597" w:rsidTr="00D702E0">
        <w:tc>
          <w:tcPr>
            <w:tcW w:w="1949" w:type="dxa"/>
            <w:gridSpan w:val="2"/>
            <w:vMerge w:val="restart"/>
            <w:tcBorders>
              <w:top w:val="single" w:sz="4" w:space="0" w:color="auto"/>
              <w:left w:val="nil"/>
              <w:bottom w:val="single" w:sz="4" w:space="0" w:color="auto"/>
              <w:right w:val="nil"/>
            </w:tcBorders>
          </w:tcPr>
          <w:p w:rsidR="00E27E80" w:rsidRPr="004D14C2"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4D14C2">
              <w:rPr>
                <w:rFonts w:ascii="Times New Roman" w:hAnsi="Times New Roman"/>
                <w:sz w:val="24"/>
                <w:szCs w:val="24"/>
                <w:lang w:eastAsia="id-ID"/>
              </w:rPr>
              <w:t>Risiko malnutrisi</w:t>
            </w:r>
          </w:p>
        </w:tc>
        <w:tc>
          <w:tcPr>
            <w:tcW w:w="2835" w:type="dxa"/>
            <w:gridSpan w:val="8"/>
            <w:tcBorders>
              <w:left w:val="nil"/>
              <w:bottom w:val="single" w:sz="4" w:space="0" w:color="auto"/>
              <w:right w:val="nil"/>
            </w:tcBorders>
          </w:tcPr>
          <w:p w:rsidR="00E27E80" w:rsidRPr="004D14C2"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4D14C2">
              <w:rPr>
                <w:rFonts w:ascii="Times New Roman" w:hAnsi="Times New Roman"/>
                <w:sz w:val="24"/>
                <w:szCs w:val="24"/>
                <w:lang w:eastAsia="id-ID"/>
              </w:rPr>
              <w:t>IMT/U</w:t>
            </w:r>
          </w:p>
        </w:tc>
        <w:tc>
          <w:tcPr>
            <w:tcW w:w="1275" w:type="dxa"/>
            <w:gridSpan w:val="6"/>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p value</w:t>
            </w:r>
          </w:p>
        </w:tc>
        <w:tc>
          <w:tcPr>
            <w:tcW w:w="851" w:type="dxa"/>
            <w:gridSpan w:val="4"/>
            <w:vMerge w:val="restart"/>
            <w:tcBorders>
              <w:left w:val="nil"/>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O</w:t>
            </w:r>
            <w:r w:rsidRPr="000F3597">
              <w:rPr>
                <w:rFonts w:ascii="Times New Roman" w:hAnsi="Times New Roman"/>
                <w:sz w:val="24"/>
                <w:szCs w:val="24"/>
                <w:lang w:eastAsia="id-ID"/>
              </w:rPr>
              <w:t>R</w:t>
            </w:r>
          </w:p>
        </w:tc>
        <w:tc>
          <w:tcPr>
            <w:tcW w:w="1526" w:type="dxa"/>
            <w:gridSpan w:val="6"/>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CI</w:t>
            </w:r>
            <w:r>
              <w:rPr>
                <w:rFonts w:ascii="Times New Roman" w:hAnsi="Times New Roman"/>
                <w:sz w:val="24"/>
                <w:szCs w:val="24"/>
                <w:lang w:eastAsia="id-ID"/>
              </w:rPr>
              <w:t xml:space="preserve"> 95%</w:t>
            </w:r>
          </w:p>
        </w:tc>
      </w:tr>
      <w:tr w:rsidR="00E27E80" w:rsidRPr="000F3597" w:rsidTr="00D702E0">
        <w:tc>
          <w:tcPr>
            <w:tcW w:w="1949" w:type="dxa"/>
            <w:gridSpan w:val="2"/>
            <w:vMerge/>
            <w:tcBorders>
              <w:top w:val="single" w:sz="4" w:space="0" w:color="auto"/>
              <w:left w:val="nil"/>
              <w:bottom w:val="single" w:sz="4" w:space="0" w:color="auto"/>
              <w:right w:val="nil"/>
            </w:tcBorders>
          </w:tcPr>
          <w:p w:rsidR="00E27E80" w:rsidRPr="004D14C2"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417" w:type="dxa"/>
            <w:gridSpan w:val="4"/>
            <w:tcBorders>
              <w:top w:val="single" w:sz="4" w:space="0" w:color="auto"/>
              <w:left w:val="nil"/>
              <w:bottom w:val="single" w:sz="4" w:space="0" w:color="auto"/>
              <w:right w:val="nil"/>
            </w:tcBorders>
          </w:tcPr>
          <w:p w:rsidR="00E27E80" w:rsidRPr="004D14C2"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4D14C2">
              <w:rPr>
                <w:rFonts w:ascii="Times New Roman" w:hAnsi="Times New Roman"/>
                <w:sz w:val="24"/>
                <w:szCs w:val="24"/>
                <w:lang w:eastAsia="id-ID"/>
              </w:rPr>
              <w:t>Gizi Kurang</w:t>
            </w:r>
          </w:p>
        </w:tc>
        <w:tc>
          <w:tcPr>
            <w:tcW w:w="1418" w:type="dxa"/>
            <w:gridSpan w:val="4"/>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Gizi Baik</w:t>
            </w:r>
          </w:p>
        </w:tc>
        <w:tc>
          <w:tcPr>
            <w:tcW w:w="1275" w:type="dxa"/>
            <w:gridSpan w:val="6"/>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851" w:type="dxa"/>
            <w:gridSpan w:val="4"/>
            <w:vMerge/>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526" w:type="dxa"/>
            <w:gridSpan w:val="6"/>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r>
      <w:tr w:rsidR="00E27E80" w:rsidRPr="000F3597" w:rsidTr="00D702E0">
        <w:tc>
          <w:tcPr>
            <w:tcW w:w="1949" w:type="dxa"/>
            <w:gridSpan w:val="2"/>
            <w:tcBorders>
              <w:top w:val="single" w:sz="4" w:space="0" w:color="auto"/>
              <w:left w:val="nil"/>
              <w:bottom w:val="single" w:sz="4" w:space="0" w:color="auto"/>
              <w:right w:val="nil"/>
            </w:tcBorders>
          </w:tcPr>
          <w:p w:rsidR="00E27E80" w:rsidRPr="004D14C2" w:rsidRDefault="00E27E80" w:rsidP="00D702E0">
            <w:pPr>
              <w:pBdr>
                <w:top w:val="single" w:sz="4" w:space="1" w:color="auto"/>
              </w:pBdr>
              <w:autoSpaceDE w:val="0"/>
              <w:autoSpaceDN w:val="0"/>
              <w:adjustRightInd w:val="0"/>
              <w:spacing w:after="0" w:line="360" w:lineRule="auto"/>
              <w:jc w:val="both"/>
              <w:rPr>
                <w:rFonts w:ascii="Times New Roman" w:hAnsi="Times New Roman"/>
                <w:sz w:val="24"/>
                <w:szCs w:val="24"/>
                <w:lang w:eastAsia="id-ID"/>
              </w:rPr>
            </w:pPr>
            <w:r w:rsidRPr="004D14C2">
              <w:rPr>
                <w:rFonts w:ascii="Times New Roman" w:hAnsi="Times New Roman"/>
                <w:sz w:val="24"/>
                <w:szCs w:val="24"/>
                <w:lang w:eastAsia="id-ID"/>
              </w:rPr>
              <w:t>Risiko</w:t>
            </w:r>
          </w:p>
          <w:p w:rsidR="00E27E80" w:rsidRPr="004D14C2" w:rsidRDefault="00E27E80" w:rsidP="00D702E0">
            <w:pPr>
              <w:autoSpaceDE w:val="0"/>
              <w:autoSpaceDN w:val="0"/>
              <w:adjustRightInd w:val="0"/>
              <w:spacing w:after="0" w:line="360" w:lineRule="auto"/>
              <w:jc w:val="both"/>
              <w:rPr>
                <w:rFonts w:ascii="Times New Roman" w:hAnsi="Times New Roman"/>
                <w:sz w:val="24"/>
                <w:szCs w:val="24"/>
                <w:lang w:eastAsia="id-ID"/>
              </w:rPr>
            </w:pPr>
            <w:r w:rsidRPr="004D14C2">
              <w:rPr>
                <w:rFonts w:ascii="Times New Roman" w:hAnsi="Times New Roman"/>
                <w:sz w:val="24"/>
                <w:szCs w:val="24"/>
                <w:lang w:eastAsia="id-ID"/>
              </w:rPr>
              <w:t>Tidak Risiko</w:t>
            </w:r>
          </w:p>
        </w:tc>
        <w:tc>
          <w:tcPr>
            <w:tcW w:w="1417" w:type="dxa"/>
            <w:gridSpan w:val="4"/>
            <w:tcBorders>
              <w:top w:val="single" w:sz="4" w:space="0" w:color="auto"/>
              <w:left w:val="nil"/>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7</w:t>
            </w:r>
            <w:r w:rsidRPr="000F3597">
              <w:rPr>
                <w:rFonts w:ascii="Times New Roman" w:hAnsi="Times New Roman"/>
                <w:sz w:val="24"/>
                <w:szCs w:val="24"/>
                <w:lang w:eastAsia="id-ID"/>
              </w:rPr>
              <w:t xml:space="preserve"> (</w:t>
            </w:r>
            <w:r>
              <w:rPr>
                <w:rFonts w:ascii="Times New Roman" w:hAnsi="Times New Roman"/>
                <w:sz w:val="24"/>
                <w:szCs w:val="24"/>
                <w:lang w:eastAsia="id-ID"/>
              </w:rPr>
              <w:t>21,9</w:t>
            </w:r>
            <w:r w:rsidRPr="000F3597">
              <w:rPr>
                <w:rFonts w:ascii="Times New Roman" w:hAnsi="Times New Roman"/>
                <w:sz w:val="24"/>
                <w:szCs w:val="24"/>
                <w:lang w:eastAsia="id-ID"/>
              </w:rPr>
              <w:t>%)</w:t>
            </w:r>
          </w:p>
          <w:p w:rsidR="00E27E80" w:rsidRPr="004D14C2"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0 (0,0</w:t>
            </w:r>
            <w:r w:rsidRPr="000F3597">
              <w:rPr>
                <w:rFonts w:ascii="Times New Roman" w:hAnsi="Times New Roman"/>
                <w:sz w:val="24"/>
                <w:szCs w:val="24"/>
                <w:lang w:eastAsia="id-ID"/>
              </w:rPr>
              <w:t>%)</w:t>
            </w:r>
          </w:p>
        </w:tc>
        <w:tc>
          <w:tcPr>
            <w:tcW w:w="1418" w:type="dxa"/>
            <w:gridSpan w:val="4"/>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25</w:t>
            </w:r>
            <w:r w:rsidRPr="000F3597">
              <w:rPr>
                <w:rFonts w:ascii="Times New Roman" w:hAnsi="Times New Roman"/>
                <w:sz w:val="24"/>
                <w:szCs w:val="24"/>
                <w:lang w:eastAsia="id-ID"/>
              </w:rPr>
              <w:t xml:space="preserve"> (</w:t>
            </w:r>
            <w:r>
              <w:rPr>
                <w:rFonts w:ascii="Times New Roman" w:hAnsi="Times New Roman"/>
                <w:sz w:val="24"/>
                <w:szCs w:val="24"/>
                <w:lang w:eastAsia="id-ID"/>
              </w:rPr>
              <w:t>78,1</w:t>
            </w:r>
            <w:r w:rsidRPr="000F3597">
              <w:rPr>
                <w:rFonts w:ascii="Times New Roman" w:hAnsi="Times New Roman"/>
                <w:sz w:val="24"/>
                <w:szCs w:val="24"/>
                <w:lang w:eastAsia="id-ID"/>
              </w:rPr>
              <w:t>%)</w:t>
            </w:r>
          </w:p>
          <w:p w:rsidR="00E27E80" w:rsidRDefault="00E27E80" w:rsidP="00D702E0">
            <w:pPr>
              <w:autoSpaceDE w:val="0"/>
              <w:autoSpaceDN w:val="0"/>
              <w:adjustRightInd w:val="0"/>
              <w:spacing w:after="0" w:line="360" w:lineRule="auto"/>
              <w:rPr>
                <w:rFonts w:ascii="Times New Roman" w:hAnsi="Times New Roman"/>
                <w:sz w:val="24"/>
                <w:szCs w:val="24"/>
                <w:lang w:eastAsia="id-ID"/>
              </w:rPr>
            </w:pPr>
            <w:r>
              <w:rPr>
                <w:rFonts w:ascii="Times New Roman" w:hAnsi="Times New Roman"/>
                <w:sz w:val="24"/>
                <w:szCs w:val="24"/>
                <w:lang w:eastAsia="id-ID"/>
              </w:rPr>
              <w:t>32 (100,0</w:t>
            </w:r>
            <w:r w:rsidRPr="000F3597">
              <w:rPr>
                <w:rFonts w:ascii="Times New Roman" w:hAnsi="Times New Roman"/>
                <w:sz w:val="24"/>
                <w:szCs w:val="24"/>
                <w:lang w:eastAsia="id-ID"/>
              </w:rPr>
              <w:t>%)</w:t>
            </w:r>
          </w:p>
          <w:p w:rsidR="00154623" w:rsidRDefault="00154623" w:rsidP="00D702E0">
            <w:pPr>
              <w:autoSpaceDE w:val="0"/>
              <w:autoSpaceDN w:val="0"/>
              <w:adjustRightInd w:val="0"/>
              <w:spacing w:after="0" w:line="360" w:lineRule="auto"/>
              <w:rPr>
                <w:rFonts w:ascii="Times New Roman" w:hAnsi="Times New Roman"/>
                <w:sz w:val="24"/>
                <w:szCs w:val="24"/>
                <w:lang w:eastAsia="id-ID"/>
              </w:rPr>
            </w:pPr>
          </w:p>
          <w:p w:rsidR="00154623" w:rsidRDefault="00154623" w:rsidP="00D702E0">
            <w:pPr>
              <w:autoSpaceDE w:val="0"/>
              <w:autoSpaceDN w:val="0"/>
              <w:adjustRightInd w:val="0"/>
              <w:spacing w:after="0" w:line="360" w:lineRule="auto"/>
              <w:rPr>
                <w:rFonts w:ascii="Times New Roman" w:hAnsi="Times New Roman"/>
                <w:sz w:val="24"/>
                <w:szCs w:val="24"/>
                <w:lang w:eastAsia="id-ID"/>
              </w:rPr>
            </w:pPr>
          </w:p>
          <w:p w:rsidR="00154623" w:rsidRPr="000F3597" w:rsidRDefault="00154623" w:rsidP="00D702E0">
            <w:pPr>
              <w:autoSpaceDE w:val="0"/>
              <w:autoSpaceDN w:val="0"/>
              <w:adjustRightInd w:val="0"/>
              <w:spacing w:after="0" w:line="360" w:lineRule="auto"/>
              <w:rPr>
                <w:rFonts w:ascii="Times New Roman" w:hAnsi="Times New Roman"/>
                <w:sz w:val="24"/>
                <w:szCs w:val="24"/>
                <w:lang w:eastAsia="id-ID"/>
              </w:rPr>
            </w:pPr>
          </w:p>
        </w:tc>
        <w:tc>
          <w:tcPr>
            <w:tcW w:w="1275" w:type="dxa"/>
            <w:gridSpan w:val="6"/>
            <w:tcBorders>
              <w:top w:val="single" w:sz="4" w:space="0" w:color="auto"/>
              <w:left w:val="nil"/>
              <w:right w:val="nil"/>
            </w:tcBorders>
          </w:tcPr>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0,011</w:t>
            </w:r>
            <w:r>
              <w:rPr>
                <w:rFonts w:ascii="Times New Roman" w:hAnsi="Times New Roman"/>
                <w:sz w:val="24"/>
                <w:szCs w:val="24"/>
                <w:vertAlign w:val="superscript"/>
                <w:lang w:eastAsia="id-ID"/>
              </w:rPr>
              <w:t>1</w:t>
            </w:r>
          </w:p>
        </w:tc>
        <w:tc>
          <w:tcPr>
            <w:tcW w:w="851" w:type="dxa"/>
            <w:gridSpan w:val="4"/>
            <w:tcBorders>
              <w:top w:val="single" w:sz="4" w:space="0" w:color="auto"/>
              <w:left w:val="nil"/>
              <w:bottom w:val="single" w:sz="4" w:space="0" w:color="auto"/>
              <w:right w:val="nil"/>
            </w:tcBorders>
          </w:tcPr>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w:t>
            </w:r>
          </w:p>
        </w:tc>
        <w:tc>
          <w:tcPr>
            <w:tcW w:w="1526" w:type="dxa"/>
            <w:gridSpan w:val="6"/>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w:t>
            </w:r>
          </w:p>
        </w:tc>
      </w:tr>
      <w:tr w:rsidR="00E27E80" w:rsidRPr="000F3597" w:rsidTr="00D702E0">
        <w:trPr>
          <w:gridAfter w:val="1"/>
          <w:wAfter w:w="73" w:type="dxa"/>
        </w:trPr>
        <w:tc>
          <w:tcPr>
            <w:tcW w:w="1949" w:type="dxa"/>
            <w:gridSpan w:val="2"/>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lastRenderedPageBreak/>
              <w:t>Risiko M</w:t>
            </w:r>
            <w:r w:rsidRPr="000F3597">
              <w:rPr>
                <w:rFonts w:ascii="Times New Roman" w:hAnsi="Times New Roman"/>
                <w:sz w:val="24"/>
                <w:szCs w:val="24"/>
                <w:lang w:eastAsia="id-ID"/>
              </w:rPr>
              <w:t>alnutrisi</w:t>
            </w:r>
          </w:p>
        </w:tc>
        <w:tc>
          <w:tcPr>
            <w:tcW w:w="2976" w:type="dxa"/>
            <w:gridSpan w:val="9"/>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LILA/U</w:t>
            </w:r>
          </w:p>
        </w:tc>
        <w:tc>
          <w:tcPr>
            <w:tcW w:w="1063" w:type="dxa"/>
            <w:gridSpan w:val="4"/>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p value</w:t>
            </w:r>
          </w:p>
        </w:tc>
        <w:tc>
          <w:tcPr>
            <w:tcW w:w="851" w:type="dxa"/>
            <w:gridSpan w:val="4"/>
            <w:vMerge w:val="restart"/>
            <w:tcBorders>
              <w:left w:val="nil"/>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O</w:t>
            </w:r>
            <w:r w:rsidRPr="000F3597">
              <w:rPr>
                <w:rFonts w:ascii="Times New Roman" w:hAnsi="Times New Roman"/>
                <w:sz w:val="24"/>
                <w:szCs w:val="24"/>
                <w:lang w:eastAsia="id-ID"/>
              </w:rPr>
              <w:t>R</w:t>
            </w:r>
          </w:p>
        </w:tc>
        <w:tc>
          <w:tcPr>
            <w:tcW w:w="1524" w:type="dxa"/>
            <w:gridSpan w:val="6"/>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CI</w:t>
            </w:r>
            <w:r>
              <w:rPr>
                <w:rFonts w:ascii="Times New Roman" w:hAnsi="Times New Roman"/>
                <w:sz w:val="24"/>
                <w:szCs w:val="24"/>
                <w:lang w:eastAsia="id-ID"/>
              </w:rPr>
              <w:t xml:space="preserve"> 95%</w:t>
            </w:r>
          </w:p>
        </w:tc>
      </w:tr>
      <w:tr w:rsidR="00E27E80" w:rsidRPr="000F3597" w:rsidTr="00D702E0">
        <w:trPr>
          <w:gridAfter w:val="1"/>
          <w:wAfter w:w="73" w:type="dxa"/>
        </w:trPr>
        <w:tc>
          <w:tcPr>
            <w:tcW w:w="1949" w:type="dxa"/>
            <w:gridSpan w:val="2"/>
            <w:vMerge/>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417" w:type="dxa"/>
            <w:gridSpan w:val="4"/>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Gizi Kurang</w:t>
            </w:r>
          </w:p>
        </w:tc>
        <w:tc>
          <w:tcPr>
            <w:tcW w:w="1559" w:type="dxa"/>
            <w:gridSpan w:val="5"/>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Gizi Normal</w:t>
            </w:r>
          </w:p>
        </w:tc>
        <w:tc>
          <w:tcPr>
            <w:tcW w:w="1063" w:type="dxa"/>
            <w:gridSpan w:val="4"/>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851" w:type="dxa"/>
            <w:gridSpan w:val="4"/>
            <w:vMerge/>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524" w:type="dxa"/>
            <w:gridSpan w:val="6"/>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r>
      <w:tr w:rsidR="00E27E80" w:rsidRPr="000F3597" w:rsidTr="00D702E0">
        <w:trPr>
          <w:gridAfter w:val="1"/>
          <w:wAfter w:w="73" w:type="dxa"/>
        </w:trPr>
        <w:tc>
          <w:tcPr>
            <w:tcW w:w="1949" w:type="dxa"/>
            <w:gridSpan w:val="2"/>
            <w:tcBorders>
              <w:top w:val="single" w:sz="4" w:space="0" w:color="auto"/>
              <w:left w:val="nil"/>
              <w:bottom w:val="single" w:sz="4" w:space="0" w:color="auto"/>
              <w:right w:val="nil"/>
            </w:tcBorders>
          </w:tcPr>
          <w:p w:rsidR="00E27E80" w:rsidRPr="000F3597" w:rsidRDefault="00E27E80" w:rsidP="00D702E0">
            <w:pPr>
              <w:pBdr>
                <w:top w:val="single" w:sz="4" w:space="1" w:color="auto"/>
              </w:pBdr>
              <w:autoSpaceDE w:val="0"/>
              <w:autoSpaceDN w:val="0"/>
              <w:adjustRightInd w:val="0"/>
              <w:spacing w:after="0" w:line="360" w:lineRule="auto"/>
              <w:jc w:val="both"/>
              <w:rPr>
                <w:rFonts w:ascii="Times New Roman" w:hAnsi="Times New Roman"/>
                <w:sz w:val="24"/>
                <w:szCs w:val="24"/>
                <w:lang w:eastAsia="id-ID"/>
              </w:rPr>
            </w:pPr>
            <w:r w:rsidRPr="000F3597">
              <w:rPr>
                <w:rFonts w:ascii="Times New Roman" w:hAnsi="Times New Roman"/>
                <w:sz w:val="24"/>
                <w:szCs w:val="24"/>
                <w:lang w:eastAsia="id-ID"/>
              </w:rPr>
              <w:t>Risiko</w:t>
            </w:r>
          </w:p>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 xml:space="preserve">Tidak </w:t>
            </w:r>
            <w:r w:rsidRPr="000F3597">
              <w:rPr>
                <w:rFonts w:ascii="Times New Roman" w:hAnsi="Times New Roman"/>
                <w:sz w:val="24"/>
                <w:szCs w:val="24"/>
                <w:lang w:eastAsia="id-ID"/>
              </w:rPr>
              <w:t>Risiko</w:t>
            </w:r>
          </w:p>
        </w:tc>
        <w:tc>
          <w:tcPr>
            <w:tcW w:w="1417" w:type="dxa"/>
            <w:gridSpan w:val="4"/>
            <w:tcBorders>
              <w:top w:val="single" w:sz="4" w:space="0" w:color="auto"/>
              <w:left w:val="nil"/>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9</w:t>
            </w:r>
            <w:r w:rsidRPr="000F3597">
              <w:rPr>
                <w:rFonts w:ascii="Times New Roman" w:hAnsi="Times New Roman"/>
                <w:sz w:val="24"/>
                <w:szCs w:val="24"/>
                <w:lang w:eastAsia="id-ID"/>
              </w:rPr>
              <w:t xml:space="preserve"> (</w:t>
            </w:r>
            <w:r>
              <w:rPr>
                <w:rFonts w:ascii="Times New Roman" w:hAnsi="Times New Roman"/>
                <w:sz w:val="24"/>
                <w:szCs w:val="24"/>
                <w:lang w:eastAsia="id-ID"/>
              </w:rPr>
              <w:t>28,1</w:t>
            </w:r>
            <w:r w:rsidRPr="000F3597">
              <w:rPr>
                <w:rFonts w:ascii="Times New Roman" w:hAnsi="Times New Roman"/>
                <w:sz w:val="24"/>
                <w:szCs w:val="24"/>
                <w:lang w:eastAsia="id-ID"/>
              </w:rPr>
              <w:t>%)</w:t>
            </w:r>
          </w:p>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6 (18,7</w:t>
            </w:r>
            <w:r w:rsidRPr="000F3597">
              <w:rPr>
                <w:rFonts w:ascii="Times New Roman" w:hAnsi="Times New Roman"/>
                <w:sz w:val="24"/>
                <w:szCs w:val="24"/>
                <w:lang w:eastAsia="id-ID"/>
              </w:rPr>
              <w:t>%)</w:t>
            </w:r>
          </w:p>
        </w:tc>
        <w:tc>
          <w:tcPr>
            <w:tcW w:w="1559" w:type="dxa"/>
            <w:gridSpan w:val="5"/>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23</w:t>
            </w:r>
            <w:r w:rsidRPr="000F3597">
              <w:rPr>
                <w:rFonts w:ascii="Times New Roman" w:hAnsi="Times New Roman"/>
                <w:sz w:val="24"/>
                <w:szCs w:val="24"/>
                <w:lang w:eastAsia="id-ID"/>
              </w:rPr>
              <w:t xml:space="preserve"> (</w:t>
            </w:r>
            <w:r>
              <w:rPr>
                <w:rFonts w:ascii="Times New Roman" w:hAnsi="Times New Roman"/>
                <w:sz w:val="24"/>
                <w:szCs w:val="24"/>
                <w:lang w:eastAsia="id-ID"/>
              </w:rPr>
              <w:t>71,9</w:t>
            </w:r>
            <w:r w:rsidRPr="000F3597">
              <w:rPr>
                <w:rFonts w:ascii="Times New Roman" w:hAnsi="Times New Roman"/>
                <w:sz w:val="24"/>
                <w:szCs w:val="24"/>
                <w:lang w:eastAsia="id-ID"/>
              </w:rPr>
              <w:t>%)</w:t>
            </w:r>
          </w:p>
          <w:p w:rsidR="00E27E80" w:rsidRPr="000F3597" w:rsidRDefault="00E27E80" w:rsidP="00D702E0">
            <w:pPr>
              <w:autoSpaceDE w:val="0"/>
              <w:autoSpaceDN w:val="0"/>
              <w:adjustRightInd w:val="0"/>
              <w:spacing w:after="0" w:line="360" w:lineRule="auto"/>
              <w:rPr>
                <w:rFonts w:ascii="Times New Roman" w:hAnsi="Times New Roman"/>
                <w:sz w:val="24"/>
                <w:szCs w:val="24"/>
                <w:lang w:eastAsia="id-ID"/>
              </w:rPr>
            </w:pPr>
            <w:r>
              <w:rPr>
                <w:rFonts w:ascii="Times New Roman" w:hAnsi="Times New Roman"/>
                <w:sz w:val="24"/>
                <w:szCs w:val="24"/>
                <w:lang w:eastAsia="id-ID"/>
              </w:rPr>
              <w:t>26 (81,3</w:t>
            </w:r>
            <w:r w:rsidRPr="000F3597">
              <w:rPr>
                <w:rFonts w:ascii="Times New Roman" w:hAnsi="Times New Roman"/>
                <w:sz w:val="24"/>
                <w:szCs w:val="24"/>
                <w:lang w:eastAsia="id-ID"/>
              </w:rPr>
              <w:t>%)</w:t>
            </w:r>
          </w:p>
        </w:tc>
        <w:tc>
          <w:tcPr>
            <w:tcW w:w="1063" w:type="dxa"/>
            <w:gridSpan w:val="4"/>
            <w:tcBorders>
              <w:top w:val="single" w:sz="4" w:space="0" w:color="auto"/>
              <w:left w:val="nil"/>
              <w:right w:val="nil"/>
            </w:tcBorders>
          </w:tcPr>
          <w:p w:rsidR="00E27E80" w:rsidRPr="001D6E18"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0,376</w:t>
            </w:r>
            <w:r>
              <w:rPr>
                <w:rFonts w:ascii="Times New Roman" w:hAnsi="Times New Roman"/>
                <w:sz w:val="24"/>
                <w:szCs w:val="24"/>
                <w:vertAlign w:val="superscript"/>
                <w:lang w:eastAsia="id-ID"/>
              </w:rPr>
              <w:t>1</w:t>
            </w:r>
          </w:p>
        </w:tc>
        <w:tc>
          <w:tcPr>
            <w:tcW w:w="851" w:type="dxa"/>
            <w:gridSpan w:val="4"/>
            <w:tcBorders>
              <w:top w:val="single" w:sz="4" w:space="0" w:color="auto"/>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1,70</w:t>
            </w:r>
            <w:r>
              <w:rPr>
                <w:rFonts w:ascii="Times New Roman" w:hAnsi="Times New Roman"/>
                <w:sz w:val="24"/>
                <w:szCs w:val="24"/>
                <w:vertAlign w:val="superscript"/>
                <w:lang w:eastAsia="id-ID"/>
              </w:rPr>
              <w:t>2</w:t>
            </w:r>
          </w:p>
          <w:p w:rsidR="00E27E80" w:rsidRPr="009501A9"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p>
        </w:tc>
        <w:tc>
          <w:tcPr>
            <w:tcW w:w="1524" w:type="dxa"/>
            <w:gridSpan w:val="6"/>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0,453-6,724</w:t>
            </w:r>
          </w:p>
        </w:tc>
      </w:tr>
      <w:tr w:rsidR="00E27E80" w:rsidRPr="00AC307C" w:rsidTr="00D702E0">
        <w:trPr>
          <w:gridAfter w:val="5"/>
          <w:wAfter w:w="567" w:type="dxa"/>
        </w:trPr>
        <w:tc>
          <w:tcPr>
            <w:tcW w:w="2635" w:type="dxa"/>
            <w:gridSpan w:val="3"/>
            <w:tcBorders>
              <w:top w:val="single" w:sz="4" w:space="0" w:color="auto"/>
              <w:left w:val="nil"/>
              <w:bottom w:val="single" w:sz="4" w:space="0" w:color="auto"/>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AC307C">
              <w:rPr>
                <w:rFonts w:ascii="Times New Roman" w:hAnsi="Times New Roman"/>
                <w:sz w:val="24"/>
                <w:szCs w:val="24"/>
                <w:lang w:eastAsia="id-ID"/>
              </w:rPr>
              <w:t>Risko Malnutrisi</w:t>
            </w:r>
          </w:p>
        </w:tc>
        <w:tc>
          <w:tcPr>
            <w:tcW w:w="2620" w:type="dxa"/>
            <w:gridSpan w:val="9"/>
            <w:tcBorders>
              <w:top w:val="single" w:sz="4" w:space="0" w:color="auto"/>
              <w:left w:val="nil"/>
              <w:bottom w:val="single" w:sz="4" w:space="0" w:color="auto"/>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AC307C">
              <w:rPr>
                <w:rFonts w:ascii="Times New Roman" w:hAnsi="Times New Roman"/>
                <w:sz w:val="24"/>
                <w:szCs w:val="24"/>
                <w:lang w:eastAsia="id-ID"/>
              </w:rPr>
              <w:t>Lama Rawat Inap</w:t>
            </w:r>
          </w:p>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r w:rsidRPr="00AC307C">
              <w:rPr>
                <w:rFonts w:ascii="Times New Roman" w:hAnsi="Times New Roman"/>
                <w:sz w:val="24"/>
                <w:szCs w:val="24"/>
                <w:lang w:eastAsia="id-ID"/>
              </w:rPr>
              <w:t>(Hari)</w:t>
            </w:r>
          </w:p>
        </w:tc>
        <w:tc>
          <w:tcPr>
            <w:tcW w:w="2614" w:type="dxa"/>
            <w:gridSpan w:val="9"/>
            <w:tcBorders>
              <w:top w:val="single" w:sz="4" w:space="0" w:color="auto"/>
              <w:left w:val="nil"/>
              <w:bottom w:val="single" w:sz="4" w:space="0" w:color="auto"/>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p v</w:t>
            </w:r>
            <w:r w:rsidRPr="00AC307C">
              <w:rPr>
                <w:rFonts w:ascii="Times New Roman" w:hAnsi="Times New Roman"/>
                <w:sz w:val="24"/>
                <w:szCs w:val="24"/>
                <w:lang w:eastAsia="id-ID"/>
              </w:rPr>
              <w:t>alue</w:t>
            </w:r>
          </w:p>
        </w:tc>
      </w:tr>
      <w:tr w:rsidR="00E27E80" w:rsidRPr="00AC307C" w:rsidTr="00D702E0">
        <w:trPr>
          <w:gridAfter w:val="5"/>
          <w:wAfter w:w="567" w:type="dxa"/>
        </w:trPr>
        <w:tc>
          <w:tcPr>
            <w:tcW w:w="2635" w:type="dxa"/>
            <w:gridSpan w:val="3"/>
            <w:tcBorders>
              <w:top w:val="single" w:sz="4" w:space="0" w:color="auto"/>
              <w:left w:val="nil"/>
              <w:bottom w:val="nil"/>
              <w:right w:val="nil"/>
            </w:tcBorders>
          </w:tcPr>
          <w:p w:rsidR="00E27E80" w:rsidRPr="00AC307C" w:rsidRDefault="00E27E80" w:rsidP="00D702E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 xml:space="preserve">Risiko </w:t>
            </w:r>
          </w:p>
        </w:tc>
        <w:tc>
          <w:tcPr>
            <w:tcW w:w="2620" w:type="dxa"/>
            <w:gridSpan w:val="9"/>
            <w:tcBorders>
              <w:top w:val="single" w:sz="4" w:space="0" w:color="auto"/>
              <w:left w:val="nil"/>
              <w:bottom w:val="nil"/>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7,6 ± 8,6</w:t>
            </w:r>
          </w:p>
        </w:tc>
        <w:tc>
          <w:tcPr>
            <w:tcW w:w="2614" w:type="dxa"/>
            <w:gridSpan w:val="9"/>
            <w:tcBorders>
              <w:top w:val="single" w:sz="4" w:space="0" w:color="auto"/>
              <w:left w:val="nil"/>
              <w:bottom w:val="nil"/>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sidRPr="00AC307C">
              <w:rPr>
                <w:rFonts w:ascii="Times New Roman" w:hAnsi="Times New Roman"/>
                <w:sz w:val="24"/>
                <w:szCs w:val="24"/>
                <w:lang w:eastAsia="id-ID"/>
              </w:rPr>
              <w:t>0,03</w:t>
            </w:r>
            <w:r>
              <w:rPr>
                <w:rFonts w:ascii="Times New Roman" w:hAnsi="Times New Roman"/>
                <w:sz w:val="24"/>
                <w:szCs w:val="24"/>
                <w:lang w:eastAsia="id-ID"/>
              </w:rPr>
              <w:t>4</w:t>
            </w:r>
            <w:r w:rsidRPr="00AC307C">
              <w:rPr>
                <w:rFonts w:ascii="Times New Roman" w:hAnsi="Times New Roman"/>
                <w:sz w:val="24"/>
                <w:szCs w:val="24"/>
                <w:vertAlign w:val="superscript"/>
                <w:lang w:eastAsia="id-ID"/>
              </w:rPr>
              <w:t>1</w:t>
            </w:r>
          </w:p>
        </w:tc>
      </w:tr>
      <w:tr w:rsidR="00E27E80" w:rsidRPr="00AC307C" w:rsidTr="00D702E0">
        <w:trPr>
          <w:gridAfter w:val="5"/>
          <w:wAfter w:w="567" w:type="dxa"/>
        </w:trPr>
        <w:tc>
          <w:tcPr>
            <w:tcW w:w="2635" w:type="dxa"/>
            <w:gridSpan w:val="3"/>
            <w:tcBorders>
              <w:top w:val="nil"/>
              <w:left w:val="nil"/>
              <w:bottom w:val="single" w:sz="4" w:space="0" w:color="auto"/>
              <w:right w:val="nil"/>
            </w:tcBorders>
          </w:tcPr>
          <w:p w:rsidR="00E27E80" w:rsidRPr="00AC307C" w:rsidRDefault="00E27E80" w:rsidP="00D702E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 xml:space="preserve">Tidak Risiko </w:t>
            </w:r>
          </w:p>
        </w:tc>
        <w:tc>
          <w:tcPr>
            <w:tcW w:w="2620" w:type="dxa"/>
            <w:gridSpan w:val="9"/>
            <w:tcBorders>
              <w:top w:val="nil"/>
              <w:left w:val="nil"/>
              <w:bottom w:val="single" w:sz="4" w:space="0" w:color="auto"/>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4,7 ± 4,0</w:t>
            </w:r>
          </w:p>
        </w:tc>
        <w:tc>
          <w:tcPr>
            <w:tcW w:w="2614" w:type="dxa"/>
            <w:gridSpan w:val="9"/>
            <w:tcBorders>
              <w:top w:val="nil"/>
              <w:left w:val="nil"/>
              <w:bottom w:val="single" w:sz="4" w:space="0" w:color="auto"/>
              <w:right w:val="nil"/>
            </w:tcBorders>
          </w:tcPr>
          <w:p w:rsidR="00E27E80" w:rsidRPr="00AC307C" w:rsidRDefault="00E27E80" w:rsidP="00D702E0">
            <w:pPr>
              <w:autoSpaceDE w:val="0"/>
              <w:autoSpaceDN w:val="0"/>
              <w:adjustRightInd w:val="0"/>
              <w:spacing w:after="0" w:line="360" w:lineRule="auto"/>
              <w:jc w:val="center"/>
              <w:rPr>
                <w:rFonts w:ascii="Times New Roman" w:hAnsi="Times New Roman"/>
                <w:sz w:val="24"/>
                <w:szCs w:val="24"/>
                <w:lang w:eastAsia="id-ID"/>
              </w:rPr>
            </w:pPr>
          </w:p>
        </w:tc>
      </w:tr>
    </w:tbl>
    <w:p w:rsidR="00206CFC" w:rsidRDefault="00206CFC" w:rsidP="00E27E80">
      <w:pPr>
        <w:autoSpaceDE w:val="0"/>
        <w:autoSpaceDN w:val="0"/>
        <w:adjustRightInd w:val="0"/>
        <w:spacing w:after="0" w:line="360" w:lineRule="auto"/>
        <w:jc w:val="both"/>
        <w:rPr>
          <w:rFonts w:ascii="Times New Roman" w:hAnsi="Times New Roman"/>
          <w:sz w:val="24"/>
          <w:szCs w:val="24"/>
          <w:lang w:eastAsia="id-ID"/>
        </w:rPr>
        <w:sectPr w:rsidR="00206CFC" w:rsidSect="00206CFC">
          <w:type w:val="continuous"/>
          <w:pgSz w:w="11906" w:h="16838"/>
          <w:pgMar w:top="1418" w:right="1418" w:bottom="1418" w:left="1418" w:header="709" w:footer="709" w:gutter="0"/>
          <w:cols w:space="286"/>
          <w:docGrid w:linePitch="360"/>
        </w:sectPr>
      </w:pP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p>
    <w:p w:rsidR="00206CFC" w:rsidRDefault="00E27E80" w:rsidP="00E27E80">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Analisis bivariat hubungan risiko malnutrisi dengan variabel terikat didapatkan kesimpulan bahwa terdapat hubungan yang </w:t>
      </w:r>
    </w:p>
    <w:p w:rsidR="00E27E80" w:rsidRDefault="00E27E80" w:rsidP="00206CFC">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signifikan risiko malnutrisi berpengaruh terhadap terjadinya asupan energi kurang (p=&lt;0,001), asupan protein kurang (p=0,002), penurunan BB &gt;2% (p=&lt;0,001), status gizi kurang bedasarkan IMT/U (0,011) dan rawat inap lebih lama (p=0,014).</w:t>
      </w:r>
      <w:r w:rsidRPr="00316397">
        <w:rPr>
          <w:rFonts w:ascii="Times New Roman" w:hAnsi="Times New Roman"/>
          <w:sz w:val="24"/>
          <w:szCs w:val="24"/>
          <w:lang w:eastAsia="id-ID"/>
        </w:rPr>
        <w:t xml:space="preserve"> </w:t>
      </w:r>
      <w:r>
        <w:rPr>
          <w:rFonts w:ascii="Times New Roman" w:hAnsi="Times New Roman"/>
          <w:sz w:val="24"/>
          <w:szCs w:val="24"/>
          <w:lang w:eastAsia="id-ID"/>
        </w:rPr>
        <w:t xml:space="preserve">Kelompok pasien dengan risiko malnutrisi </w:t>
      </w:r>
      <w:r>
        <w:rPr>
          <w:rFonts w:ascii="Times New Roman" w:hAnsi="Times New Roman"/>
          <w:sz w:val="24"/>
          <w:szCs w:val="24"/>
          <w:lang w:eastAsia="id-ID"/>
        </w:rPr>
        <w:lastRenderedPageBreak/>
        <w:t>memiliki risiko 15,5 (OR 15,5; CI 95% 3,991-63,359) kali lebih besar terhadap terjadinya asupan energi kurang;  6,12 (OR=6,12 dengan CI 95% (1,675-24,906) kali lebih besar terhadap terjadinya asupan protein kurang dan 45,3 (OR 45,3; CI 95%  5,666-1940,768) kali lebih besar terhadap terjadinya penurunan berat badan &gt;2%  dibandingkan kelompok pasien tidak risiko malnutrisi.</w:t>
      </w:r>
    </w:p>
    <w:p w:rsidR="00206CFC" w:rsidRDefault="00206CFC" w:rsidP="00E27E80">
      <w:pPr>
        <w:autoSpaceDE w:val="0"/>
        <w:autoSpaceDN w:val="0"/>
        <w:adjustRightInd w:val="0"/>
        <w:spacing w:after="0" w:line="360" w:lineRule="auto"/>
        <w:ind w:left="284"/>
        <w:jc w:val="center"/>
        <w:rPr>
          <w:rFonts w:ascii="Times New Roman" w:hAnsi="Times New Roman"/>
          <w:sz w:val="24"/>
          <w:szCs w:val="24"/>
          <w:lang w:eastAsia="id-ID"/>
        </w:rPr>
        <w:sectPr w:rsidR="00206CFC" w:rsidSect="00D80C58">
          <w:type w:val="continuous"/>
          <w:pgSz w:w="11906" w:h="16838"/>
          <w:pgMar w:top="1418" w:right="1418" w:bottom="1418" w:left="1418" w:header="709" w:footer="709" w:gutter="0"/>
          <w:cols w:num="2" w:space="286"/>
          <w:docGrid w:linePitch="360"/>
        </w:sectPr>
      </w:pPr>
    </w:p>
    <w:p w:rsidR="00E27E80" w:rsidRPr="00786AA2" w:rsidRDefault="00E27E80" w:rsidP="00E27E80">
      <w:pPr>
        <w:autoSpaceDE w:val="0"/>
        <w:autoSpaceDN w:val="0"/>
        <w:adjustRightInd w:val="0"/>
        <w:spacing w:after="0" w:line="360" w:lineRule="auto"/>
        <w:ind w:left="284"/>
        <w:jc w:val="center"/>
        <w:rPr>
          <w:rFonts w:ascii="Times New Roman" w:hAnsi="Times New Roman"/>
          <w:sz w:val="24"/>
          <w:szCs w:val="24"/>
          <w:lang w:eastAsia="id-ID"/>
        </w:rPr>
      </w:pPr>
      <w:r w:rsidRPr="00786AA2">
        <w:rPr>
          <w:rFonts w:ascii="Times New Roman" w:hAnsi="Times New Roman"/>
          <w:sz w:val="24"/>
          <w:szCs w:val="24"/>
          <w:lang w:eastAsia="id-ID"/>
        </w:rPr>
        <w:lastRenderedPageBreak/>
        <w:t>Tabe</w:t>
      </w:r>
      <w:r>
        <w:rPr>
          <w:rFonts w:ascii="Times New Roman" w:hAnsi="Times New Roman"/>
          <w:sz w:val="24"/>
          <w:szCs w:val="24"/>
          <w:lang w:eastAsia="id-ID"/>
        </w:rPr>
        <w:t>l 3</w:t>
      </w:r>
      <w:r w:rsidRPr="00786AA2">
        <w:rPr>
          <w:rFonts w:ascii="Times New Roman" w:hAnsi="Times New Roman"/>
          <w:sz w:val="24"/>
          <w:szCs w:val="24"/>
          <w:lang w:eastAsia="id-ID"/>
        </w:rPr>
        <w:t>. Hubungan</w:t>
      </w:r>
      <w:r>
        <w:rPr>
          <w:rFonts w:ascii="Times New Roman" w:hAnsi="Times New Roman"/>
          <w:sz w:val="24"/>
          <w:szCs w:val="24"/>
          <w:lang w:eastAsia="id-ID"/>
        </w:rPr>
        <w:t xml:space="preserve"> Variabel Terikat </w:t>
      </w:r>
      <w:r w:rsidRPr="00786AA2">
        <w:rPr>
          <w:rFonts w:ascii="Times New Roman" w:hAnsi="Times New Roman"/>
          <w:sz w:val="24"/>
          <w:szCs w:val="24"/>
          <w:lang w:eastAsia="id-ID"/>
        </w:rPr>
        <w:t>dengan</w:t>
      </w:r>
      <w:r>
        <w:rPr>
          <w:rFonts w:ascii="Times New Roman" w:hAnsi="Times New Roman"/>
          <w:sz w:val="24"/>
          <w:szCs w:val="24"/>
          <w:lang w:eastAsia="id-ID"/>
        </w:rPr>
        <w:t xml:space="preserve"> </w:t>
      </w:r>
      <w:r w:rsidRPr="00786AA2">
        <w:rPr>
          <w:rFonts w:ascii="Times New Roman" w:hAnsi="Times New Roman"/>
          <w:sz w:val="24"/>
          <w:szCs w:val="24"/>
          <w:lang w:eastAsia="id-ID"/>
        </w:rPr>
        <w:t xml:space="preserve"> Jenis Obat</w:t>
      </w:r>
    </w:p>
    <w:tbl>
      <w:tblPr>
        <w:tblW w:w="8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701"/>
        <w:gridCol w:w="1896"/>
        <w:gridCol w:w="2038"/>
      </w:tblGrid>
      <w:tr w:rsidR="00E27E80" w:rsidRPr="00786AA2" w:rsidTr="00D702E0">
        <w:tc>
          <w:tcPr>
            <w:tcW w:w="2660"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Variabel</w:t>
            </w:r>
          </w:p>
        </w:tc>
        <w:tc>
          <w:tcPr>
            <w:tcW w:w="3597" w:type="dxa"/>
            <w:gridSpan w:val="2"/>
            <w:tcBorders>
              <w:left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Asupan Energi</w:t>
            </w:r>
          </w:p>
        </w:tc>
        <w:tc>
          <w:tcPr>
            <w:tcW w:w="2038" w:type="dxa"/>
            <w:vMerge w:val="restart"/>
            <w:tcBorders>
              <w:top w:val="single" w:sz="4" w:space="0" w:color="auto"/>
              <w:left w:val="nil"/>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 value</w:t>
            </w:r>
          </w:p>
        </w:tc>
      </w:tr>
      <w:tr w:rsidR="00E27E80" w:rsidRPr="00786AA2" w:rsidTr="00D702E0">
        <w:tc>
          <w:tcPr>
            <w:tcW w:w="2660"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701" w:type="dxa"/>
            <w:tcBorders>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Kurang</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Baik</w:t>
            </w:r>
          </w:p>
        </w:tc>
        <w:tc>
          <w:tcPr>
            <w:tcW w:w="2038" w:type="dxa"/>
            <w:vMerge/>
            <w:tcBorders>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r w:rsidRPr="00786AA2">
              <w:rPr>
                <w:rFonts w:ascii="Times New Roman" w:hAnsi="Times New Roman"/>
                <w:sz w:val="24"/>
                <w:szCs w:val="24"/>
                <w:lang w:eastAsia="id-ID"/>
              </w:rPr>
              <w:t>Jenis Obat</w:t>
            </w:r>
          </w:p>
        </w:tc>
        <w:tc>
          <w:tcPr>
            <w:tcW w:w="1701"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p>
        </w:tc>
        <w:tc>
          <w:tcPr>
            <w:tcW w:w="1896"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2038"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nil"/>
              <w:left w:val="nil"/>
              <w:bottom w:val="nil"/>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Kortikosteroid</w:t>
            </w:r>
          </w:p>
        </w:tc>
        <w:tc>
          <w:tcPr>
            <w:tcW w:w="1701"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 (34,6</w:t>
            </w:r>
            <w:r w:rsidRPr="00786AA2">
              <w:rPr>
                <w:rFonts w:ascii="Times New Roman" w:hAnsi="Times New Roman"/>
                <w:sz w:val="24"/>
                <w:szCs w:val="24"/>
                <w:lang w:eastAsia="id-ID"/>
              </w:rPr>
              <w:t>%)</w:t>
            </w:r>
          </w:p>
        </w:tc>
        <w:tc>
          <w:tcPr>
            <w:tcW w:w="1896"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17 (65,4</w:t>
            </w:r>
            <w:r w:rsidRPr="00786AA2">
              <w:rPr>
                <w:rFonts w:ascii="Times New Roman" w:hAnsi="Times New Roman"/>
                <w:sz w:val="24"/>
                <w:szCs w:val="24"/>
                <w:lang w:eastAsia="id-ID"/>
              </w:rPr>
              <w:t>%)</w:t>
            </w:r>
          </w:p>
        </w:tc>
        <w:tc>
          <w:tcPr>
            <w:tcW w:w="2038"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vertAlign w:val="superscript"/>
                <w:lang w:eastAsia="id-ID"/>
              </w:rPr>
            </w:pPr>
            <w:r w:rsidRPr="00786AA2">
              <w:rPr>
                <w:rFonts w:ascii="Times New Roman" w:hAnsi="Times New Roman"/>
                <w:sz w:val="24"/>
                <w:szCs w:val="24"/>
                <w:lang w:eastAsia="id-ID"/>
              </w:rPr>
              <w:t>0,0</w:t>
            </w:r>
            <w:r>
              <w:rPr>
                <w:rFonts w:ascii="Times New Roman" w:hAnsi="Times New Roman"/>
                <w:sz w:val="24"/>
                <w:szCs w:val="24"/>
                <w:lang w:eastAsia="id-ID"/>
              </w:rPr>
              <w:t>67</w:t>
            </w:r>
            <w:r w:rsidRPr="00786AA2">
              <w:rPr>
                <w:rFonts w:ascii="Times New Roman" w:hAnsi="Times New Roman"/>
                <w:sz w:val="24"/>
                <w:szCs w:val="24"/>
                <w:vertAlign w:val="superscript"/>
                <w:lang w:eastAsia="id-ID"/>
              </w:rPr>
              <w:t>1</w:t>
            </w:r>
          </w:p>
        </w:tc>
      </w:tr>
      <w:tr w:rsidR="00E27E80" w:rsidRPr="00786AA2" w:rsidTr="00D702E0">
        <w:tc>
          <w:tcPr>
            <w:tcW w:w="2660"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Bukan Kortikosteroid</w:t>
            </w:r>
          </w:p>
        </w:tc>
        <w:tc>
          <w:tcPr>
            <w:tcW w:w="1701"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22 (57,9</w:t>
            </w:r>
            <w:r w:rsidRPr="00786AA2">
              <w:rPr>
                <w:rFonts w:ascii="Times New Roman" w:hAnsi="Times New Roman"/>
                <w:sz w:val="24"/>
                <w:szCs w:val="24"/>
                <w:lang w:eastAsia="id-ID"/>
              </w:rPr>
              <w:t>%)</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16 (42,1</w:t>
            </w:r>
            <w:r w:rsidRPr="00786AA2">
              <w:rPr>
                <w:rFonts w:ascii="Times New Roman" w:hAnsi="Times New Roman"/>
                <w:sz w:val="24"/>
                <w:szCs w:val="24"/>
                <w:lang w:eastAsia="id-ID"/>
              </w:rPr>
              <w:t>%)</w:t>
            </w:r>
          </w:p>
        </w:tc>
        <w:tc>
          <w:tcPr>
            <w:tcW w:w="2038"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Variabel</w:t>
            </w:r>
          </w:p>
        </w:tc>
        <w:tc>
          <w:tcPr>
            <w:tcW w:w="3597" w:type="dxa"/>
            <w:gridSpan w:val="2"/>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Asupan Protein</w:t>
            </w:r>
          </w:p>
        </w:tc>
        <w:tc>
          <w:tcPr>
            <w:tcW w:w="2038"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 value</w:t>
            </w:r>
          </w:p>
        </w:tc>
      </w:tr>
      <w:tr w:rsidR="00E27E80" w:rsidRPr="00786AA2" w:rsidTr="00D702E0">
        <w:tc>
          <w:tcPr>
            <w:tcW w:w="2660" w:type="dxa"/>
            <w:vMerge/>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701"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Kurang</w:t>
            </w:r>
          </w:p>
        </w:tc>
        <w:tc>
          <w:tcPr>
            <w:tcW w:w="1896"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Baik</w:t>
            </w:r>
          </w:p>
        </w:tc>
        <w:tc>
          <w:tcPr>
            <w:tcW w:w="2038"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r w:rsidRPr="00786AA2">
              <w:rPr>
                <w:rFonts w:ascii="Times New Roman" w:hAnsi="Times New Roman"/>
                <w:sz w:val="24"/>
                <w:szCs w:val="24"/>
                <w:lang w:eastAsia="id-ID"/>
              </w:rPr>
              <w:t>Jenis Obat</w:t>
            </w:r>
          </w:p>
        </w:tc>
        <w:tc>
          <w:tcPr>
            <w:tcW w:w="1701"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896"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2038"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nil"/>
              <w:left w:val="nil"/>
              <w:bottom w:val="nil"/>
              <w:right w:val="nil"/>
            </w:tcBorders>
          </w:tcPr>
          <w:p w:rsidR="00E27E80" w:rsidRPr="00786AA2" w:rsidRDefault="00E27E80" w:rsidP="00D702E0">
            <w:pPr>
              <w:autoSpaceDE w:val="0"/>
              <w:autoSpaceDN w:val="0"/>
              <w:adjustRightInd w:val="0"/>
              <w:spacing w:after="0" w:line="240" w:lineRule="auto"/>
              <w:ind w:left="284"/>
              <w:rPr>
                <w:rFonts w:ascii="Times New Roman" w:hAnsi="Times New Roman"/>
                <w:sz w:val="24"/>
                <w:szCs w:val="24"/>
                <w:lang w:eastAsia="id-ID"/>
              </w:rPr>
            </w:pPr>
            <w:r>
              <w:rPr>
                <w:rFonts w:ascii="Times New Roman" w:hAnsi="Times New Roman"/>
                <w:sz w:val="24"/>
                <w:szCs w:val="24"/>
                <w:lang w:eastAsia="id-ID"/>
              </w:rPr>
              <w:t>Kortikosteroid</w:t>
            </w:r>
          </w:p>
        </w:tc>
        <w:tc>
          <w:tcPr>
            <w:tcW w:w="1701"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 (30,8</w:t>
            </w:r>
            <w:r w:rsidRPr="00786AA2">
              <w:rPr>
                <w:rFonts w:ascii="Times New Roman" w:hAnsi="Times New Roman"/>
                <w:sz w:val="24"/>
                <w:szCs w:val="24"/>
                <w:lang w:eastAsia="id-ID"/>
              </w:rPr>
              <w:t>%)</w:t>
            </w:r>
          </w:p>
        </w:tc>
        <w:tc>
          <w:tcPr>
            <w:tcW w:w="1896"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18 (69,2</w:t>
            </w:r>
            <w:r w:rsidRPr="00786AA2">
              <w:rPr>
                <w:rFonts w:ascii="Times New Roman" w:hAnsi="Times New Roman"/>
                <w:sz w:val="24"/>
                <w:szCs w:val="24"/>
                <w:lang w:eastAsia="id-ID"/>
              </w:rPr>
              <w:t>%)</w:t>
            </w:r>
          </w:p>
        </w:tc>
        <w:tc>
          <w:tcPr>
            <w:tcW w:w="2038"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vertAlign w:val="superscript"/>
                <w:lang w:eastAsia="id-ID"/>
              </w:rPr>
            </w:pPr>
            <w:r w:rsidRPr="00786AA2">
              <w:rPr>
                <w:rFonts w:ascii="Times New Roman" w:hAnsi="Times New Roman"/>
                <w:sz w:val="24"/>
                <w:szCs w:val="24"/>
                <w:lang w:eastAsia="id-ID"/>
              </w:rPr>
              <w:t>0,</w:t>
            </w:r>
            <w:r>
              <w:rPr>
                <w:rFonts w:ascii="Times New Roman" w:hAnsi="Times New Roman"/>
                <w:sz w:val="24"/>
                <w:szCs w:val="24"/>
                <w:lang w:eastAsia="id-ID"/>
              </w:rPr>
              <w:t>615</w:t>
            </w:r>
            <w:r w:rsidRPr="00786AA2">
              <w:rPr>
                <w:rFonts w:ascii="Times New Roman" w:hAnsi="Times New Roman"/>
                <w:sz w:val="24"/>
                <w:szCs w:val="24"/>
                <w:vertAlign w:val="superscript"/>
                <w:lang w:eastAsia="id-ID"/>
              </w:rPr>
              <w:t>2</w:t>
            </w:r>
          </w:p>
        </w:tc>
      </w:tr>
      <w:tr w:rsidR="00E27E80" w:rsidRPr="00786AA2" w:rsidTr="00D702E0">
        <w:tc>
          <w:tcPr>
            <w:tcW w:w="2660"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ind w:left="284"/>
              <w:rPr>
                <w:rFonts w:ascii="Times New Roman" w:hAnsi="Times New Roman"/>
                <w:sz w:val="24"/>
                <w:szCs w:val="24"/>
                <w:lang w:eastAsia="id-ID"/>
              </w:rPr>
            </w:pPr>
            <w:r>
              <w:rPr>
                <w:rFonts w:ascii="Times New Roman" w:hAnsi="Times New Roman"/>
                <w:sz w:val="24"/>
                <w:szCs w:val="24"/>
                <w:lang w:eastAsia="id-ID"/>
              </w:rPr>
              <w:t>Bukan Kortikosteroid</w:t>
            </w:r>
          </w:p>
        </w:tc>
        <w:tc>
          <w:tcPr>
            <w:tcW w:w="1701"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14 (36</w:t>
            </w:r>
            <w:r w:rsidRPr="00786AA2">
              <w:rPr>
                <w:rFonts w:ascii="Times New Roman" w:hAnsi="Times New Roman"/>
                <w:sz w:val="24"/>
                <w:szCs w:val="24"/>
                <w:lang w:eastAsia="id-ID"/>
              </w:rPr>
              <w:t>,8)</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24 (63</w:t>
            </w:r>
            <w:r w:rsidRPr="00786AA2">
              <w:rPr>
                <w:rFonts w:ascii="Times New Roman" w:hAnsi="Times New Roman"/>
                <w:sz w:val="24"/>
                <w:szCs w:val="24"/>
                <w:lang w:eastAsia="id-ID"/>
              </w:rPr>
              <w:t>,2%)</w:t>
            </w:r>
          </w:p>
        </w:tc>
        <w:tc>
          <w:tcPr>
            <w:tcW w:w="2038" w:type="dxa"/>
            <w:tcBorders>
              <w:top w:val="nil"/>
              <w:left w:val="nil"/>
              <w:bottom w:val="single" w:sz="4" w:space="0" w:color="auto"/>
              <w:right w:val="nil"/>
            </w:tcBorders>
          </w:tcPr>
          <w:p w:rsidR="00E27E80" w:rsidRDefault="00E27E80" w:rsidP="00D702E0">
            <w:pPr>
              <w:autoSpaceDE w:val="0"/>
              <w:autoSpaceDN w:val="0"/>
              <w:adjustRightInd w:val="0"/>
              <w:spacing w:after="0" w:line="240" w:lineRule="auto"/>
              <w:jc w:val="center"/>
              <w:rPr>
                <w:rFonts w:ascii="Times New Roman" w:hAnsi="Times New Roman"/>
                <w:sz w:val="24"/>
                <w:szCs w:val="24"/>
                <w:lang w:eastAsia="id-ID"/>
              </w:rPr>
            </w:pPr>
          </w:p>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Variabel</w:t>
            </w:r>
          </w:p>
        </w:tc>
        <w:tc>
          <w:tcPr>
            <w:tcW w:w="3597" w:type="dxa"/>
            <w:gridSpan w:val="2"/>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Perubahan Berat Badan</w:t>
            </w:r>
          </w:p>
        </w:tc>
        <w:tc>
          <w:tcPr>
            <w:tcW w:w="2038"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 value</w:t>
            </w:r>
          </w:p>
        </w:tc>
      </w:tr>
      <w:tr w:rsidR="00E27E80" w:rsidRPr="00786AA2" w:rsidTr="00D702E0">
        <w:tc>
          <w:tcPr>
            <w:tcW w:w="2660"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701"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Turun</w:t>
            </w:r>
          </w:p>
        </w:tc>
        <w:tc>
          <w:tcPr>
            <w:tcW w:w="1896"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Tetap</w:t>
            </w:r>
          </w:p>
        </w:tc>
        <w:tc>
          <w:tcPr>
            <w:tcW w:w="2038"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r w:rsidRPr="00786AA2">
              <w:rPr>
                <w:rFonts w:ascii="Times New Roman" w:hAnsi="Times New Roman"/>
                <w:sz w:val="24"/>
                <w:szCs w:val="24"/>
                <w:lang w:eastAsia="id-ID"/>
              </w:rPr>
              <w:t>Jenis Obat</w:t>
            </w:r>
          </w:p>
        </w:tc>
        <w:tc>
          <w:tcPr>
            <w:tcW w:w="1701"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896"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2038"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nil"/>
              <w:left w:val="nil"/>
              <w:bottom w:val="nil"/>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Kortikosteroid</w:t>
            </w:r>
          </w:p>
        </w:tc>
        <w:tc>
          <w:tcPr>
            <w:tcW w:w="1701"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 (30,8</w:t>
            </w:r>
            <w:r w:rsidRPr="00786AA2">
              <w:rPr>
                <w:rFonts w:ascii="Times New Roman" w:hAnsi="Times New Roman"/>
                <w:sz w:val="24"/>
                <w:szCs w:val="24"/>
                <w:lang w:eastAsia="id-ID"/>
              </w:rPr>
              <w:t>%)</w:t>
            </w:r>
          </w:p>
        </w:tc>
        <w:tc>
          <w:tcPr>
            <w:tcW w:w="1896"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18 (69,2</w:t>
            </w:r>
            <w:r w:rsidRPr="00786AA2">
              <w:rPr>
                <w:rFonts w:ascii="Times New Roman" w:hAnsi="Times New Roman"/>
                <w:sz w:val="24"/>
                <w:szCs w:val="24"/>
                <w:lang w:eastAsia="id-ID"/>
              </w:rPr>
              <w:t>%)</w:t>
            </w:r>
          </w:p>
        </w:tc>
        <w:tc>
          <w:tcPr>
            <w:tcW w:w="2038"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vertAlign w:val="superscript"/>
                <w:lang w:eastAsia="id-ID"/>
              </w:rPr>
            </w:pPr>
            <w:r w:rsidRPr="00786AA2">
              <w:rPr>
                <w:rFonts w:ascii="Times New Roman" w:hAnsi="Times New Roman"/>
                <w:sz w:val="24"/>
                <w:szCs w:val="24"/>
                <w:lang w:eastAsia="id-ID"/>
              </w:rPr>
              <w:t>0,</w:t>
            </w:r>
            <w:r>
              <w:rPr>
                <w:rFonts w:ascii="Times New Roman" w:hAnsi="Times New Roman"/>
                <w:sz w:val="24"/>
                <w:szCs w:val="24"/>
                <w:lang w:eastAsia="id-ID"/>
              </w:rPr>
              <w:t>945</w:t>
            </w:r>
            <w:r w:rsidRPr="00786AA2">
              <w:rPr>
                <w:rFonts w:ascii="Times New Roman" w:hAnsi="Times New Roman"/>
                <w:sz w:val="24"/>
                <w:szCs w:val="24"/>
                <w:vertAlign w:val="superscript"/>
                <w:lang w:eastAsia="id-ID"/>
              </w:rPr>
              <w:t>2</w:t>
            </w:r>
          </w:p>
        </w:tc>
      </w:tr>
      <w:tr w:rsidR="00E27E80" w:rsidRPr="00786AA2" w:rsidTr="00D702E0">
        <w:tc>
          <w:tcPr>
            <w:tcW w:w="2660"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Bukan Kortikosteroid</w:t>
            </w:r>
          </w:p>
        </w:tc>
        <w:tc>
          <w:tcPr>
            <w:tcW w:w="1701"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12 (31,6</w:t>
            </w:r>
            <w:r w:rsidRPr="00786AA2">
              <w:rPr>
                <w:rFonts w:ascii="Times New Roman" w:hAnsi="Times New Roman"/>
                <w:sz w:val="24"/>
                <w:szCs w:val="24"/>
                <w:lang w:eastAsia="id-ID"/>
              </w:rPr>
              <w:t>%)</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26 (68,4</w:t>
            </w:r>
            <w:r w:rsidRPr="00786AA2">
              <w:rPr>
                <w:rFonts w:ascii="Times New Roman" w:hAnsi="Times New Roman"/>
                <w:sz w:val="24"/>
                <w:szCs w:val="24"/>
                <w:lang w:eastAsia="id-ID"/>
              </w:rPr>
              <w:t>%)</w:t>
            </w:r>
          </w:p>
        </w:tc>
        <w:tc>
          <w:tcPr>
            <w:tcW w:w="2038" w:type="dxa"/>
            <w:tcBorders>
              <w:top w:val="nil"/>
              <w:left w:val="nil"/>
              <w:bottom w:val="single" w:sz="4" w:space="0" w:color="auto"/>
              <w:right w:val="nil"/>
            </w:tcBorders>
          </w:tcPr>
          <w:p w:rsidR="00E27E80" w:rsidRDefault="00E27E80" w:rsidP="00D702E0">
            <w:pPr>
              <w:autoSpaceDE w:val="0"/>
              <w:autoSpaceDN w:val="0"/>
              <w:adjustRightInd w:val="0"/>
              <w:spacing w:after="0" w:line="240" w:lineRule="auto"/>
              <w:rPr>
                <w:rFonts w:ascii="Times New Roman" w:hAnsi="Times New Roman"/>
                <w:sz w:val="24"/>
                <w:szCs w:val="24"/>
                <w:lang w:eastAsia="id-ID"/>
              </w:rPr>
            </w:pPr>
          </w:p>
          <w:p w:rsidR="00154623" w:rsidRDefault="00154623" w:rsidP="00D702E0">
            <w:pPr>
              <w:autoSpaceDE w:val="0"/>
              <w:autoSpaceDN w:val="0"/>
              <w:adjustRightInd w:val="0"/>
              <w:spacing w:after="0" w:line="240" w:lineRule="auto"/>
              <w:rPr>
                <w:rFonts w:ascii="Times New Roman" w:hAnsi="Times New Roman"/>
                <w:sz w:val="24"/>
                <w:szCs w:val="24"/>
                <w:lang w:eastAsia="id-ID"/>
              </w:rPr>
            </w:pPr>
          </w:p>
          <w:p w:rsidR="00154623" w:rsidRDefault="00154623" w:rsidP="00D702E0">
            <w:pPr>
              <w:autoSpaceDE w:val="0"/>
              <w:autoSpaceDN w:val="0"/>
              <w:adjustRightInd w:val="0"/>
              <w:spacing w:after="0" w:line="240" w:lineRule="auto"/>
              <w:rPr>
                <w:rFonts w:ascii="Times New Roman" w:hAnsi="Times New Roman"/>
                <w:sz w:val="24"/>
                <w:szCs w:val="24"/>
                <w:lang w:eastAsia="id-ID"/>
              </w:rPr>
            </w:pPr>
          </w:p>
          <w:p w:rsidR="00154623" w:rsidRDefault="00154623" w:rsidP="00D702E0">
            <w:pPr>
              <w:autoSpaceDE w:val="0"/>
              <w:autoSpaceDN w:val="0"/>
              <w:adjustRightInd w:val="0"/>
              <w:spacing w:after="0" w:line="240" w:lineRule="auto"/>
              <w:rPr>
                <w:rFonts w:ascii="Times New Roman" w:hAnsi="Times New Roman"/>
                <w:sz w:val="24"/>
                <w:szCs w:val="24"/>
                <w:lang w:eastAsia="id-ID"/>
              </w:rPr>
            </w:pPr>
          </w:p>
          <w:p w:rsidR="00154623" w:rsidRPr="00786AA2" w:rsidRDefault="00154623" w:rsidP="00D702E0">
            <w:pPr>
              <w:autoSpaceDE w:val="0"/>
              <w:autoSpaceDN w:val="0"/>
              <w:adjustRightInd w:val="0"/>
              <w:spacing w:after="0" w:line="240" w:lineRule="auto"/>
              <w:rPr>
                <w:rFonts w:ascii="Times New Roman" w:hAnsi="Times New Roman"/>
                <w:sz w:val="24"/>
                <w:szCs w:val="24"/>
                <w:lang w:eastAsia="id-ID"/>
              </w:rPr>
            </w:pPr>
          </w:p>
        </w:tc>
      </w:tr>
      <w:tr w:rsidR="00E27E80" w:rsidRPr="00786AA2" w:rsidTr="00D702E0">
        <w:tc>
          <w:tcPr>
            <w:tcW w:w="2660"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lastRenderedPageBreak/>
              <w:t>Variabel</w:t>
            </w:r>
          </w:p>
        </w:tc>
        <w:tc>
          <w:tcPr>
            <w:tcW w:w="3597" w:type="dxa"/>
            <w:gridSpan w:val="2"/>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IMT/U</w:t>
            </w:r>
          </w:p>
        </w:tc>
        <w:tc>
          <w:tcPr>
            <w:tcW w:w="2038"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 value</w:t>
            </w:r>
          </w:p>
        </w:tc>
      </w:tr>
      <w:tr w:rsidR="00E27E80" w:rsidRPr="00786AA2" w:rsidTr="00D702E0">
        <w:tc>
          <w:tcPr>
            <w:tcW w:w="2660"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701"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Kurang</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Baik</w:t>
            </w:r>
          </w:p>
        </w:tc>
        <w:tc>
          <w:tcPr>
            <w:tcW w:w="2038"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r w:rsidRPr="00786AA2">
              <w:rPr>
                <w:rFonts w:ascii="Times New Roman" w:hAnsi="Times New Roman"/>
                <w:sz w:val="24"/>
                <w:szCs w:val="24"/>
                <w:lang w:eastAsia="id-ID"/>
              </w:rPr>
              <w:t>Jenis Obat</w:t>
            </w:r>
          </w:p>
        </w:tc>
        <w:tc>
          <w:tcPr>
            <w:tcW w:w="1701"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1896"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2038"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nil"/>
              <w:left w:val="nil"/>
              <w:bottom w:val="nil"/>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Kortikosteroid</w:t>
            </w:r>
          </w:p>
        </w:tc>
        <w:tc>
          <w:tcPr>
            <w:tcW w:w="1701"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 (11,5</w:t>
            </w:r>
            <w:r w:rsidRPr="00786AA2">
              <w:rPr>
                <w:rFonts w:ascii="Times New Roman" w:hAnsi="Times New Roman"/>
                <w:sz w:val="24"/>
                <w:szCs w:val="24"/>
                <w:lang w:eastAsia="id-ID"/>
              </w:rPr>
              <w:t>%)</w:t>
            </w:r>
          </w:p>
        </w:tc>
        <w:tc>
          <w:tcPr>
            <w:tcW w:w="1896"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23 (88,5</w:t>
            </w:r>
            <w:r w:rsidRPr="00786AA2">
              <w:rPr>
                <w:rFonts w:ascii="Times New Roman" w:hAnsi="Times New Roman"/>
                <w:sz w:val="24"/>
                <w:szCs w:val="24"/>
                <w:lang w:eastAsia="id-ID"/>
              </w:rPr>
              <w:t>%)</w:t>
            </w:r>
          </w:p>
        </w:tc>
        <w:tc>
          <w:tcPr>
            <w:tcW w:w="2038"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1,000</w:t>
            </w:r>
            <w:r w:rsidRPr="00786AA2">
              <w:rPr>
                <w:rFonts w:ascii="Times New Roman" w:hAnsi="Times New Roman"/>
                <w:sz w:val="24"/>
                <w:szCs w:val="24"/>
                <w:vertAlign w:val="superscript"/>
                <w:lang w:eastAsia="id-ID"/>
              </w:rPr>
              <w:t>3</w:t>
            </w:r>
          </w:p>
        </w:tc>
      </w:tr>
      <w:tr w:rsidR="00E27E80" w:rsidRPr="00786AA2" w:rsidTr="00D702E0">
        <w:tc>
          <w:tcPr>
            <w:tcW w:w="2660"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Bukan Kortikosteroid</w:t>
            </w:r>
          </w:p>
        </w:tc>
        <w:tc>
          <w:tcPr>
            <w:tcW w:w="1701"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 (10,5</w:t>
            </w:r>
            <w:r w:rsidRPr="00786AA2">
              <w:rPr>
                <w:rFonts w:ascii="Times New Roman" w:hAnsi="Times New Roman"/>
                <w:sz w:val="24"/>
                <w:szCs w:val="24"/>
                <w:lang w:eastAsia="id-ID"/>
              </w:rPr>
              <w:t>%)</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34 (89,5</w:t>
            </w:r>
            <w:r w:rsidRPr="00786AA2">
              <w:rPr>
                <w:rFonts w:ascii="Times New Roman" w:hAnsi="Times New Roman"/>
                <w:sz w:val="24"/>
                <w:szCs w:val="24"/>
                <w:lang w:eastAsia="id-ID"/>
              </w:rPr>
              <w:t>%)</w:t>
            </w:r>
          </w:p>
        </w:tc>
        <w:tc>
          <w:tcPr>
            <w:tcW w:w="2038"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Variabel</w:t>
            </w:r>
          </w:p>
        </w:tc>
        <w:tc>
          <w:tcPr>
            <w:tcW w:w="3597" w:type="dxa"/>
            <w:gridSpan w:val="2"/>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LILA/U</w:t>
            </w:r>
          </w:p>
        </w:tc>
        <w:tc>
          <w:tcPr>
            <w:tcW w:w="2038" w:type="dxa"/>
            <w:vMerge w:val="restart"/>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before="240"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 value</w:t>
            </w:r>
          </w:p>
        </w:tc>
      </w:tr>
      <w:tr w:rsidR="00E27E80" w:rsidRPr="00786AA2" w:rsidTr="00D702E0">
        <w:tc>
          <w:tcPr>
            <w:tcW w:w="2660"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p>
        </w:tc>
        <w:tc>
          <w:tcPr>
            <w:tcW w:w="1701"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Kurang</w:t>
            </w:r>
          </w:p>
        </w:tc>
        <w:tc>
          <w:tcPr>
            <w:tcW w:w="1896"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Normal</w:t>
            </w:r>
          </w:p>
        </w:tc>
        <w:tc>
          <w:tcPr>
            <w:tcW w:w="2038"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p>
        </w:tc>
      </w:tr>
      <w:tr w:rsidR="00E27E80" w:rsidRPr="00786AA2" w:rsidTr="00D702E0">
        <w:tc>
          <w:tcPr>
            <w:tcW w:w="2660"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r w:rsidRPr="00786AA2">
              <w:rPr>
                <w:rFonts w:ascii="Times New Roman" w:hAnsi="Times New Roman"/>
                <w:sz w:val="24"/>
                <w:szCs w:val="24"/>
                <w:lang w:eastAsia="id-ID"/>
              </w:rPr>
              <w:t>Jenis Obat</w:t>
            </w:r>
          </w:p>
        </w:tc>
        <w:tc>
          <w:tcPr>
            <w:tcW w:w="1701"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p>
        </w:tc>
        <w:tc>
          <w:tcPr>
            <w:tcW w:w="1896"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p>
        </w:tc>
        <w:tc>
          <w:tcPr>
            <w:tcW w:w="2038"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p>
        </w:tc>
      </w:tr>
      <w:tr w:rsidR="00E27E80" w:rsidRPr="00786AA2" w:rsidTr="00D702E0">
        <w:tc>
          <w:tcPr>
            <w:tcW w:w="2660" w:type="dxa"/>
            <w:tcBorders>
              <w:top w:val="nil"/>
              <w:left w:val="nil"/>
              <w:bottom w:val="nil"/>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Kortikosteroid</w:t>
            </w:r>
          </w:p>
        </w:tc>
        <w:tc>
          <w:tcPr>
            <w:tcW w:w="1701"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 (19,2</w:t>
            </w:r>
            <w:r w:rsidRPr="00786AA2">
              <w:rPr>
                <w:rFonts w:ascii="Times New Roman" w:hAnsi="Times New Roman"/>
                <w:sz w:val="24"/>
                <w:szCs w:val="24"/>
                <w:lang w:eastAsia="id-ID"/>
              </w:rPr>
              <w:t>%)</w:t>
            </w:r>
          </w:p>
        </w:tc>
        <w:tc>
          <w:tcPr>
            <w:tcW w:w="1896"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21 (80,8</w:t>
            </w:r>
            <w:r w:rsidRPr="00786AA2">
              <w:rPr>
                <w:rFonts w:ascii="Times New Roman" w:hAnsi="Times New Roman"/>
                <w:sz w:val="24"/>
                <w:szCs w:val="24"/>
                <w:lang w:eastAsia="id-ID"/>
              </w:rPr>
              <w:t>%)</w:t>
            </w:r>
          </w:p>
        </w:tc>
        <w:tc>
          <w:tcPr>
            <w:tcW w:w="2038" w:type="dxa"/>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0,511</w:t>
            </w:r>
            <w:r w:rsidRPr="00786AA2">
              <w:rPr>
                <w:rFonts w:ascii="Times New Roman" w:hAnsi="Times New Roman"/>
                <w:sz w:val="24"/>
                <w:szCs w:val="24"/>
                <w:vertAlign w:val="superscript"/>
                <w:lang w:eastAsia="id-ID"/>
              </w:rPr>
              <w:t>2</w:t>
            </w:r>
          </w:p>
        </w:tc>
      </w:tr>
      <w:tr w:rsidR="00E27E80" w:rsidRPr="00786AA2" w:rsidTr="00D702E0">
        <w:tc>
          <w:tcPr>
            <w:tcW w:w="2660"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Bukan Kortikosteroid</w:t>
            </w:r>
          </w:p>
        </w:tc>
        <w:tc>
          <w:tcPr>
            <w:tcW w:w="1701"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 (26,3</w:t>
            </w:r>
            <w:r w:rsidRPr="00786AA2">
              <w:rPr>
                <w:rFonts w:ascii="Times New Roman" w:hAnsi="Times New Roman"/>
                <w:sz w:val="24"/>
                <w:szCs w:val="24"/>
                <w:lang w:eastAsia="id-ID"/>
              </w:rPr>
              <w:t>%)</w:t>
            </w:r>
          </w:p>
        </w:tc>
        <w:tc>
          <w:tcPr>
            <w:tcW w:w="1896"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28 (73,7</w:t>
            </w:r>
            <w:r w:rsidRPr="00786AA2">
              <w:rPr>
                <w:rFonts w:ascii="Times New Roman" w:hAnsi="Times New Roman"/>
                <w:sz w:val="24"/>
                <w:szCs w:val="24"/>
                <w:lang w:eastAsia="id-ID"/>
              </w:rPr>
              <w:t>%)</w:t>
            </w:r>
          </w:p>
        </w:tc>
        <w:tc>
          <w:tcPr>
            <w:tcW w:w="2038"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Variabel</w:t>
            </w:r>
          </w:p>
        </w:tc>
        <w:tc>
          <w:tcPr>
            <w:tcW w:w="3597" w:type="dxa"/>
            <w:gridSpan w:val="2"/>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Lama Rawat Inap</w:t>
            </w:r>
          </w:p>
        </w:tc>
        <w:tc>
          <w:tcPr>
            <w:tcW w:w="2038" w:type="dxa"/>
            <w:tcBorders>
              <w:top w:val="single" w:sz="4" w:space="0" w:color="auto"/>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sidRPr="00786AA2">
              <w:rPr>
                <w:rFonts w:ascii="Times New Roman" w:hAnsi="Times New Roman"/>
                <w:sz w:val="24"/>
                <w:szCs w:val="24"/>
                <w:lang w:eastAsia="id-ID"/>
              </w:rPr>
              <w:t>p value</w:t>
            </w:r>
          </w:p>
        </w:tc>
      </w:tr>
      <w:tr w:rsidR="00E27E80" w:rsidRPr="00786AA2" w:rsidTr="00D702E0">
        <w:tc>
          <w:tcPr>
            <w:tcW w:w="2660" w:type="dxa"/>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rPr>
                <w:rFonts w:ascii="Times New Roman" w:hAnsi="Times New Roman"/>
                <w:sz w:val="24"/>
                <w:szCs w:val="24"/>
                <w:lang w:eastAsia="id-ID"/>
              </w:rPr>
            </w:pPr>
            <w:r w:rsidRPr="00786AA2">
              <w:rPr>
                <w:rFonts w:ascii="Times New Roman" w:hAnsi="Times New Roman"/>
                <w:sz w:val="24"/>
                <w:szCs w:val="24"/>
                <w:lang w:eastAsia="id-ID"/>
              </w:rPr>
              <w:t>Jenis Obat</w:t>
            </w:r>
          </w:p>
        </w:tc>
        <w:tc>
          <w:tcPr>
            <w:tcW w:w="3597" w:type="dxa"/>
            <w:gridSpan w:val="2"/>
            <w:tcBorders>
              <w:top w:val="single" w:sz="4" w:space="0" w:color="auto"/>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c>
          <w:tcPr>
            <w:tcW w:w="2038" w:type="dxa"/>
            <w:vMerge w:val="restart"/>
            <w:tcBorders>
              <w:top w:val="nil"/>
              <w:left w:val="nil"/>
              <w:bottom w:val="single" w:sz="4" w:space="0" w:color="auto"/>
              <w:right w:val="nil"/>
            </w:tcBorders>
          </w:tcPr>
          <w:p w:rsidR="00E27E80" w:rsidRPr="00786AA2" w:rsidRDefault="00E27E80" w:rsidP="00D702E0">
            <w:pPr>
              <w:autoSpaceDE w:val="0"/>
              <w:autoSpaceDN w:val="0"/>
              <w:adjustRightInd w:val="0"/>
              <w:spacing w:line="240" w:lineRule="auto"/>
              <w:jc w:val="center"/>
              <w:rPr>
                <w:rFonts w:ascii="Times New Roman" w:hAnsi="Times New Roman"/>
                <w:sz w:val="24"/>
                <w:szCs w:val="24"/>
                <w:lang w:eastAsia="id-ID"/>
              </w:rPr>
            </w:pPr>
          </w:p>
          <w:p w:rsidR="00E27E80" w:rsidRDefault="00E27E80" w:rsidP="00D702E0">
            <w:pPr>
              <w:autoSpaceDE w:val="0"/>
              <w:autoSpaceDN w:val="0"/>
              <w:adjustRightInd w:val="0"/>
              <w:spacing w:line="24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0,333</w:t>
            </w:r>
            <w:r w:rsidRPr="00786AA2">
              <w:rPr>
                <w:rFonts w:ascii="Times New Roman" w:hAnsi="Times New Roman"/>
                <w:sz w:val="24"/>
                <w:szCs w:val="24"/>
                <w:vertAlign w:val="superscript"/>
                <w:lang w:eastAsia="id-ID"/>
              </w:rPr>
              <w:t>4</w:t>
            </w:r>
          </w:p>
          <w:p w:rsidR="00154623" w:rsidRPr="00786AA2" w:rsidRDefault="00154623" w:rsidP="00D702E0">
            <w:pPr>
              <w:autoSpaceDE w:val="0"/>
              <w:autoSpaceDN w:val="0"/>
              <w:adjustRightInd w:val="0"/>
              <w:spacing w:line="240" w:lineRule="auto"/>
              <w:jc w:val="center"/>
              <w:rPr>
                <w:rFonts w:ascii="Times New Roman" w:hAnsi="Times New Roman"/>
                <w:sz w:val="24"/>
                <w:szCs w:val="24"/>
                <w:vertAlign w:val="superscript"/>
                <w:lang w:eastAsia="id-ID"/>
              </w:rPr>
            </w:pPr>
          </w:p>
        </w:tc>
      </w:tr>
      <w:tr w:rsidR="00E27E80" w:rsidRPr="00786AA2" w:rsidTr="00D702E0">
        <w:tc>
          <w:tcPr>
            <w:tcW w:w="2660" w:type="dxa"/>
            <w:tcBorders>
              <w:top w:val="nil"/>
              <w:left w:val="nil"/>
              <w:bottom w:val="nil"/>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Kortikosteroid</w:t>
            </w:r>
          </w:p>
        </w:tc>
        <w:tc>
          <w:tcPr>
            <w:tcW w:w="3597" w:type="dxa"/>
            <w:gridSpan w:val="2"/>
            <w:tcBorders>
              <w:top w:val="nil"/>
              <w:left w:val="nil"/>
              <w:bottom w:val="nil"/>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7,1±9,3</w:t>
            </w:r>
          </w:p>
        </w:tc>
        <w:tc>
          <w:tcPr>
            <w:tcW w:w="2038"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r w:rsidR="00E27E80" w:rsidRPr="00786AA2" w:rsidTr="00D702E0">
        <w:tc>
          <w:tcPr>
            <w:tcW w:w="2660"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ind w:left="284"/>
              <w:jc w:val="both"/>
              <w:rPr>
                <w:rFonts w:ascii="Times New Roman" w:hAnsi="Times New Roman"/>
                <w:sz w:val="24"/>
                <w:szCs w:val="24"/>
                <w:lang w:eastAsia="id-ID"/>
              </w:rPr>
            </w:pPr>
            <w:r>
              <w:rPr>
                <w:rFonts w:ascii="Times New Roman" w:hAnsi="Times New Roman"/>
                <w:sz w:val="24"/>
                <w:szCs w:val="24"/>
                <w:lang w:eastAsia="id-ID"/>
              </w:rPr>
              <w:t>Bukan Kortikosteroid</w:t>
            </w:r>
          </w:p>
        </w:tc>
        <w:tc>
          <w:tcPr>
            <w:tcW w:w="3597" w:type="dxa"/>
            <w:gridSpan w:val="2"/>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5,5±4</w:t>
            </w:r>
            <w:r w:rsidRPr="00786AA2">
              <w:rPr>
                <w:rFonts w:ascii="Times New Roman" w:hAnsi="Times New Roman"/>
                <w:sz w:val="24"/>
                <w:szCs w:val="24"/>
                <w:lang w:eastAsia="id-ID"/>
              </w:rPr>
              <w:t>,4</w:t>
            </w:r>
          </w:p>
        </w:tc>
        <w:tc>
          <w:tcPr>
            <w:tcW w:w="2038" w:type="dxa"/>
            <w:vMerge/>
            <w:tcBorders>
              <w:top w:val="nil"/>
              <w:left w:val="nil"/>
              <w:bottom w:val="single" w:sz="4" w:space="0" w:color="auto"/>
              <w:right w:val="nil"/>
            </w:tcBorders>
          </w:tcPr>
          <w:p w:rsidR="00E27E80" w:rsidRPr="00786AA2" w:rsidRDefault="00E27E80" w:rsidP="00D702E0">
            <w:pPr>
              <w:autoSpaceDE w:val="0"/>
              <w:autoSpaceDN w:val="0"/>
              <w:adjustRightInd w:val="0"/>
              <w:spacing w:after="0" w:line="240" w:lineRule="auto"/>
              <w:jc w:val="center"/>
              <w:rPr>
                <w:rFonts w:ascii="Times New Roman" w:hAnsi="Times New Roman"/>
                <w:sz w:val="24"/>
                <w:szCs w:val="24"/>
                <w:lang w:eastAsia="id-ID"/>
              </w:rPr>
            </w:pPr>
          </w:p>
        </w:tc>
      </w:tr>
    </w:tbl>
    <w:p w:rsidR="00206CFC" w:rsidRDefault="00206CFC" w:rsidP="00E27E80">
      <w:pPr>
        <w:autoSpaceDE w:val="0"/>
        <w:autoSpaceDN w:val="0"/>
        <w:adjustRightInd w:val="0"/>
        <w:spacing w:after="0" w:line="360" w:lineRule="auto"/>
        <w:jc w:val="both"/>
        <w:rPr>
          <w:rFonts w:ascii="Times New Roman" w:hAnsi="Times New Roman"/>
          <w:sz w:val="24"/>
          <w:szCs w:val="24"/>
          <w:lang w:eastAsia="id-ID"/>
        </w:rPr>
        <w:sectPr w:rsidR="00206CFC" w:rsidSect="00206CFC">
          <w:type w:val="continuous"/>
          <w:pgSz w:w="11906" w:h="16838"/>
          <w:pgMar w:top="1418" w:right="1418" w:bottom="1418" w:left="1418" w:header="709" w:footer="709" w:gutter="0"/>
          <w:cols w:space="286"/>
          <w:docGrid w:linePitch="360"/>
        </w:sectPr>
      </w:pPr>
    </w:p>
    <w:p w:rsidR="00206CFC" w:rsidRDefault="00206CFC" w:rsidP="00206CFC">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lastRenderedPageBreak/>
        <w:t xml:space="preserve">      </w:t>
      </w:r>
    </w:p>
    <w:p w:rsidR="00E27E80" w:rsidRDefault="00E27E80" w:rsidP="00206CFC">
      <w:pPr>
        <w:autoSpaceDE w:val="0"/>
        <w:autoSpaceDN w:val="0"/>
        <w:adjustRightInd w:val="0"/>
        <w:spacing w:after="0" w:line="360" w:lineRule="auto"/>
        <w:ind w:firstLine="567"/>
        <w:jc w:val="both"/>
        <w:rPr>
          <w:rFonts w:ascii="Times New Roman" w:hAnsi="Times New Roman"/>
          <w:sz w:val="24"/>
          <w:szCs w:val="24"/>
          <w:lang w:eastAsia="id-ID"/>
        </w:rPr>
      </w:pPr>
      <w:r>
        <w:rPr>
          <w:rFonts w:ascii="Times New Roman" w:hAnsi="Times New Roman"/>
          <w:sz w:val="24"/>
          <w:szCs w:val="24"/>
          <w:lang w:eastAsia="id-ID"/>
        </w:rPr>
        <w:t xml:space="preserve">Analisis hubungan antara variabel terikat dengan jenis obat sebagai perancu didapatkan kesimpulan </w:t>
      </w:r>
      <w:r w:rsidRPr="00104D50">
        <w:rPr>
          <w:rFonts w:ascii="Times New Roman" w:hAnsi="Times New Roman"/>
          <w:sz w:val="24"/>
          <w:szCs w:val="24"/>
          <w:lang w:eastAsia="id-ID"/>
        </w:rPr>
        <w:t xml:space="preserve">tidak ada hubungan yang signifikan jenis obat berpengaruh pada </w:t>
      </w:r>
      <w:r w:rsidRPr="00104D50">
        <w:rPr>
          <w:rFonts w:ascii="Times New Roman" w:hAnsi="Times New Roman"/>
          <w:sz w:val="24"/>
          <w:szCs w:val="24"/>
          <w:lang w:eastAsia="id-ID"/>
        </w:rPr>
        <w:lastRenderedPageBreak/>
        <w:t xml:space="preserve">terjadinya asupan </w:t>
      </w:r>
      <w:r>
        <w:rPr>
          <w:rFonts w:ascii="Times New Roman" w:hAnsi="Times New Roman"/>
          <w:sz w:val="24"/>
          <w:szCs w:val="24"/>
          <w:lang w:eastAsia="id-ID"/>
        </w:rPr>
        <w:t xml:space="preserve">energi kurang, asupan </w:t>
      </w:r>
      <w:r w:rsidRPr="00104D50">
        <w:rPr>
          <w:rFonts w:ascii="Times New Roman" w:hAnsi="Times New Roman"/>
          <w:sz w:val="24"/>
          <w:szCs w:val="24"/>
          <w:lang w:eastAsia="id-ID"/>
        </w:rPr>
        <w:t>protein kurang, perubahan berat badan, status gizi kurang berdasarkan IMU/U dan LILA/U</w:t>
      </w:r>
      <w:r>
        <w:rPr>
          <w:rFonts w:ascii="Times New Roman" w:hAnsi="Times New Roman"/>
          <w:sz w:val="24"/>
          <w:szCs w:val="24"/>
          <w:lang w:eastAsia="id-ID"/>
        </w:rPr>
        <w:t xml:space="preserve">  serta rawat inap yang lama (p&gt;0,05</w:t>
      </w:r>
      <w:r w:rsidRPr="00104D50">
        <w:rPr>
          <w:rFonts w:ascii="Times New Roman" w:hAnsi="Times New Roman"/>
          <w:sz w:val="24"/>
          <w:szCs w:val="24"/>
          <w:lang w:eastAsia="id-ID"/>
        </w:rPr>
        <w:t xml:space="preserve">). </w:t>
      </w:r>
    </w:p>
    <w:p w:rsidR="00206CFC" w:rsidRDefault="00206CFC" w:rsidP="00E27E80">
      <w:pPr>
        <w:autoSpaceDE w:val="0"/>
        <w:autoSpaceDN w:val="0"/>
        <w:adjustRightInd w:val="0"/>
        <w:spacing w:after="0" w:line="360" w:lineRule="auto"/>
        <w:ind w:left="567"/>
        <w:jc w:val="center"/>
        <w:rPr>
          <w:rFonts w:ascii="Times New Roman" w:hAnsi="Times New Roman"/>
          <w:sz w:val="24"/>
          <w:szCs w:val="24"/>
          <w:lang w:eastAsia="id-ID"/>
        </w:rPr>
        <w:sectPr w:rsidR="00206CFC" w:rsidSect="00D80C58">
          <w:type w:val="continuous"/>
          <w:pgSz w:w="11906" w:h="16838"/>
          <w:pgMar w:top="1418" w:right="1418" w:bottom="1418" w:left="1418" w:header="709" w:footer="709" w:gutter="0"/>
          <w:cols w:num="2" w:space="286"/>
          <w:docGrid w:linePitch="360"/>
        </w:sectPr>
      </w:pPr>
    </w:p>
    <w:p w:rsidR="00E27E80" w:rsidRDefault="00E27E80" w:rsidP="00E27E80">
      <w:pPr>
        <w:autoSpaceDE w:val="0"/>
        <w:autoSpaceDN w:val="0"/>
        <w:adjustRightInd w:val="0"/>
        <w:spacing w:after="0" w:line="360" w:lineRule="auto"/>
        <w:ind w:left="567"/>
        <w:jc w:val="center"/>
        <w:rPr>
          <w:rFonts w:ascii="Times New Roman" w:hAnsi="Times New Roman"/>
          <w:sz w:val="24"/>
          <w:szCs w:val="24"/>
          <w:lang w:eastAsia="id-ID"/>
        </w:rPr>
      </w:pPr>
      <w:r>
        <w:rPr>
          <w:rFonts w:ascii="Times New Roman" w:hAnsi="Times New Roman"/>
          <w:sz w:val="24"/>
          <w:szCs w:val="24"/>
          <w:lang w:eastAsia="id-ID"/>
        </w:rPr>
        <w:lastRenderedPageBreak/>
        <w:t>Tabel 4. Hubungan Risiko Malnutrisi</w:t>
      </w:r>
      <w:r w:rsidRPr="00CC2EF7">
        <w:rPr>
          <w:rFonts w:ascii="Times New Roman" w:hAnsi="Times New Roman"/>
          <w:lang w:eastAsia="id-ID"/>
        </w:rPr>
        <w:t xml:space="preserve"> </w:t>
      </w:r>
      <w:r>
        <w:rPr>
          <w:rFonts w:ascii="Times New Roman" w:hAnsi="Times New Roman"/>
          <w:lang w:eastAsia="id-ID"/>
        </w:rPr>
        <w:t>dengan Jenis Obat</w:t>
      </w:r>
      <w:r>
        <w:rPr>
          <w:rFonts w:ascii="Times New Roman" w:hAnsi="Times New Roman"/>
          <w:sz w:val="24"/>
          <w:szCs w:val="24"/>
          <w:lang w:eastAsia="id-ID"/>
        </w:rPr>
        <w:t xml:space="preserve"> </w:t>
      </w:r>
    </w:p>
    <w:tbl>
      <w:tblPr>
        <w:tblW w:w="869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9"/>
        <w:gridCol w:w="1286"/>
        <w:gridCol w:w="1240"/>
        <w:gridCol w:w="178"/>
        <w:gridCol w:w="840"/>
        <w:gridCol w:w="296"/>
        <w:gridCol w:w="423"/>
        <w:gridCol w:w="293"/>
        <w:gridCol w:w="1075"/>
        <w:gridCol w:w="409"/>
      </w:tblGrid>
      <w:tr w:rsidR="00E27E80" w:rsidRPr="000F3597" w:rsidTr="00D702E0">
        <w:trPr>
          <w:gridAfter w:val="1"/>
          <w:wAfter w:w="409" w:type="dxa"/>
        </w:trPr>
        <w:tc>
          <w:tcPr>
            <w:tcW w:w="2659" w:type="dxa"/>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rPr>
                <w:rFonts w:ascii="Times New Roman" w:hAnsi="Times New Roman"/>
                <w:sz w:val="24"/>
                <w:szCs w:val="24"/>
                <w:lang w:eastAsia="id-ID"/>
              </w:rPr>
            </w:pPr>
            <w:r>
              <w:rPr>
                <w:rFonts w:ascii="Times New Roman" w:hAnsi="Times New Roman"/>
                <w:sz w:val="24"/>
                <w:szCs w:val="24"/>
                <w:lang w:eastAsia="id-ID"/>
              </w:rPr>
              <w:t>Variabel</w:t>
            </w:r>
          </w:p>
        </w:tc>
        <w:tc>
          <w:tcPr>
            <w:tcW w:w="2526" w:type="dxa"/>
            <w:gridSpan w:val="2"/>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Risiko Malnutrisi</w:t>
            </w:r>
          </w:p>
        </w:tc>
        <w:tc>
          <w:tcPr>
            <w:tcW w:w="1018" w:type="dxa"/>
            <w:gridSpan w:val="2"/>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p value</w:t>
            </w:r>
          </w:p>
        </w:tc>
        <w:tc>
          <w:tcPr>
            <w:tcW w:w="719" w:type="dxa"/>
            <w:gridSpan w:val="2"/>
            <w:vMerge w:val="restart"/>
            <w:tcBorders>
              <w:left w:val="nil"/>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Pr>
                <w:rFonts w:ascii="Times New Roman" w:hAnsi="Times New Roman"/>
                <w:sz w:val="24"/>
                <w:szCs w:val="24"/>
                <w:lang w:eastAsia="id-ID"/>
              </w:rPr>
              <w:t>O</w:t>
            </w:r>
            <w:r w:rsidRPr="000F3597">
              <w:rPr>
                <w:rFonts w:ascii="Times New Roman" w:hAnsi="Times New Roman"/>
                <w:sz w:val="24"/>
                <w:szCs w:val="24"/>
                <w:lang w:eastAsia="id-ID"/>
              </w:rPr>
              <w:t>R</w:t>
            </w:r>
          </w:p>
        </w:tc>
        <w:tc>
          <w:tcPr>
            <w:tcW w:w="1368" w:type="dxa"/>
            <w:gridSpan w:val="2"/>
            <w:vMerge w:val="restart"/>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before="240" w:after="0" w:line="360" w:lineRule="auto"/>
              <w:jc w:val="center"/>
              <w:rPr>
                <w:rFonts w:ascii="Times New Roman" w:hAnsi="Times New Roman"/>
                <w:sz w:val="24"/>
                <w:szCs w:val="24"/>
                <w:lang w:eastAsia="id-ID"/>
              </w:rPr>
            </w:pPr>
            <w:r w:rsidRPr="000F3597">
              <w:rPr>
                <w:rFonts w:ascii="Times New Roman" w:hAnsi="Times New Roman"/>
                <w:sz w:val="24"/>
                <w:szCs w:val="24"/>
                <w:lang w:eastAsia="id-ID"/>
              </w:rPr>
              <w:t>CI</w:t>
            </w:r>
            <w:r>
              <w:rPr>
                <w:rFonts w:ascii="Times New Roman" w:hAnsi="Times New Roman"/>
                <w:sz w:val="24"/>
                <w:szCs w:val="24"/>
                <w:lang w:eastAsia="id-ID"/>
              </w:rPr>
              <w:t xml:space="preserve"> 95%</w:t>
            </w:r>
          </w:p>
        </w:tc>
      </w:tr>
      <w:tr w:rsidR="00E27E80" w:rsidRPr="000F3597" w:rsidTr="00D702E0">
        <w:trPr>
          <w:gridAfter w:val="1"/>
          <w:wAfter w:w="409" w:type="dxa"/>
        </w:trPr>
        <w:tc>
          <w:tcPr>
            <w:tcW w:w="2659" w:type="dxa"/>
            <w:vMerge/>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286" w:type="dxa"/>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rPr>
                <w:rFonts w:ascii="Times New Roman" w:hAnsi="Times New Roman"/>
                <w:sz w:val="24"/>
                <w:szCs w:val="24"/>
                <w:lang w:eastAsia="id-ID"/>
              </w:rPr>
            </w:pPr>
            <w:r>
              <w:rPr>
                <w:rFonts w:ascii="Times New Roman" w:hAnsi="Times New Roman"/>
                <w:sz w:val="24"/>
                <w:szCs w:val="24"/>
                <w:lang w:eastAsia="id-ID"/>
              </w:rPr>
              <w:t>Risiko</w:t>
            </w:r>
          </w:p>
        </w:tc>
        <w:tc>
          <w:tcPr>
            <w:tcW w:w="1240" w:type="dxa"/>
            <w:tcBorders>
              <w:top w:val="single" w:sz="4" w:space="0" w:color="auto"/>
              <w:left w:val="nil"/>
              <w:bottom w:val="single" w:sz="4" w:space="0" w:color="auto"/>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Tidak Risiko</w:t>
            </w:r>
          </w:p>
        </w:tc>
        <w:tc>
          <w:tcPr>
            <w:tcW w:w="1018" w:type="dxa"/>
            <w:gridSpan w:val="2"/>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719" w:type="dxa"/>
            <w:gridSpan w:val="2"/>
            <w:vMerge/>
            <w:tcBorders>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c>
          <w:tcPr>
            <w:tcW w:w="1368" w:type="dxa"/>
            <w:gridSpan w:val="2"/>
            <w:vMerge/>
            <w:tcBorders>
              <w:top w:val="nil"/>
              <w:left w:val="nil"/>
              <w:bottom w:val="single" w:sz="4" w:space="0" w:color="auto"/>
              <w:right w:val="nil"/>
            </w:tcBorders>
          </w:tcPr>
          <w:p w:rsidR="00E27E80" w:rsidRPr="000F3597" w:rsidRDefault="00E27E80" w:rsidP="00D702E0">
            <w:pPr>
              <w:autoSpaceDE w:val="0"/>
              <w:autoSpaceDN w:val="0"/>
              <w:adjustRightInd w:val="0"/>
              <w:spacing w:after="0" w:line="360" w:lineRule="auto"/>
              <w:jc w:val="both"/>
              <w:rPr>
                <w:rFonts w:ascii="Times New Roman" w:hAnsi="Times New Roman"/>
                <w:sz w:val="24"/>
                <w:szCs w:val="24"/>
                <w:lang w:eastAsia="id-ID"/>
              </w:rPr>
            </w:pPr>
          </w:p>
        </w:tc>
      </w:tr>
      <w:tr w:rsidR="00E27E80" w:rsidRPr="000F3597" w:rsidTr="00D702E0">
        <w:trPr>
          <w:gridAfter w:val="1"/>
          <w:wAfter w:w="409" w:type="dxa"/>
        </w:trPr>
        <w:tc>
          <w:tcPr>
            <w:tcW w:w="2659" w:type="dxa"/>
            <w:tcBorders>
              <w:top w:val="single" w:sz="4" w:space="0" w:color="auto"/>
              <w:left w:val="nil"/>
              <w:bottom w:val="nil"/>
              <w:right w:val="nil"/>
            </w:tcBorders>
          </w:tcPr>
          <w:p w:rsidR="00E27E80" w:rsidRPr="007E446C" w:rsidRDefault="00E27E80" w:rsidP="00D702E0">
            <w:pPr>
              <w:autoSpaceDE w:val="0"/>
              <w:autoSpaceDN w:val="0"/>
              <w:adjustRightInd w:val="0"/>
              <w:spacing w:after="0" w:line="360" w:lineRule="auto"/>
              <w:jc w:val="both"/>
              <w:rPr>
                <w:rFonts w:ascii="Times New Roman" w:hAnsi="Times New Roman"/>
                <w:lang w:eastAsia="id-ID"/>
              </w:rPr>
            </w:pPr>
            <w:r w:rsidRPr="007E446C">
              <w:rPr>
                <w:rFonts w:ascii="Times New Roman" w:hAnsi="Times New Roman"/>
                <w:lang w:eastAsia="id-ID"/>
              </w:rPr>
              <w:t>Jenis Obat</w:t>
            </w:r>
          </w:p>
        </w:tc>
        <w:tc>
          <w:tcPr>
            <w:tcW w:w="1286" w:type="dxa"/>
            <w:tcBorders>
              <w:top w:val="single" w:sz="4" w:space="0" w:color="auto"/>
              <w:left w:val="nil"/>
              <w:bottom w:val="nil"/>
              <w:right w:val="nil"/>
            </w:tcBorders>
          </w:tcPr>
          <w:p w:rsidR="00E27E80" w:rsidRPr="007E446C" w:rsidRDefault="00E27E80" w:rsidP="00D702E0">
            <w:pPr>
              <w:autoSpaceDE w:val="0"/>
              <w:autoSpaceDN w:val="0"/>
              <w:adjustRightInd w:val="0"/>
              <w:spacing w:after="0" w:line="360" w:lineRule="auto"/>
              <w:jc w:val="both"/>
              <w:rPr>
                <w:rFonts w:ascii="Times New Roman" w:hAnsi="Times New Roman"/>
                <w:lang w:eastAsia="id-ID"/>
              </w:rPr>
            </w:pPr>
          </w:p>
        </w:tc>
        <w:tc>
          <w:tcPr>
            <w:tcW w:w="1240" w:type="dxa"/>
            <w:tcBorders>
              <w:top w:val="single" w:sz="4" w:space="0" w:color="auto"/>
              <w:left w:val="nil"/>
              <w:bottom w:val="nil"/>
              <w:right w:val="nil"/>
            </w:tcBorders>
          </w:tcPr>
          <w:p w:rsidR="00E27E80" w:rsidRPr="007E446C" w:rsidRDefault="00E27E80" w:rsidP="00D702E0">
            <w:pPr>
              <w:autoSpaceDE w:val="0"/>
              <w:autoSpaceDN w:val="0"/>
              <w:adjustRightInd w:val="0"/>
              <w:spacing w:after="0" w:line="360" w:lineRule="auto"/>
              <w:jc w:val="both"/>
              <w:rPr>
                <w:rFonts w:ascii="Times New Roman" w:hAnsi="Times New Roman"/>
                <w:lang w:eastAsia="id-ID"/>
              </w:rPr>
            </w:pPr>
          </w:p>
        </w:tc>
        <w:tc>
          <w:tcPr>
            <w:tcW w:w="1018" w:type="dxa"/>
            <w:gridSpan w:val="2"/>
            <w:tcBorders>
              <w:top w:val="single" w:sz="4" w:space="0" w:color="auto"/>
              <w:left w:val="nil"/>
              <w:bottom w:val="nil"/>
              <w:right w:val="nil"/>
            </w:tcBorders>
          </w:tcPr>
          <w:p w:rsidR="00E27E80" w:rsidRPr="007E446C" w:rsidRDefault="00E27E80" w:rsidP="00D702E0">
            <w:pPr>
              <w:autoSpaceDE w:val="0"/>
              <w:autoSpaceDN w:val="0"/>
              <w:adjustRightInd w:val="0"/>
              <w:spacing w:after="0" w:line="360" w:lineRule="auto"/>
              <w:jc w:val="both"/>
              <w:rPr>
                <w:rFonts w:ascii="Times New Roman" w:hAnsi="Times New Roman"/>
                <w:lang w:eastAsia="id-ID"/>
              </w:rPr>
            </w:pPr>
          </w:p>
        </w:tc>
        <w:tc>
          <w:tcPr>
            <w:tcW w:w="719" w:type="dxa"/>
            <w:gridSpan w:val="2"/>
            <w:tcBorders>
              <w:top w:val="single" w:sz="4" w:space="0" w:color="auto"/>
              <w:left w:val="nil"/>
              <w:bottom w:val="nil"/>
              <w:right w:val="nil"/>
            </w:tcBorders>
          </w:tcPr>
          <w:p w:rsidR="00E27E80" w:rsidRPr="009501A9"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p>
        </w:tc>
        <w:tc>
          <w:tcPr>
            <w:tcW w:w="1368" w:type="dxa"/>
            <w:gridSpan w:val="2"/>
            <w:tcBorders>
              <w:top w:val="single" w:sz="4" w:space="0" w:color="auto"/>
              <w:left w:val="nil"/>
              <w:bottom w:val="nil"/>
              <w:right w:val="nil"/>
            </w:tcBorders>
          </w:tcPr>
          <w:p w:rsidR="00E27E80" w:rsidRPr="000F3597" w:rsidRDefault="00E27E80" w:rsidP="00D702E0">
            <w:pPr>
              <w:autoSpaceDE w:val="0"/>
              <w:autoSpaceDN w:val="0"/>
              <w:adjustRightInd w:val="0"/>
              <w:spacing w:after="0" w:line="360" w:lineRule="auto"/>
              <w:jc w:val="center"/>
              <w:rPr>
                <w:rFonts w:ascii="Times New Roman" w:hAnsi="Times New Roman"/>
                <w:sz w:val="24"/>
                <w:szCs w:val="24"/>
                <w:lang w:eastAsia="id-ID"/>
              </w:rPr>
            </w:pPr>
          </w:p>
        </w:tc>
      </w:tr>
      <w:tr w:rsidR="00E27E80" w:rsidRPr="000F3597" w:rsidTr="00D702E0">
        <w:tc>
          <w:tcPr>
            <w:tcW w:w="2659" w:type="dxa"/>
            <w:tcBorders>
              <w:top w:val="nil"/>
              <w:left w:val="nil"/>
              <w:bottom w:val="nil"/>
              <w:right w:val="nil"/>
            </w:tcBorders>
          </w:tcPr>
          <w:p w:rsidR="00E27E80" w:rsidRPr="00786AA2" w:rsidRDefault="00E27E80" w:rsidP="00D702E0">
            <w:pPr>
              <w:autoSpaceDE w:val="0"/>
              <w:autoSpaceDN w:val="0"/>
              <w:adjustRightInd w:val="0"/>
              <w:spacing w:after="0" w:line="360" w:lineRule="auto"/>
              <w:ind w:left="284"/>
              <w:jc w:val="both"/>
              <w:rPr>
                <w:rFonts w:ascii="Times New Roman" w:hAnsi="Times New Roman"/>
                <w:sz w:val="24"/>
                <w:szCs w:val="24"/>
                <w:lang w:eastAsia="id-ID"/>
              </w:rPr>
            </w:pPr>
            <w:r>
              <w:rPr>
                <w:rFonts w:ascii="Times New Roman" w:hAnsi="Times New Roman"/>
                <w:sz w:val="24"/>
                <w:szCs w:val="24"/>
                <w:lang w:eastAsia="id-ID"/>
              </w:rPr>
              <w:t>Kortikosteroid</w:t>
            </w:r>
          </w:p>
        </w:tc>
        <w:tc>
          <w:tcPr>
            <w:tcW w:w="1286" w:type="dxa"/>
            <w:tcBorders>
              <w:top w:val="nil"/>
              <w:left w:val="nil"/>
              <w:bottom w:val="nil"/>
              <w:right w:val="nil"/>
            </w:tcBorders>
          </w:tcPr>
          <w:p w:rsidR="00E27E80" w:rsidRPr="007E446C" w:rsidRDefault="00E27E80" w:rsidP="00D702E0">
            <w:pPr>
              <w:autoSpaceDE w:val="0"/>
              <w:autoSpaceDN w:val="0"/>
              <w:adjustRightInd w:val="0"/>
              <w:spacing w:after="0" w:line="360" w:lineRule="auto"/>
              <w:rPr>
                <w:rFonts w:ascii="Times New Roman" w:hAnsi="Times New Roman"/>
                <w:lang w:eastAsia="id-ID"/>
              </w:rPr>
            </w:pPr>
            <w:r>
              <w:rPr>
                <w:rFonts w:ascii="Times New Roman" w:hAnsi="Times New Roman"/>
                <w:lang w:eastAsia="id-ID"/>
              </w:rPr>
              <w:t>15</w:t>
            </w:r>
            <w:r w:rsidRPr="007E446C">
              <w:rPr>
                <w:rFonts w:ascii="Times New Roman" w:hAnsi="Times New Roman"/>
                <w:lang w:eastAsia="id-ID"/>
              </w:rPr>
              <w:t xml:space="preserve"> (5</w:t>
            </w:r>
            <w:r>
              <w:rPr>
                <w:rFonts w:ascii="Times New Roman" w:hAnsi="Times New Roman"/>
                <w:lang w:eastAsia="id-ID"/>
              </w:rPr>
              <w:t>7</w:t>
            </w:r>
            <w:r w:rsidRPr="007E446C">
              <w:rPr>
                <w:rFonts w:ascii="Times New Roman" w:hAnsi="Times New Roman"/>
                <w:lang w:eastAsia="id-ID"/>
              </w:rPr>
              <w:t>,</w:t>
            </w:r>
            <w:r>
              <w:rPr>
                <w:rFonts w:ascii="Times New Roman" w:hAnsi="Times New Roman"/>
                <w:lang w:eastAsia="id-ID"/>
              </w:rPr>
              <w:t>7</w:t>
            </w:r>
            <w:r w:rsidRPr="007E446C">
              <w:rPr>
                <w:rFonts w:ascii="Times New Roman" w:hAnsi="Times New Roman"/>
                <w:lang w:eastAsia="id-ID"/>
              </w:rPr>
              <w:t>%)</w:t>
            </w:r>
          </w:p>
        </w:tc>
        <w:tc>
          <w:tcPr>
            <w:tcW w:w="1418" w:type="dxa"/>
            <w:gridSpan w:val="2"/>
            <w:tcBorders>
              <w:top w:val="nil"/>
              <w:left w:val="nil"/>
              <w:bottom w:val="nil"/>
              <w:right w:val="nil"/>
            </w:tcBorders>
          </w:tcPr>
          <w:p w:rsidR="00E27E80" w:rsidRPr="007E446C" w:rsidRDefault="00E27E80" w:rsidP="00D702E0">
            <w:pPr>
              <w:autoSpaceDE w:val="0"/>
              <w:autoSpaceDN w:val="0"/>
              <w:adjustRightInd w:val="0"/>
              <w:spacing w:after="0" w:line="360" w:lineRule="auto"/>
              <w:rPr>
                <w:rFonts w:ascii="Times New Roman" w:hAnsi="Times New Roman"/>
                <w:lang w:eastAsia="id-ID"/>
              </w:rPr>
            </w:pPr>
            <w:r>
              <w:rPr>
                <w:rFonts w:ascii="Times New Roman" w:hAnsi="Times New Roman"/>
                <w:lang w:eastAsia="id-ID"/>
              </w:rPr>
              <w:t>11 (42,3%</w:t>
            </w:r>
            <w:r w:rsidRPr="007E446C">
              <w:rPr>
                <w:rFonts w:ascii="Times New Roman" w:hAnsi="Times New Roman"/>
                <w:lang w:eastAsia="id-ID"/>
              </w:rPr>
              <w:t>)</w:t>
            </w:r>
          </w:p>
        </w:tc>
        <w:tc>
          <w:tcPr>
            <w:tcW w:w="1136" w:type="dxa"/>
            <w:gridSpan w:val="2"/>
            <w:tcBorders>
              <w:top w:val="nil"/>
              <w:left w:val="nil"/>
              <w:bottom w:val="nil"/>
              <w:right w:val="nil"/>
            </w:tcBorders>
          </w:tcPr>
          <w:p w:rsidR="00E27E80" w:rsidRPr="009B7BAA" w:rsidRDefault="00E27E80" w:rsidP="00D702E0">
            <w:pPr>
              <w:autoSpaceDE w:val="0"/>
              <w:autoSpaceDN w:val="0"/>
              <w:adjustRightInd w:val="0"/>
              <w:spacing w:after="0" w:line="360" w:lineRule="auto"/>
              <w:jc w:val="center"/>
              <w:rPr>
                <w:rFonts w:ascii="Times New Roman" w:hAnsi="Times New Roman"/>
                <w:vertAlign w:val="superscript"/>
                <w:lang w:eastAsia="id-ID"/>
              </w:rPr>
            </w:pPr>
            <w:r w:rsidRPr="007E446C">
              <w:rPr>
                <w:rFonts w:ascii="Times New Roman" w:hAnsi="Times New Roman"/>
                <w:lang w:eastAsia="id-ID"/>
              </w:rPr>
              <w:t>0,</w:t>
            </w:r>
            <w:r>
              <w:rPr>
                <w:rFonts w:ascii="Times New Roman" w:hAnsi="Times New Roman"/>
                <w:lang w:eastAsia="id-ID"/>
              </w:rPr>
              <w:t>309</w:t>
            </w:r>
            <w:r>
              <w:rPr>
                <w:rFonts w:ascii="Times New Roman" w:hAnsi="Times New Roman"/>
                <w:vertAlign w:val="superscript"/>
                <w:lang w:eastAsia="id-ID"/>
              </w:rPr>
              <w:t>1</w:t>
            </w:r>
          </w:p>
        </w:tc>
        <w:tc>
          <w:tcPr>
            <w:tcW w:w="716" w:type="dxa"/>
            <w:gridSpan w:val="2"/>
            <w:tcBorders>
              <w:top w:val="nil"/>
              <w:left w:val="nil"/>
              <w:bottom w:val="nil"/>
              <w:right w:val="nil"/>
            </w:tcBorders>
          </w:tcPr>
          <w:p w:rsidR="00E27E80" w:rsidRPr="009B7BAA" w:rsidRDefault="00E27E80" w:rsidP="00D702E0">
            <w:pPr>
              <w:autoSpaceDE w:val="0"/>
              <w:autoSpaceDN w:val="0"/>
              <w:adjustRightInd w:val="0"/>
              <w:spacing w:after="0" w:line="360" w:lineRule="auto"/>
              <w:jc w:val="center"/>
              <w:rPr>
                <w:rFonts w:ascii="Times New Roman" w:hAnsi="Times New Roman"/>
                <w:sz w:val="24"/>
                <w:szCs w:val="24"/>
                <w:vertAlign w:val="superscript"/>
                <w:lang w:eastAsia="id-ID"/>
              </w:rPr>
            </w:pPr>
            <w:r>
              <w:rPr>
                <w:rFonts w:ascii="Times New Roman" w:hAnsi="Times New Roman"/>
                <w:sz w:val="24"/>
                <w:szCs w:val="24"/>
                <w:lang w:eastAsia="id-ID"/>
              </w:rPr>
              <w:t>1,7</w:t>
            </w:r>
            <w:r>
              <w:rPr>
                <w:rFonts w:ascii="Times New Roman" w:hAnsi="Times New Roman"/>
                <w:sz w:val="24"/>
                <w:szCs w:val="24"/>
                <w:vertAlign w:val="superscript"/>
                <w:lang w:eastAsia="id-ID"/>
              </w:rPr>
              <w:t>2</w:t>
            </w:r>
          </w:p>
        </w:tc>
        <w:tc>
          <w:tcPr>
            <w:tcW w:w="1484" w:type="dxa"/>
            <w:gridSpan w:val="2"/>
            <w:tcBorders>
              <w:top w:val="nil"/>
              <w:left w:val="nil"/>
              <w:bottom w:val="nil"/>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r>
              <w:rPr>
                <w:rFonts w:ascii="Times New Roman" w:hAnsi="Times New Roman"/>
                <w:sz w:val="24"/>
                <w:szCs w:val="24"/>
                <w:lang w:eastAsia="id-ID"/>
              </w:rPr>
              <w:t>0,549-5,219</w:t>
            </w:r>
          </w:p>
        </w:tc>
      </w:tr>
      <w:tr w:rsidR="00E27E80" w:rsidRPr="000F3597" w:rsidTr="00D702E0">
        <w:trPr>
          <w:gridAfter w:val="1"/>
          <w:wAfter w:w="409" w:type="dxa"/>
        </w:trPr>
        <w:tc>
          <w:tcPr>
            <w:tcW w:w="2659" w:type="dxa"/>
            <w:tcBorders>
              <w:top w:val="nil"/>
              <w:left w:val="nil"/>
              <w:bottom w:val="single" w:sz="4" w:space="0" w:color="auto"/>
              <w:right w:val="nil"/>
            </w:tcBorders>
          </w:tcPr>
          <w:p w:rsidR="00E27E80" w:rsidRPr="00786AA2" w:rsidRDefault="00E27E80" w:rsidP="00D702E0">
            <w:pPr>
              <w:autoSpaceDE w:val="0"/>
              <w:autoSpaceDN w:val="0"/>
              <w:adjustRightInd w:val="0"/>
              <w:spacing w:after="0" w:line="360" w:lineRule="auto"/>
              <w:ind w:left="284"/>
              <w:jc w:val="both"/>
              <w:rPr>
                <w:rFonts w:ascii="Times New Roman" w:hAnsi="Times New Roman"/>
                <w:sz w:val="24"/>
                <w:szCs w:val="24"/>
                <w:lang w:eastAsia="id-ID"/>
              </w:rPr>
            </w:pPr>
            <w:r>
              <w:rPr>
                <w:rFonts w:ascii="Times New Roman" w:hAnsi="Times New Roman"/>
                <w:sz w:val="24"/>
                <w:szCs w:val="24"/>
                <w:lang w:eastAsia="id-ID"/>
              </w:rPr>
              <w:t>Bukan Kortikosteroid</w:t>
            </w:r>
          </w:p>
        </w:tc>
        <w:tc>
          <w:tcPr>
            <w:tcW w:w="1286" w:type="dxa"/>
            <w:tcBorders>
              <w:top w:val="nil"/>
              <w:left w:val="nil"/>
              <w:bottom w:val="single" w:sz="4" w:space="0" w:color="auto"/>
              <w:right w:val="nil"/>
            </w:tcBorders>
          </w:tcPr>
          <w:p w:rsidR="00E27E80" w:rsidRPr="007E446C" w:rsidRDefault="00E27E80" w:rsidP="00D702E0">
            <w:pPr>
              <w:autoSpaceDE w:val="0"/>
              <w:autoSpaceDN w:val="0"/>
              <w:adjustRightInd w:val="0"/>
              <w:spacing w:after="0" w:line="360" w:lineRule="auto"/>
              <w:jc w:val="center"/>
              <w:rPr>
                <w:rFonts w:ascii="Times New Roman" w:hAnsi="Times New Roman"/>
                <w:lang w:eastAsia="id-ID"/>
              </w:rPr>
            </w:pPr>
            <w:r>
              <w:rPr>
                <w:rFonts w:ascii="Times New Roman" w:hAnsi="Times New Roman"/>
                <w:lang w:eastAsia="id-ID"/>
              </w:rPr>
              <w:t>17 (44,7</w:t>
            </w:r>
            <w:r w:rsidRPr="007E446C">
              <w:rPr>
                <w:rFonts w:ascii="Times New Roman" w:hAnsi="Times New Roman"/>
                <w:lang w:eastAsia="id-ID"/>
              </w:rPr>
              <w:t>%)</w:t>
            </w:r>
          </w:p>
        </w:tc>
        <w:tc>
          <w:tcPr>
            <w:tcW w:w="1240" w:type="dxa"/>
            <w:tcBorders>
              <w:top w:val="nil"/>
              <w:left w:val="nil"/>
              <w:bottom w:val="single" w:sz="4" w:space="0" w:color="auto"/>
              <w:right w:val="nil"/>
            </w:tcBorders>
          </w:tcPr>
          <w:p w:rsidR="00E27E80" w:rsidRPr="007E446C" w:rsidRDefault="00E27E80" w:rsidP="00D702E0">
            <w:pPr>
              <w:autoSpaceDE w:val="0"/>
              <w:autoSpaceDN w:val="0"/>
              <w:adjustRightInd w:val="0"/>
              <w:spacing w:after="0" w:line="360" w:lineRule="auto"/>
              <w:jc w:val="center"/>
              <w:rPr>
                <w:rFonts w:ascii="Times New Roman" w:hAnsi="Times New Roman"/>
                <w:lang w:eastAsia="id-ID"/>
              </w:rPr>
            </w:pPr>
            <w:r>
              <w:rPr>
                <w:rFonts w:ascii="Times New Roman" w:hAnsi="Times New Roman"/>
                <w:lang w:eastAsia="id-ID"/>
              </w:rPr>
              <w:t>21 (55,3</w:t>
            </w:r>
            <w:r w:rsidRPr="007E446C">
              <w:rPr>
                <w:rFonts w:ascii="Times New Roman" w:hAnsi="Times New Roman"/>
                <w:lang w:eastAsia="id-ID"/>
              </w:rPr>
              <w:t>%)</w:t>
            </w:r>
          </w:p>
        </w:tc>
        <w:tc>
          <w:tcPr>
            <w:tcW w:w="1018" w:type="dxa"/>
            <w:gridSpan w:val="2"/>
            <w:tcBorders>
              <w:top w:val="nil"/>
              <w:left w:val="nil"/>
              <w:bottom w:val="single" w:sz="4" w:space="0" w:color="auto"/>
              <w:right w:val="nil"/>
            </w:tcBorders>
          </w:tcPr>
          <w:p w:rsidR="00E27E80" w:rsidRPr="007E446C" w:rsidRDefault="00E27E80" w:rsidP="00D702E0">
            <w:pPr>
              <w:autoSpaceDE w:val="0"/>
              <w:autoSpaceDN w:val="0"/>
              <w:adjustRightInd w:val="0"/>
              <w:spacing w:after="0" w:line="360" w:lineRule="auto"/>
              <w:jc w:val="both"/>
              <w:rPr>
                <w:rFonts w:ascii="Times New Roman" w:hAnsi="Times New Roman"/>
                <w:lang w:eastAsia="id-ID"/>
              </w:rPr>
            </w:pPr>
          </w:p>
        </w:tc>
        <w:tc>
          <w:tcPr>
            <w:tcW w:w="719" w:type="dxa"/>
            <w:gridSpan w:val="2"/>
            <w:tcBorders>
              <w:top w:val="nil"/>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p>
        </w:tc>
        <w:tc>
          <w:tcPr>
            <w:tcW w:w="1368" w:type="dxa"/>
            <w:gridSpan w:val="2"/>
            <w:tcBorders>
              <w:top w:val="nil"/>
              <w:left w:val="nil"/>
              <w:bottom w:val="single" w:sz="4" w:space="0" w:color="auto"/>
              <w:right w:val="nil"/>
            </w:tcBorders>
          </w:tcPr>
          <w:p w:rsidR="00E27E80" w:rsidRDefault="00E27E80" w:rsidP="00D702E0">
            <w:pPr>
              <w:autoSpaceDE w:val="0"/>
              <w:autoSpaceDN w:val="0"/>
              <w:adjustRightInd w:val="0"/>
              <w:spacing w:after="0" w:line="360" w:lineRule="auto"/>
              <w:jc w:val="center"/>
              <w:rPr>
                <w:rFonts w:ascii="Times New Roman" w:hAnsi="Times New Roman"/>
                <w:sz w:val="24"/>
                <w:szCs w:val="24"/>
                <w:lang w:eastAsia="id-ID"/>
              </w:rPr>
            </w:pPr>
          </w:p>
        </w:tc>
      </w:tr>
    </w:tbl>
    <w:p w:rsidR="00E27E80" w:rsidRDefault="00E27E80" w:rsidP="00E27E80">
      <w:pPr>
        <w:autoSpaceDE w:val="0"/>
        <w:autoSpaceDN w:val="0"/>
        <w:adjustRightInd w:val="0"/>
        <w:spacing w:after="0" w:line="360" w:lineRule="auto"/>
        <w:ind w:firstLine="720"/>
        <w:jc w:val="both"/>
        <w:rPr>
          <w:rFonts w:ascii="Times New Roman" w:hAnsi="Times New Roman"/>
          <w:sz w:val="24"/>
          <w:szCs w:val="24"/>
          <w:lang w:eastAsia="id-ID"/>
        </w:rPr>
      </w:pPr>
    </w:p>
    <w:p w:rsidR="00206CFC" w:rsidRDefault="00206CFC" w:rsidP="00E27E80">
      <w:pPr>
        <w:autoSpaceDE w:val="0"/>
        <w:autoSpaceDN w:val="0"/>
        <w:adjustRightInd w:val="0"/>
        <w:spacing w:after="0" w:line="360" w:lineRule="auto"/>
        <w:ind w:firstLine="720"/>
        <w:jc w:val="both"/>
        <w:rPr>
          <w:rFonts w:ascii="Times New Roman" w:hAnsi="Times New Roman"/>
          <w:sz w:val="24"/>
          <w:szCs w:val="24"/>
          <w:lang w:eastAsia="id-ID"/>
        </w:rPr>
        <w:sectPr w:rsidR="00206CFC" w:rsidSect="00206CFC">
          <w:type w:val="continuous"/>
          <w:pgSz w:w="11906" w:h="16838"/>
          <w:pgMar w:top="1418" w:right="1418" w:bottom="1418" w:left="1418" w:header="709" w:footer="709" w:gutter="0"/>
          <w:cols w:space="286"/>
          <w:docGrid w:linePitch="360"/>
        </w:sectPr>
      </w:pPr>
    </w:p>
    <w:p w:rsidR="00E27E80" w:rsidRDefault="00E27E80" w:rsidP="00154623">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eastAsia="id-ID"/>
        </w:rPr>
        <w:lastRenderedPageBreak/>
        <w:t>Analisis hubungan jenis obat sebagai perancu dengan risiko malnutrisi didapatkan kesimpulan tidak ada hubungan yang signifkan jenis obat berpengaruh terhadap terjadinya risiko malnutrisi (p&gt;0,05).</w:t>
      </w: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PEMBAHASAN</w:t>
      </w:r>
    </w:p>
    <w:p w:rsidR="00E27E80" w:rsidRDefault="00E27E80" w:rsidP="00E27E80">
      <w:pPr>
        <w:autoSpaceDE w:val="0"/>
        <w:autoSpaceDN w:val="0"/>
        <w:adjustRightInd w:val="0"/>
        <w:spacing w:after="0" w:line="360" w:lineRule="auto"/>
        <w:ind w:left="426" w:hanging="426"/>
        <w:jc w:val="both"/>
        <w:rPr>
          <w:rFonts w:ascii="Times New Roman" w:hAnsi="Times New Roman"/>
          <w:sz w:val="24"/>
          <w:szCs w:val="24"/>
          <w:lang w:eastAsia="id-ID"/>
        </w:rPr>
      </w:pPr>
      <w:r>
        <w:rPr>
          <w:rFonts w:ascii="Times New Roman" w:hAnsi="Times New Roman"/>
          <w:sz w:val="24"/>
          <w:szCs w:val="24"/>
          <w:lang w:eastAsia="id-ID"/>
        </w:rPr>
        <w:t xml:space="preserve">1. </w:t>
      </w:r>
      <w:r>
        <w:rPr>
          <w:rFonts w:ascii="Times New Roman" w:hAnsi="Times New Roman"/>
          <w:sz w:val="24"/>
          <w:szCs w:val="24"/>
          <w:lang w:eastAsia="id-ID"/>
        </w:rPr>
        <w:tab/>
      </w:r>
      <w:r w:rsidRPr="008E2661">
        <w:rPr>
          <w:rFonts w:ascii="Times New Roman" w:hAnsi="Times New Roman"/>
          <w:sz w:val="24"/>
          <w:szCs w:val="24"/>
          <w:lang w:eastAsia="id-ID"/>
        </w:rPr>
        <w:t xml:space="preserve">Hubungan </w:t>
      </w:r>
      <w:r>
        <w:rPr>
          <w:rFonts w:ascii="Times New Roman" w:hAnsi="Times New Roman"/>
          <w:sz w:val="24"/>
          <w:szCs w:val="24"/>
          <w:lang w:eastAsia="id-ID"/>
        </w:rPr>
        <w:t>Risiko Malnutrisi</w:t>
      </w:r>
      <w:r w:rsidRPr="008E2661">
        <w:rPr>
          <w:rFonts w:ascii="Times New Roman" w:hAnsi="Times New Roman"/>
          <w:sz w:val="24"/>
          <w:szCs w:val="24"/>
          <w:lang w:eastAsia="id-ID"/>
        </w:rPr>
        <w:t xml:space="preserve"> dengan  </w:t>
      </w:r>
      <w:r>
        <w:rPr>
          <w:rFonts w:ascii="Times New Roman" w:hAnsi="Times New Roman"/>
          <w:sz w:val="24"/>
          <w:szCs w:val="24"/>
          <w:lang w:eastAsia="id-ID"/>
        </w:rPr>
        <w:t>Asupan Zat Gizi</w:t>
      </w:r>
    </w:p>
    <w:p w:rsidR="00E27E80" w:rsidRDefault="00E27E80" w:rsidP="00E27E80">
      <w:pPr>
        <w:autoSpaceDE w:val="0"/>
        <w:autoSpaceDN w:val="0"/>
        <w:adjustRightInd w:val="0"/>
        <w:spacing w:after="0" w:line="360" w:lineRule="auto"/>
        <w:ind w:left="426" w:firstLine="425"/>
        <w:jc w:val="both"/>
        <w:rPr>
          <w:rFonts w:ascii="Times New Roman" w:hAnsi="Times New Roman"/>
          <w:sz w:val="24"/>
          <w:szCs w:val="24"/>
          <w:lang w:eastAsia="id-ID"/>
        </w:rPr>
      </w:pPr>
      <w:r>
        <w:rPr>
          <w:rFonts w:ascii="Times New Roman" w:hAnsi="Times New Roman"/>
          <w:sz w:val="24"/>
          <w:szCs w:val="24"/>
          <w:lang w:eastAsia="id-ID"/>
        </w:rPr>
        <w:t xml:space="preserve">Analisis statistik hubungan asupan zat gizi dengan risiko malnutrisi </w:t>
      </w:r>
      <w:r>
        <w:rPr>
          <w:rFonts w:ascii="Times New Roman" w:hAnsi="Times New Roman"/>
          <w:sz w:val="24"/>
          <w:szCs w:val="24"/>
          <w:lang w:eastAsia="id-ID"/>
        </w:rPr>
        <w:lastRenderedPageBreak/>
        <w:t>diperoleh kesimpulan terdapat hubungan yang signifikan risiko malnutrisi berpengaruh terhadap terjadinya asupan energi kurang (p=&lt;0,001) dan asupan protein kurang (p=0,002). Pasien dengan risiko malnutrisi mempunyai risiko 15,5 kali lebih besar terhadap terjadinya asupan energi kurang dan 6,12 kali terhadap terjadinya asupan protein kurang.</w:t>
      </w:r>
    </w:p>
    <w:p w:rsidR="00E27E80" w:rsidRDefault="00E27E80" w:rsidP="00E27E80">
      <w:pPr>
        <w:autoSpaceDE w:val="0"/>
        <w:autoSpaceDN w:val="0"/>
        <w:adjustRightInd w:val="0"/>
        <w:spacing w:after="0" w:line="360" w:lineRule="auto"/>
        <w:ind w:left="426" w:firstLine="425"/>
        <w:jc w:val="both"/>
        <w:rPr>
          <w:rFonts w:ascii="Times New Roman" w:hAnsi="Times New Roman"/>
          <w:sz w:val="24"/>
          <w:szCs w:val="24"/>
          <w:lang w:eastAsia="id-ID"/>
        </w:rPr>
      </w:pPr>
      <w:r>
        <w:rPr>
          <w:rFonts w:ascii="Times New Roman" w:hAnsi="Times New Roman"/>
          <w:sz w:val="24"/>
          <w:szCs w:val="24"/>
          <w:lang w:eastAsia="id-ID"/>
        </w:rPr>
        <w:lastRenderedPageBreak/>
        <w:t>Asupan zat gizi yang kurang pada pasien anak dengan kanker juga terjadi pada penelitian</w:t>
      </w:r>
      <w:r>
        <w:rPr>
          <w:rFonts w:ascii="Times New Roman" w:hAnsi="Times New Roman"/>
          <w:sz w:val="24"/>
          <w:szCs w:val="24"/>
          <w:lang w:eastAsia="id-ID"/>
        </w:rPr>
        <w:fldChar w:fldCharType="begin" w:fldLock="1"/>
      </w:r>
      <w:r>
        <w:rPr>
          <w:rFonts w:ascii="Times New Roman" w:hAnsi="Times New Roman"/>
          <w:sz w:val="24"/>
          <w:szCs w:val="24"/>
          <w:lang w:eastAsia="id-ID"/>
        </w:rPr>
        <w:instrText>ADDIN CSL_CITATION { "citationItems" : [ { "id" : "ITEM-1", "itemData" : { "DOI" : "10.1111/ecc.12262", "author" : [ { "dropping-particle" : "", "family" : "Maliki", "given" : "", "non-dropping-particle" : "", "parse-names" : false, "suffix" : "" } ], "id" : "ITEM-1", "issue" : "September 2014", "issued" : { "date-parts" : [ [ "2015" ] ] }, "page" : "542-552", "title" : "The effect of dietary intake changes on nutritional status in acute leukaemia patients after first induction chemotherapy", "type" : "article-journal" }, "uris" : [ "http://www.mendeley.com/documents/?uuid=08167206-1cd0-452b-a311-d5be955c3bff" ] } ], "mendeley" : { "formattedCitation" : "(Maliki, 2015)", "manualFormatting" : " Maliki et al, (2015)", "plainTextFormattedCitation" : "(Maliki, 2015)", "previouslyFormattedCitation" : "(Maliki, 2015)" }, "properties" : {  }, "schema" : "https://github.com/citation-style-language/schema/raw/master/csl-citation.json" }</w:instrText>
      </w:r>
      <w:r>
        <w:rPr>
          <w:rFonts w:ascii="Times New Roman" w:hAnsi="Times New Roman"/>
          <w:sz w:val="24"/>
          <w:szCs w:val="24"/>
          <w:lang w:eastAsia="id-ID"/>
        </w:rPr>
        <w:fldChar w:fldCharType="separate"/>
      </w:r>
      <w:r>
        <w:rPr>
          <w:rFonts w:ascii="Times New Roman" w:hAnsi="Times New Roman"/>
          <w:noProof/>
          <w:sz w:val="24"/>
          <w:szCs w:val="24"/>
          <w:lang w:eastAsia="id-ID"/>
        </w:rPr>
        <w:t xml:space="preserve"> </w:t>
      </w:r>
      <w:r w:rsidRPr="001B0B75">
        <w:rPr>
          <w:rFonts w:ascii="Times New Roman" w:hAnsi="Times New Roman"/>
          <w:noProof/>
          <w:sz w:val="24"/>
          <w:szCs w:val="24"/>
          <w:lang w:eastAsia="id-ID"/>
        </w:rPr>
        <w:t>Maliki</w:t>
      </w:r>
      <w:r>
        <w:rPr>
          <w:rFonts w:ascii="Times New Roman" w:hAnsi="Times New Roman"/>
          <w:noProof/>
          <w:sz w:val="24"/>
          <w:szCs w:val="24"/>
          <w:lang w:eastAsia="id-ID"/>
        </w:rPr>
        <w:t xml:space="preserve"> </w:t>
      </w:r>
      <w:r w:rsidRPr="00AC0C2D">
        <w:rPr>
          <w:rFonts w:ascii="Times New Roman" w:hAnsi="Times New Roman"/>
          <w:i/>
          <w:noProof/>
          <w:sz w:val="24"/>
          <w:szCs w:val="24"/>
          <w:lang w:eastAsia="id-ID"/>
        </w:rPr>
        <w:t>et al</w:t>
      </w:r>
      <w:r w:rsidRPr="001B0B75">
        <w:rPr>
          <w:rFonts w:ascii="Times New Roman" w:hAnsi="Times New Roman"/>
          <w:noProof/>
          <w:sz w:val="24"/>
          <w:szCs w:val="24"/>
          <w:lang w:eastAsia="id-ID"/>
        </w:rPr>
        <w:t xml:space="preserve">, </w:t>
      </w:r>
      <w:r>
        <w:rPr>
          <w:rFonts w:ascii="Times New Roman" w:hAnsi="Times New Roman"/>
          <w:noProof/>
          <w:sz w:val="24"/>
          <w:szCs w:val="24"/>
          <w:lang w:eastAsia="id-ID"/>
        </w:rPr>
        <w:t>(</w:t>
      </w:r>
      <w:r w:rsidRPr="001B0B75">
        <w:rPr>
          <w:rFonts w:ascii="Times New Roman" w:hAnsi="Times New Roman"/>
          <w:noProof/>
          <w:sz w:val="24"/>
          <w:szCs w:val="24"/>
          <w:lang w:eastAsia="id-ID"/>
        </w:rPr>
        <w:t>2015)</w:t>
      </w:r>
      <w:r>
        <w:rPr>
          <w:rFonts w:ascii="Times New Roman" w:hAnsi="Times New Roman"/>
          <w:sz w:val="24"/>
          <w:szCs w:val="24"/>
          <w:lang w:eastAsia="id-ID"/>
        </w:rPr>
        <w:fldChar w:fldCharType="end"/>
      </w:r>
      <w:r>
        <w:rPr>
          <w:rFonts w:ascii="Times New Roman" w:hAnsi="Times New Roman"/>
          <w:sz w:val="24"/>
          <w:szCs w:val="24"/>
          <w:lang w:eastAsia="id-ID"/>
        </w:rPr>
        <w:t xml:space="preserve">  mendapatkan bahwa rata-rata intake energi dan protein setelah pengobatan kemoterapi signifikan lebih rendah (p&lt;0,001) dibandingkan sebelum kemoterapi. Menurut Mosby (2009) inadekuat asupan makan merupakan penyebab  terjadinya malnutrisi primer, dan anak-anak dari negara dengan pendapatan rendah mempunyai resiko tinggi untuk terjadinya malnutrisi primer pada saat terdiagnosis kanker. Sedangkan malnutrisi sekunder disebabkan oleh derajat penyakit, dan anak sedang dalam pengobatan antikanker.</w:t>
      </w:r>
    </w:p>
    <w:p w:rsidR="00E27E80" w:rsidRDefault="00E27E80" w:rsidP="00E27E80">
      <w:pPr>
        <w:autoSpaceDE w:val="0"/>
        <w:autoSpaceDN w:val="0"/>
        <w:adjustRightInd w:val="0"/>
        <w:spacing w:after="0" w:line="360" w:lineRule="auto"/>
        <w:ind w:left="426" w:hanging="426"/>
        <w:jc w:val="both"/>
        <w:rPr>
          <w:rFonts w:ascii="Times New Roman" w:hAnsi="Times New Roman"/>
          <w:sz w:val="24"/>
          <w:szCs w:val="24"/>
          <w:lang w:eastAsia="id-ID"/>
        </w:rPr>
      </w:pPr>
      <w:r>
        <w:rPr>
          <w:rFonts w:ascii="Times New Roman" w:hAnsi="Times New Roman"/>
          <w:sz w:val="24"/>
          <w:szCs w:val="24"/>
          <w:lang w:eastAsia="id-ID"/>
        </w:rPr>
        <w:t xml:space="preserve">2. </w:t>
      </w:r>
      <w:r>
        <w:rPr>
          <w:rFonts w:ascii="Times New Roman" w:hAnsi="Times New Roman"/>
          <w:sz w:val="24"/>
          <w:szCs w:val="24"/>
          <w:lang w:eastAsia="id-ID"/>
        </w:rPr>
        <w:tab/>
      </w:r>
      <w:r w:rsidRPr="00AD03D1">
        <w:rPr>
          <w:rFonts w:ascii="Times New Roman" w:hAnsi="Times New Roman"/>
          <w:sz w:val="24"/>
          <w:szCs w:val="24"/>
          <w:lang w:eastAsia="id-ID"/>
        </w:rPr>
        <w:t xml:space="preserve">Hubungan </w:t>
      </w:r>
      <w:r>
        <w:rPr>
          <w:rFonts w:ascii="Times New Roman" w:hAnsi="Times New Roman"/>
          <w:sz w:val="24"/>
          <w:szCs w:val="24"/>
          <w:lang w:eastAsia="id-ID"/>
        </w:rPr>
        <w:t xml:space="preserve"> </w:t>
      </w:r>
      <w:r w:rsidRPr="00AD03D1">
        <w:rPr>
          <w:rFonts w:ascii="Times New Roman" w:hAnsi="Times New Roman"/>
          <w:sz w:val="24"/>
          <w:szCs w:val="24"/>
          <w:lang w:eastAsia="id-ID"/>
        </w:rPr>
        <w:t>Risiko Malnutrisi</w:t>
      </w:r>
      <w:r>
        <w:rPr>
          <w:rFonts w:ascii="Times New Roman" w:hAnsi="Times New Roman"/>
          <w:sz w:val="24"/>
          <w:szCs w:val="24"/>
          <w:lang w:eastAsia="id-ID"/>
        </w:rPr>
        <w:t xml:space="preserve"> dengan Status Gizi</w:t>
      </w:r>
    </w:p>
    <w:p w:rsidR="00E27E80" w:rsidRDefault="00E27E80" w:rsidP="00E27E80">
      <w:pPr>
        <w:autoSpaceDE w:val="0"/>
        <w:autoSpaceDN w:val="0"/>
        <w:adjustRightInd w:val="0"/>
        <w:spacing w:after="0" w:line="360" w:lineRule="auto"/>
        <w:ind w:left="426" w:firstLine="425"/>
        <w:jc w:val="both"/>
        <w:rPr>
          <w:rFonts w:ascii="Times New Roman" w:hAnsi="Times New Roman"/>
          <w:sz w:val="24"/>
          <w:szCs w:val="24"/>
          <w:lang w:eastAsia="id-ID"/>
        </w:rPr>
      </w:pPr>
      <w:r>
        <w:rPr>
          <w:rFonts w:ascii="Times New Roman" w:hAnsi="Times New Roman"/>
          <w:sz w:val="24"/>
          <w:szCs w:val="24"/>
          <w:lang w:eastAsia="id-ID"/>
        </w:rPr>
        <w:t xml:space="preserve">Berdasarkan uji statistik hubungan risiko malnutrisi dengan status gizi diperoleh kesimpulan terdapat hubungan yang signifikan  risiko malnutrisi berpengaruh terhadap terjadinya penurunan berat badan &gt; 2% (p=&lt;0,001) dan status gizi kurang berdasarkan IMT/U (p=0,11). Pasien dengan risiko malnutrisi memiliki risiko 45,3 kali lebih besar terhadap terjadinya penurunan berat badan &gt;2%.. Sedangkan hubungan risiko malnutrisi dengan status gizi berdasarkan LILA/U diperoleh kesimpulan tidak ada hubungan yang </w:t>
      </w:r>
      <w:r>
        <w:rPr>
          <w:rFonts w:ascii="Times New Roman" w:hAnsi="Times New Roman"/>
          <w:sz w:val="24"/>
          <w:szCs w:val="24"/>
          <w:lang w:eastAsia="id-ID"/>
        </w:rPr>
        <w:lastRenderedPageBreak/>
        <w:t>signifikan risiko malnutrisi berpebgaruh terhadap terjadinya status gizi kurang berdasarkan LILA/U (p=0,373).</w:t>
      </w:r>
    </w:p>
    <w:p w:rsidR="00E27E80" w:rsidRDefault="00E27E80" w:rsidP="00E27E80">
      <w:pPr>
        <w:autoSpaceDE w:val="0"/>
        <w:autoSpaceDN w:val="0"/>
        <w:adjustRightInd w:val="0"/>
        <w:spacing w:after="0" w:line="360" w:lineRule="auto"/>
        <w:ind w:left="426" w:firstLine="436"/>
        <w:jc w:val="both"/>
        <w:rPr>
          <w:rFonts w:ascii="Times New Roman" w:hAnsi="Times New Roman"/>
          <w:sz w:val="24"/>
          <w:szCs w:val="24"/>
          <w:lang w:eastAsia="id-ID"/>
        </w:rPr>
      </w:pPr>
      <w:r>
        <w:rPr>
          <w:rFonts w:ascii="Times New Roman" w:hAnsi="Times New Roman"/>
          <w:sz w:val="24"/>
          <w:szCs w:val="24"/>
          <w:lang w:eastAsia="id-ID"/>
        </w:rPr>
        <w:t xml:space="preserve">Hasil dari penelitian ini sesuai  dengan penelitian Murphy </w:t>
      </w:r>
      <w:r w:rsidRPr="00E2722E">
        <w:rPr>
          <w:rFonts w:ascii="Times New Roman" w:hAnsi="Times New Roman"/>
          <w:i/>
          <w:sz w:val="24"/>
          <w:szCs w:val="24"/>
          <w:lang w:eastAsia="id-ID"/>
        </w:rPr>
        <w:t>et al</w:t>
      </w:r>
      <w:r>
        <w:rPr>
          <w:rFonts w:ascii="Times New Roman" w:hAnsi="Times New Roman"/>
          <w:sz w:val="24"/>
          <w:szCs w:val="24"/>
          <w:lang w:eastAsia="id-ID"/>
        </w:rPr>
        <w:t xml:space="preserve">., (2015) yang menggunakan skrining gizi SCAN untuk mengidentifikasi risiko malnutrisi mendapatkan hasil bahwa kelompok risiko malnutrisi signifikan memiliki nilai lebih rendah untuk </w:t>
      </w:r>
      <w:r w:rsidRPr="00490D9D">
        <w:rPr>
          <w:rFonts w:ascii="Times New Roman" w:hAnsi="Times New Roman"/>
          <w:i/>
          <w:sz w:val="24"/>
          <w:szCs w:val="24"/>
          <w:lang w:eastAsia="id-ID"/>
        </w:rPr>
        <w:t>weight Z score</w:t>
      </w:r>
      <w:r>
        <w:rPr>
          <w:rFonts w:ascii="Times New Roman" w:hAnsi="Times New Roman"/>
          <w:sz w:val="24"/>
          <w:szCs w:val="24"/>
          <w:lang w:eastAsia="id-ID"/>
        </w:rPr>
        <w:t xml:space="preserve"> (p=0,001), </w:t>
      </w:r>
      <w:r w:rsidRPr="00490D9D">
        <w:rPr>
          <w:rFonts w:ascii="Times New Roman" w:hAnsi="Times New Roman"/>
          <w:i/>
          <w:sz w:val="24"/>
          <w:szCs w:val="24"/>
          <w:lang w:eastAsia="id-ID"/>
        </w:rPr>
        <w:t>BMI Z score</w:t>
      </w:r>
      <w:r>
        <w:rPr>
          <w:rFonts w:ascii="Times New Roman" w:hAnsi="Times New Roman"/>
          <w:sz w:val="24"/>
          <w:szCs w:val="24"/>
          <w:lang w:eastAsia="id-ID"/>
        </w:rPr>
        <w:t xml:space="preserve"> (p=0,001) daripada kelompok pasien tidak risiko malnutrisi. Sedangkan penelitian Cao </w:t>
      </w:r>
      <w:r w:rsidRPr="00490D9D">
        <w:rPr>
          <w:rFonts w:ascii="Times New Roman" w:hAnsi="Times New Roman"/>
          <w:i/>
          <w:sz w:val="24"/>
          <w:szCs w:val="24"/>
          <w:lang w:eastAsia="id-ID"/>
        </w:rPr>
        <w:t>et al</w:t>
      </w:r>
      <w:r>
        <w:rPr>
          <w:rFonts w:ascii="Times New Roman" w:hAnsi="Times New Roman"/>
          <w:sz w:val="24"/>
          <w:szCs w:val="24"/>
          <w:lang w:eastAsia="id-ID"/>
        </w:rPr>
        <w:t xml:space="preserve">., (2014) di Rumah Sakit Anak Nanjing China didapatkan dari 1325 pasien anak yang dilakukan skrining gizi menggunakan STRONGkids didapatkan bahwa pada kelompok pasien risiko tinggi malnutrisi signifikan memiliki nilai lebih rendah untuk rata-rata median weight for age Z score ( p=&lt;0,001), height for age Z score (p=&lt;0,001), weight for height Z score (p=&lt;0,001), BMI Z score (p=&lt;0,001), LILA Z score (p&lt;0,001) dari pada pasien dengan risiko malnutrisi rendah dan sedang. </w:t>
      </w:r>
    </w:p>
    <w:p w:rsidR="00E27E80" w:rsidRDefault="00E27E80" w:rsidP="00E27E80">
      <w:pPr>
        <w:autoSpaceDE w:val="0"/>
        <w:autoSpaceDN w:val="0"/>
        <w:adjustRightInd w:val="0"/>
        <w:spacing w:after="0" w:line="360" w:lineRule="auto"/>
        <w:ind w:left="426" w:firstLine="436"/>
        <w:jc w:val="both"/>
        <w:rPr>
          <w:rFonts w:ascii="Times New Roman" w:hAnsi="Times New Roman"/>
          <w:sz w:val="24"/>
          <w:szCs w:val="24"/>
          <w:lang w:eastAsia="id-ID"/>
        </w:rPr>
      </w:pPr>
      <w:r>
        <w:rPr>
          <w:rFonts w:ascii="Times New Roman" w:hAnsi="Times New Roman"/>
          <w:sz w:val="24"/>
          <w:szCs w:val="24"/>
          <w:lang w:eastAsia="id-ID"/>
        </w:rPr>
        <w:t xml:space="preserve">Menurut Sermet-Gaudelus </w:t>
      </w:r>
      <w:r w:rsidRPr="0060037D">
        <w:rPr>
          <w:rFonts w:ascii="Times New Roman" w:hAnsi="Times New Roman"/>
          <w:i/>
          <w:sz w:val="24"/>
          <w:szCs w:val="24"/>
          <w:lang w:eastAsia="id-ID"/>
        </w:rPr>
        <w:t>et al</w:t>
      </w:r>
      <w:r>
        <w:rPr>
          <w:rFonts w:ascii="Times New Roman" w:hAnsi="Times New Roman"/>
          <w:sz w:val="24"/>
          <w:szCs w:val="24"/>
          <w:lang w:eastAsia="id-ID"/>
        </w:rPr>
        <w:t xml:space="preserve">., (2000) faktor yang paling mempengaruhi penurunan berat badan pada anak-anak selama rawat inap di rumah sakit adalah asupan makan rendah, nyeri dan keparahan penyakit. </w:t>
      </w:r>
      <w:r>
        <w:rPr>
          <w:rFonts w:ascii="Times New Roman" w:hAnsi="Times New Roman"/>
          <w:sz w:val="24"/>
          <w:szCs w:val="24"/>
          <w:lang w:eastAsia="id-ID"/>
        </w:rPr>
        <w:fldChar w:fldCharType="begin" w:fldLock="1"/>
      </w:r>
      <w:r>
        <w:rPr>
          <w:rFonts w:ascii="Times New Roman" w:hAnsi="Times New Roman"/>
          <w:sz w:val="24"/>
          <w:szCs w:val="24"/>
          <w:lang w:eastAsia="id-ID"/>
        </w:rPr>
        <w:instrText>ADDIN CSL_CITATION { "citationItems" : [ { "id" : "ITEM-1", "itemData" : { "DOI" : "10.1002/(SICI)1097-0215(1998)78", "author" : [ { "dropping-particle" : "", "family" : "Picton", "given" : "Susan", "non-dropping-particle" : "", "parse-names" : false, "suffix" : "" }, { "dropping-particle" : "", "family" : "Icton", "given" : "Susan V P", "non-dropping-particle" : "", "parse-names" : false, "suffix" : "" } ], "id" : "ITEM-1", "issue" : "February 1998", "issued" : { "date-parts" : [ [ "2014" ] ] }, "title" : "Aspects of altered metabolism in children with cancer", "type" : "article-journal", "volume" : "0215" }, "uris" : [ "http://www.mendeley.com/documents/?uuid=42fa954f-942d-42c0-9302-ea6147855d2d" ] } ], "mendeley" : { "formattedCitation" : "(Picton &amp; Icton, 2014)", "manualFormatting" : "Demikian juga menurut Picton &amp; Icton (2014)", "plainTextFormattedCitation" : "(Picton &amp; Icton, 2014)", "previouslyFormattedCitation" : "(Picton &amp; Icton, 2014)" }, "properties" : {  }, "schema" : "https://github.com/citation-style-language/schema/raw/master/csl-citation.json" }</w:instrText>
      </w:r>
      <w:r>
        <w:rPr>
          <w:rFonts w:ascii="Times New Roman" w:hAnsi="Times New Roman"/>
          <w:sz w:val="24"/>
          <w:szCs w:val="24"/>
          <w:lang w:eastAsia="id-ID"/>
        </w:rPr>
        <w:fldChar w:fldCharType="separate"/>
      </w:r>
      <w:r>
        <w:rPr>
          <w:rFonts w:ascii="Times New Roman" w:hAnsi="Times New Roman"/>
          <w:noProof/>
          <w:sz w:val="24"/>
          <w:szCs w:val="24"/>
          <w:lang w:eastAsia="id-ID"/>
        </w:rPr>
        <w:t>Demikian juga menurut Picton &amp; Icton</w:t>
      </w:r>
      <w:r w:rsidRPr="00C84C10">
        <w:rPr>
          <w:rFonts w:ascii="Times New Roman" w:hAnsi="Times New Roman"/>
          <w:noProof/>
          <w:sz w:val="24"/>
          <w:szCs w:val="24"/>
          <w:lang w:eastAsia="id-ID"/>
        </w:rPr>
        <w:t xml:space="preserve"> </w:t>
      </w:r>
      <w:r>
        <w:rPr>
          <w:rFonts w:ascii="Times New Roman" w:hAnsi="Times New Roman"/>
          <w:noProof/>
          <w:sz w:val="24"/>
          <w:szCs w:val="24"/>
          <w:lang w:eastAsia="id-ID"/>
        </w:rPr>
        <w:t>(</w:t>
      </w:r>
      <w:r w:rsidRPr="00C84C10">
        <w:rPr>
          <w:rFonts w:ascii="Times New Roman" w:hAnsi="Times New Roman"/>
          <w:noProof/>
          <w:sz w:val="24"/>
          <w:szCs w:val="24"/>
          <w:lang w:eastAsia="id-ID"/>
        </w:rPr>
        <w:t>2014)</w:t>
      </w:r>
      <w:r>
        <w:rPr>
          <w:rFonts w:ascii="Times New Roman" w:hAnsi="Times New Roman"/>
          <w:sz w:val="24"/>
          <w:szCs w:val="24"/>
          <w:lang w:eastAsia="id-ID"/>
        </w:rPr>
        <w:fldChar w:fldCharType="end"/>
      </w:r>
      <w:r>
        <w:rPr>
          <w:rFonts w:ascii="Times New Roman" w:hAnsi="Times New Roman"/>
          <w:sz w:val="24"/>
          <w:szCs w:val="24"/>
          <w:lang w:eastAsia="id-ID"/>
        </w:rPr>
        <w:t xml:space="preserve"> penyebab dasar dari penurunan berat badan adalah </w:t>
      </w:r>
      <w:r w:rsidRPr="00B06E30">
        <w:rPr>
          <w:rFonts w:ascii="Times New Roman" w:hAnsi="Times New Roman"/>
          <w:i/>
          <w:sz w:val="24"/>
          <w:szCs w:val="24"/>
          <w:lang w:eastAsia="id-ID"/>
        </w:rPr>
        <w:lastRenderedPageBreak/>
        <w:t>hypophagia</w:t>
      </w:r>
      <w:r>
        <w:rPr>
          <w:rFonts w:ascii="Times New Roman" w:hAnsi="Times New Roman"/>
          <w:sz w:val="24"/>
          <w:szCs w:val="24"/>
          <w:lang w:eastAsia="id-ID"/>
        </w:rPr>
        <w:t xml:space="preserve"> seperti asupan makan kurang dari kebutuhan energi. Hal ini dapat disebabkan masalah fisik seperti tumor berkaitan obstruksi gastrointestinal atau  pengobatan berkaitan </w:t>
      </w:r>
      <w:r w:rsidRPr="009B5511">
        <w:rPr>
          <w:rFonts w:ascii="Times New Roman" w:hAnsi="Times New Roman"/>
          <w:i/>
          <w:sz w:val="24"/>
          <w:szCs w:val="24"/>
          <w:lang w:eastAsia="id-ID"/>
        </w:rPr>
        <w:t>malabsorpsi</w:t>
      </w:r>
      <w:r>
        <w:rPr>
          <w:rFonts w:ascii="Times New Roman" w:hAnsi="Times New Roman"/>
          <w:sz w:val="24"/>
          <w:szCs w:val="24"/>
          <w:lang w:eastAsia="id-ID"/>
        </w:rPr>
        <w:t>. Menurunnya konsumsi makanan sangat dipengaruhi kemoterapi atau radioterapi berkaitan mual dan muntah.</w:t>
      </w:r>
    </w:p>
    <w:p w:rsidR="00E27E80" w:rsidRDefault="00E27E80" w:rsidP="00E27E80">
      <w:pPr>
        <w:autoSpaceDE w:val="0"/>
        <w:autoSpaceDN w:val="0"/>
        <w:adjustRightInd w:val="0"/>
        <w:spacing w:after="0" w:line="360" w:lineRule="auto"/>
        <w:ind w:left="426" w:hanging="426"/>
        <w:jc w:val="both"/>
        <w:rPr>
          <w:rFonts w:ascii="Times New Roman" w:hAnsi="Times New Roman"/>
          <w:sz w:val="24"/>
          <w:szCs w:val="24"/>
          <w:lang w:eastAsia="id-ID"/>
        </w:rPr>
      </w:pPr>
      <w:r>
        <w:rPr>
          <w:rFonts w:ascii="Times New Roman" w:hAnsi="Times New Roman"/>
          <w:sz w:val="24"/>
          <w:szCs w:val="24"/>
          <w:lang w:eastAsia="id-ID"/>
        </w:rPr>
        <w:t>3</w:t>
      </w:r>
      <w:r w:rsidRPr="0059420E">
        <w:rPr>
          <w:rFonts w:ascii="Times New Roman" w:hAnsi="Times New Roman"/>
          <w:sz w:val="24"/>
          <w:szCs w:val="24"/>
          <w:lang w:eastAsia="id-ID"/>
        </w:rPr>
        <w:t xml:space="preserve">. </w:t>
      </w:r>
      <w:r w:rsidRPr="0059420E">
        <w:rPr>
          <w:rFonts w:ascii="Times New Roman" w:hAnsi="Times New Roman"/>
          <w:sz w:val="24"/>
          <w:szCs w:val="24"/>
          <w:lang w:eastAsia="id-ID"/>
        </w:rPr>
        <w:tab/>
        <w:t xml:space="preserve">Hubungan </w:t>
      </w:r>
      <w:r>
        <w:rPr>
          <w:rFonts w:ascii="Times New Roman" w:hAnsi="Times New Roman"/>
          <w:sz w:val="24"/>
          <w:szCs w:val="24"/>
          <w:lang w:eastAsia="id-ID"/>
        </w:rPr>
        <w:t xml:space="preserve"> </w:t>
      </w:r>
      <w:r w:rsidRPr="0059420E">
        <w:rPr>
          <w:rFonts w:ascii="Times New Roman" w:hAnsi="Times New Roman"/>
          <w:sz w:val="24"/>
          <w:szCs w:val="24"/>
          <w:lang w:eastAsia="id-ID"/>
        </w:rPr>
        <w:t>Risiko Malnutrisi</w:t>
      </w:r>
      <w:r>
        <w:rPr>
          <w:rFonts w:ascii="Times New Roman" w:hAnsi="Times New Roman"/>
          <w:sz w:val="24"/>
          <w:szCs w:val="24"/>
          <w:lang w:eastAsia="id-ID"/>
        </w:rPr>
        <w:t xml:space="preserve"> dengan Lama Rawat Inap</w:t>
      </w:r>
    </w:p>
    <w:p w:rsidR="00E27E80" w:rsidRDefault="00E27E80" w:rsidP="00E27E80">
      <w:pPr>
        <w:autoSpaceDE w:val="0"/>
        <w:autoSpaceDN w:val="0"/>
        <w:adjustRightInd w:val="0"/>
        <w:spacing w:after="0" w:line="360" w:lineRule="auto"/>
        <w:ind w:left="426" w:firstLine="425"/>
        <w:jc w:val="both"/>
        <w:rPr>
          <w:rFonts w:ascii="Times New Roman" w:hAnsi="Times New Roman"/>
          <w:sz w:val="24"/>
          <w:szCs w:val="24"/>
          <w:lang w:eastAsia="id-ID"/>
        </w:rPr>
      </w:pPr>
      <w:r w:rsidRPr="009B5511">
        <w:rPr>
          <w:rFonts w:ascii="Times New Roman" w:hAnsi="Times New Roman"/>
          <w:sz w:val="24"/>
          <w:szCs w:val="24"/>
          <w:lang w:eastAsia="id-ID"/>
        </w:rPr>
        <w:t>Berdasarkan uji</w:t>
      </w:r>
      <w:r>
        <w:rPr>
          <w:rFonts w:ascii="Times New Roman" w:hAnsi="Times New Roman"/>
          <w:sz w:val="24"/>
          <w:szCs w:val="24"/>
          <w:lang w:eastAsia="id-ID"/>
        </w:rPr>
        <w:t xml:space="preserve"> statistik </w:t>
      </w:r>
      <w:r w:rsidRPr="004866E1">
        <w:rPr>
          <w:rFonts w:ascii="Times New Roman" w:hAnsi="Times New Roman"/>
          <w:i/>
          <w:sz w:val="24"/>
          <w:szCs w:val="24"/>
          <w:lang w:eastAsia="id-ID"/>
        </w:rPr>
        <w:t>Mann-Whitney</w:t>
      </w:r>
      <w:r>
        <w:rPr>
          <w:rFonts w:ascii="Times New Roman" w:hAnsi="Times New Roman"/>
          <w:sz w:val="24"/>
          <w:szCs w:val="24"/>
          <w:lang w:eastAsia="id-ID"/>
        </w:rPr>
        <w:t xml:space="preserve"> </w:t>
      </w:r>
      <w:r w:rsidRPr="002E3264">
        <w:rPr>
          <w:rFonts w:ascii="Times New Roman" w:hAnsi="Times New Roman"/>
          <w:sz w:val="24"/>
          <w:szCs w:val="24"/>
          <w:lang w:eastAsia="id-ID"/>
        </w:rPr>
        <w:t>d</w:t>
      </w:r>
      <w:r>
        <w:rPr>
          <w:rFonts w:ascii="Times New Roman" w:hAnsi="Times New Roman"/>
          <w:sz w:val="24"/>
          <w:szCs w:val="24"/>
          <w:lang w:eastAsia="id-ID"/>
        </w:rPr>
        <w:t>iperoleh kesimpulan</w:t>
      </w:r>
      <w:r w:rsidRPr="002E3264">
        <w:rPr>
          <w:rFonts w:ascii="Times New Roman" w:hAnsi="Times New Roman"/>
          <w:sz w:val="24"/>
          <w:szCs w:val="24"/>
          <w:lang w:eastAsia="id-ID"/>
        </w:rPr>
        <w:t xml:space="preserve"> </w:t>
      </w:r>
      <w:r>
        <w:rPr>
          <w:rFonts w:ascii="Times New Roman" w:hAnsi="Times New Roman"/>
          <w:sz w:val="24"/>
          <w:szCs w:val="24"/>
          <w:lang w:eastAsia="id-ID"/>
        </w:rPr>
        <w:t xml:space="preserve">terdapat perbedaan yang signifkan (p=0,034) lama rawat inap antara </w:t>
      </w:r>
      <w:r w:rsidRPr="002E3264">
        <w:rPr>
          <w:rFonts w:ascii="Times New Roman" w:hAnsi="Times New Roman"/>
          <w:sz w:val="24"/>
          <w:szCs w:val="24"/>
          <w:lang w:eastAsia="id-ID"/>
        </w:rPr>
        <w:t xml:space="preserve">pasien dengan risiko malnutrisi </w:t>
      </w:r>
      <w:r>
        <w:rPr>
          <w:rFonts w:ascii="Times New Roman" w:hAnsi="Times New Roman"/>
          <w:sz w:val="24"/>
          <w:szCs w:val="24"/>
          <w:lang w:eastAsia="id-ID"/>
        </w:rPr>
        <w:t>dan tidak risiko malnutrisi. Pasien dengan risiko malnutrisi mempunyai rata-rata rawat inap lebih lama 2,9 hari dibandingkan pasien tidak risiko malnutrisi.</w:t>
      </w:r>
    </w:p>
    <w:p w:rsidR="00E27E80" w:rsidRDefault="00E27E80" w:rsidP="00E27E80">
      <w:pPr>
        <w:autoSpaceDE w:val="0"/>
        <w:autoSpaceDN w:val="0"/>
        <w:adjustRightInd w:val="0"/>
        <w:spacing w:after="0" w:line="360" w:lineRule="auto"/>
        <w:ind w:left="426" w:firstLine="425"/>
        <w:jc w:val="both"/>
        <w:rPr>
          <w:rFonts w:ascii="Times New Roman" w:hAnsi="Times New Roman"/>
          <w:sz w:val="24"/>
          <w:szCs w:val="24"/>
          <w:lang w:eastAsia="id-ID"/>
        </w:rPr>
      </w:pPr>
      <w:r>
        <w:rPr>
          <w:rFonts w:ascii="Times New Roman" w:hAnsi="Times New Roman"/>
          <w:sz w:val="24"/>
          <w:szCs w:val="24"/>
          <w:lang w:eastAsia="id-ID"/>
        </w:rPr>
        <w:t xml:space="preserve">Hasil penelitian ini sesuai dengan penelitian Cao </w:t>
      </w:r>
      <w:r w:rsidRPr="0091630A">
        <w:rPr>
          <w:rFonts w:ascii="Times New Roman" w:hAnsi="Times New Roman"/>
          <w:i/>
          <w:sz w:val="24"/>
          <w:szCs w:val="24"/>
          <w:lang w:eastAsia="id-ID"/>
        </w:rPr>
        <w:t>et al</w:t>
      </w:r>
      <w:r>
        <w:rPr>
          <w:rFonts w:ascii="Times New Roman" w:hAnsi="Times New Roman"/>
          <w:sz w:val="24"/>
          <w:szCs w:val="24"/>
          <w:lang w:eastAsia="id-ID"/>
        </w:rPr>
        <w:t>., (2014) pada 1325 pasien anak di Rumah Sakit Anak Nanjing China menemukan pasien dengan risiko tinggi malnutrisi berdasarkan skrining gizi STRONGkid’s secara statistik signifikan mempunyai lama tinggal di rumah sakit lebih lama (p=&lt;0,001), penurunan berat badan lebih banyak (p=&lt;0,001), dan lebih tinggi mengalami komplikasi infeksi (p=&lt;0,001) dibandingkan pasien dengan risiko malnutrisi sedang dan rendah</w:t>
      </w:r>
    </w:p>
    <w:p w:rsidR="00E27E80" w:rsidRDefault="00E27E80" w:rsidP="00E27E80">
      <w:pPr>
        <w:autoSpaceDE w:val="0"/>
        <w:autoSpaceDN w:val="0"/>
        <w:adjustRightInd w:val="0"/>
        <w:spacing w:after="0" w:line="360" w:lineRule="auto"/>
        <w:ind w:left="426" w:firstLine="436"/>
        <w:jc w:val="both"/>
        <w:rPr>
          <w:rFonts w:ascii="Times New Roman" w:hAnsi="Times New Roman"/>
          <w:sz w:val="24"/>
          <w:szCs w:val="24"/>
          <w:lang w:eastAsia="id-ID"/>
        </w:rPr>
      </w:pPr>
      <w:r>
        <w:rPr>
          <w:rFonts w:ascii="Times New Roman" w:hAnsi="Times New Roman"/>
          <w:sz w:val="24"/>
          <w:szCs w:val="24"/>
          <w:lang w:eastAsia="id-ID"/>
        </w:rPr>
        <w:lastRenderedPageBreak/>
        <w:t xml:space="preserve">Secara umum menurut </w:t>
      </w:r>
      <w:r>
        <w:rPr>
          <w:rFonts w:ascii="Times New Roman" w:hAnsi="Times New Roman"/>
          <w:sz w:val="24"/>
          <w:szCs w:val="24"/>
          <w:lang w:eastAsia="id-ID"/>
        </w:rPr>
        <w:fldChar w:fldCharType="begin" w:fldLock="1"/>
      </w:r>
      <w:r>
        <w:rPr>
          <w:rFonts w:ascii="Times New Roman" w:hAnsi="Times New Roman"/>
          <w:sz w:val="24"/>
          <w:szCs w:val="24"/>
          <w:lang w:eastAsia="id-ID"/>
        </w:rPr>
        <w:instrText>ADDIN CSL_CITATION { "citationItems" : [ { "id" : "ITEM-1", "itemData" : { "DOI" : "10.4172/2161-0665.1000295", "author" : [ { "dropping-particle" : "", "family" : "Maia-lemos", "given" : "Priscila Santos", "non-dropping-particle" : "", "parse-names" : false, "suffix" : "" }, { "dropping-particle" : "", "family" : "Ceragioli-oliveira", "given" : "Fernanda Luisa", "non-dropping-particle" : "", "parse-names" : false, "suffix" : "" }, { "dropping-particle" : "", "family" : "Monteiro-caran", "given" : "Eliana Maria", "non-dropping-particle" : "", "parse-names" : false, "suffix" : "" } ], "id" : "ITEM-1", "issue" : "3", "issued" : { "date-parts" : [ [ "2016" ] ] }, "title" : "Nutritional Status at Diagnosis in Children with Cancer in Brazil", "type" : "article-journal", "volume" : "6" }, "uris" : [ "http://www.mendeley.com/documents/?uuid=761d3e84-c18f-4ed7-84d8-eb11fa4d1589" ] } ], "mendeley" : { "formattedCitation" : "(Maia-lemos et al., 2016)", "manualFormatting" : "Maia-lemos et al., (2016)", "plainTextFormattedCitation" : "(Maia-lemos et al., 2016)", "previouslyFormattedCitation" : "(Maia-lemos et al., 2016)" }, "properties" : {  }, "schema" : "https://github.com/citation-style-language/schema/raw/master/csl-citation.json" }</w:instrText>
      </w:r>
      <w:r>
        <w:rPr>
          <w:rFonts w:ascii="Times New Roman" w:hAnsi="Times New Roman"/>
          <w:sz w:val="24"/>
          <w:szCs w:val="24"/>
          <w:lang w:eastAsia="id-ID"/>
        </w:rPr>
        <w:fldChar w:fldCharType="separate"/>
      </w:r>
      <w:r w:rsidRPr="00EB617E">
        <w:rPr>
          <w:rFonts w:ascii="Times New Roman" w:hAnsi="Times New Roman"/>
          <w:noProof/>
          <w:sz w:val="24"/>
          <w:szCs w:val="24"/>
          <w:lang w:eastAsia="id-ID"/>
        </w:rPr>
        <w:t xml:space="preserve">Maia-lemos </w:t>
      </w:r>
      <w:r w:rsidRPr="00EB617E">
        <w:rPr>
          <w:rFonts w:ascii="Times New Roman" w:hAnsi="Times New Roman"/>
          <w:i/>
          <w:noProof/>
          <w:sz w:val="24"/>
          <w:szCs w:val="24"/>
          <w:lang w:eastAsia="id-ID"/>
        </w:rPr>
        <w:t>et al</w:t>
      </w:r>
      <w:r w:rsidRPr="00EB617E">
        <w:rPr>
          <w:rFonts w:ascii="Times New Roman" w:hAnsi="Times New Roman"/>
          <w:noProof/>
          <w:sz w:val="24"/>
          <w:szCs w:val="24"/>
          <w:lang w:eastAsia="id-ID"/>
        </w:rPr>
        <w:t xml:space="preserve">., </w:t>
      </w:r>
      <w:r>
        <w:rPr>
          <w:rFonts w:ascii="Times New Roman" w:hAnsi="Times New Roman"/>
          <w:noProof/>
          <w:sz w:val="24"/>
          <w:szCs w:val="24"/>
          <w:lang w:eastAsia="id-ID"/>
        </w:rPr>
        <w:t>(</w:t>
      </w:r>
      <w:r w:rsidRPr="00EB617E">
        <w:rPr>
          <w:rFonts w:ascii="Times New Roman" w:hAnsi="Times New Roman"/>
          <w:noProof/>
          <w:sz w:val="24"/>
          <w:szCs w:val="24"/>
          <w:lang w:eastAsia="id-ID"/>
        </w:rPr>
        <w:t>2016)</w:t>
      </w:r>
      <w:r>
        <w:rPr>
          <w:rFonts w:ascii="Times New Roman" w:hAnsi="Times New Roman"/>
          <w:sz w:val="24"/>
          <w:szCs w:val="24"/>
          <w:lang w:eastAsia="id-ID"/>
        </w:rPr>
        <w:fldChar w:fldCharType="end"/>
      </w:r>
      <w:r>
        <w:rPr>
          <w:rFonts w:ascii="Times New Roman" w:hAnsi="Times New Roman"/>
          <w:sz w:val="24"/>
          <w:szCs w:val="24"/>
          <w:lang w:eastAsia="id-ID"/>
        </w:rPr>
        <w:t xml:space="preserve"> prevalensi malnutrisi anak-anak dengan kanker tergantung tipe tumor, stadium, lokasi, organ tubuh yang terdampak, jenis terapi antikanker dan respon pasien terhadap terapi. Faktor penting penyebab lain adalah perubahan indera perasa, anoreksia, mukositis, emesis dan diare (Sala </w:t>
      </w:r>
      <w:r w:rsidRPr="00241097">
        <w:rPr>
          <w:rFonts w:ascii="Times New Roman" w:hAnsi="Times New Roman"/>
          <w:i/>
          <w:sz w:val="24"/>
          <w:szCs w:val="24"/>
          <w:lang w:eastAsia="id-ID"/>
        </w:rPr>
        <w:t>et al</w:t>
      </w:r>
      <w:r>
        <w:rPr>
          <w:rFonts w:ascii="Times New Roman" w:hAnsi="Times New Roman"/>
          <w:sz w:val="24"/>
          <w:szCs w:val="24"/>
          <w:lang w:eastAsia="id-ID"/>
        </w:rPr>
        <w:t>., 2010).</w:t>
      </w:r>
    </w:p>
    <w:p w:rsidR="00E27E80" w:rsidRDefault="00E27E80" w:rsidP="00E27E80">
      <w:pPr>
        <w:autoSpaceDE w:val="0"/>
        <w:autoSpaceDN w:val="0"/>
        <w:adjustRightInd w:val="0"/>
        <w:spacing w:after="0" w:line="360" w:lineRule="auto"/>
        <w:ind w:left="426" w:firstLine="436"/>
        <w:jc w:val="both"/>
        <w:rPr>
          <w:rFonts w:ascii="Times New Roman" w:hAnsi="Times New Roman"/>
          <w:sz w:val="24"/>
          <w:szCs w:val="24"/>
          <w:lang w:eastAsia="id-ID"/>
        </w:rPr>
      </w:pPr>
    </w:p>
    <w:p w:rsidR="00E27E80" w:rsidRPr="004B7C3E" w:rsidRDefault="00E27E80" w:rsidP="00E27E80">
      <w:pPr>
        <w:autoSpaceDE w:val="0"/>
        <w:autoSpaceDN w:val="0"/>
        <w:adjustRightInd w:val="0"/>
        <w:spacing w:after="0" w:line="360" w:lineRule="auto"/>
        <w:jc w:val="both"/>
        <w:rPr>
          <w:rFonts w:ascii="Times New Roman" w:hAnsi="Times New Roman"/>
          <w:b/>
          <w:sz w:val="24"/>
          <w:szCs w:val="24"/>
          <w:lang w:eastAsia="id-ID"/>
        </w:rPr>
      </w:pPr>
      <w:r w:rsidRPr="004B7C3E">
        <w:rPr>
          <w:rFonts w:ascii="Times New Roman" w:hAnsi="Times New Roman"/>
          <w:b/>
          <w:sz w:val="24"/>
          <w:szCs w:val="24"/>
          <w:lang w:eastAsia="id-ID"/>
        </w:rPr>
        <w:t>KESIMPULAN</w:t>
      </w: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Berdasarkan hasil analisis uji statistik terhadap variabel  penelitian maka dapat diambil kesimpulan bahwa terdapat hubungan yang signifikan risiko malnutrisi berpengaruh terhadap terjadinya asupan energi kurang (p=&lt;0,001), asupan protein kurang (p=0,002), penurunan BB &gt;2% (p=&lt;0,001), status gizi kurang bedasarkan IMT/U (p=0,011) dan rawat inap lebih lama (p=0,014).</w:t>
      </w:r>
    </w:p>
    <w:p w:rsidR="00206CFC" w:rsidRDefault="00206CFC" w:rsidP="00E27E80">
      <w:pPr>
        <w:autoSpaceDE w:val="0"/>
        <w:autoSpaceDN w:val="0"/>
        <w:adjustRightInd w:val="0"/>
        <w:spacing w:after="0" w:line="360" w:lineRule="auto"/>
        <w:jc w:val="both"/>
        <w:rPr>
          <w:rFonts w:ascii="Times New Roman" w:hAnsi="Times New Roman"/>
          <w:sz w:val="24"/>
          <w:szCs w:val="24"/>
          <w:lang w:eastAsia="id-ID"/>
        </w:rPr>
      </w:pPr>
    </w:p>
    <w:p w:rsidR="00E27E80" w:rsidRPr="00107B08" w:rsidRDefault="00E27E80" w:rsidP="00E27E80">
      <w:pPr>
        <w:autoSpaceDE w:val="0"/>
        <w:autoSpaceDN w:val="0"/>
        <w:adjustRightInd w:val="0"/>
        <w:spacing w:after="0" w:line="360" w:lineRule="auto"/>
        <w:jc w:val="both"/>
        <w:rPr>
          <w:rFonts w:ascii="Times New Roman" w:hAnsi="Times New Roman"/>
          <w:b/>
          <w:sz w:val="24"/>
          <w:szCs w:val="24"/>
          <w:lang w:eastAsia="id-ID"/>
        </w:rPr>
      </w:pPr>
      <w:r w:rsidRPr="00107B08">
        <w:rPr>
          <w:rFonts w:ascii="Times New Roman" w:hAnsi="Times New Roman"/>
          <w:b/>
          <w:sz w:val="24"/>
          <w:szCs w:val="24"/>
          <w:lang w:eastAsia="id-ID"/>
        </w:rPr>
        <w:t>SARAN</w:t>
      </w: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Saran yang dapat disampaikan  dari penelitian ini adalah instalasi gizi perlu :</w:t>
      </w:r>
    </w:p>
    <w:p w:rsidR="00E27E80" w:rsidRDefault="00E27E80" w:rsidP="00E27E80">
      <w:pPr>
        <w:autoSpaceDE w:val="0"/>
        <w:autoSpaceDN w:val="0"/>
        <w:adjustRightInd w:val="0"/>
        <w:spacing w:after="0" w:line="360" w:lineRule="auto"/>
        <w:ind w:left="284" w:hanging="284"/>
        <w:jc w:val="both"/>
        <w:rPr>
          <w:rFonts w:ascii="Times New Roman" w:hAnsi="Times New Roman"/>
          <w:sz w:val="24"/>
          <w:szCs w:val="24"/>
          <w:lang w:eastAsia="id-ID"/>
        </w:rPr>
      </w:pPr>
      <w:r>
        <w:rPr>
          <w:rFonts w:ascii="Times New Roman" w:hAnsi="Times New Roman"/>
          <w:sz w:val="24"/>
          <w:szCs w:val="24"/>
          <w:lang w:eastAsia="id-ID"/>
        </w:rPr>
        <w:t>1. Menggunakan skrining gizi SCAN untuk mengidentifikasi risiko malnutrisi pada pasien kanker anak.</w:t>
      </w:r>
    </w:p>
    <w:p w:rsidR="00E27E80" w:rsidRDefault="00E27E80" w:rsidP="00E27E80">
      <w:pPr>
        <w:autoSpaceDE w:val="0"/>
        <w:autoSpaceDN w:val="0"/>
        <w:adjustRightInd w:val="0"/>
        <w:spacing w:after="0" w:line="360" w:lineRule="auto"/>
        <w:ind w:left="284" w:hanging="284"/>
        <w:jc w:val="both"/>
        <w:rPr>
          <w:rFonts w:ascii="Times New Roman" w:hAnsi="Times New Roman"/>
          <w:sz w:val="24"/>
          <w:szCs w:val="24"/>
          <w:lang w:eastAsia="id-ID"/>
        </w:rPr>
      </w:pPr>
      <w:r>
        <w:rPr>
          <w:rFonts w:ascii="Times New Roman" w:hAnsi="Times New Roman"/>
          <w:sz w:val="24"/>
          <w:szCs w:val="24"/>
          <w:lang w:eastAsia="id-ID"/>
        </w:rPr>
        <w:t>2.</w:t>
      </w:r>
      <w:r>
        <w:rPr>
          <w:rFonts w:ascii="Times New Roman" w:hAnsi="Times New Roman"/>
          <w:sz w:val="24"/>
          <w:szCs w:val="24"/>
          <w:lang w:eastAsia="id-ID"/>
        </w:rPr>
        <w:tab/>
        <w:t xml:space="preserve">Menyusun </w:t>
      </w:r>
      <w:r w:rsidRPr="00717B6E">
        <w:rPr>
          <w:rFonts w:ascii="Times New Roman" w:hAnsi="Times New Roman"/>
          <w:i/>
          <w:sz w:val="24"/>
          <w:szCs w:val="24"/>
          <w:lang w:eastAsia="id-ID"/>
        </w:rPr>
        <w:t>clinical pathway</w:t>
      </w:r>
      <w:r>
        <w:rPr>
          <w:rFonts w:ascii="Times New Roman" w:hAnsi="Times New Roman"/>
          <w:sz w:val="24"/>
          <w:szCs w:val="24"/>
          <w:lang w:eastAsia="id-ID"/>
        </w:rPr>
        <w:t xml:space="preserve"> pasien kanker  dalam pengobatan kemoterapi agar dapat diberikan dukungan gizi dini pada pasien berisiko malnutrisi untuk mencegah malnutrisi.</w:t>
      </w:r>
    </w:p>
    <w:p w:rsidR="00E27E80" w:rsidRDefault="00E27E80" w:rsidP="00E27E80">
      <w:pPr>
        <w:autoSpaceDE w:val="0"/>
        <w:autoSpaceDN w:val="0"/>
        <w:adjustRightInd w:val="0"/>
        <w:spacing w:after="0" w:line="360" w:lineRule="auto"/>
        <w:ind w:left="284" w:hanging="284"/>
        <w:jc w:val="both"/>
        <w:rPr>
          <w:rFonts w:ascii="Times New Roman" w:hAnsi="Times New Roman"/>
          <w:sz w:val="24"/>
          <w:szCs w:val="24"/>
          <w:lang w:eastAsia="id-ID"/>
        </w:rPr>
      </w:pPr>
      <w:r>
        <w:rPr>
          <w:rFonts w:ascii="Times New Roman" w:hAnsi="Times New Roman"/>
          <w:sz w:val="24"/>
          <w:szCs w:val="24"/>
          <w:lang w:eastAsia="id-ID"/>
        </w:rPr>
        <w:lastRenderedPageBreak/>
        <w:t>3. Perbaikan menu dengan meningkatkan cita rasa makanan yang disajikan kepada pasien.</w:t>
      </w:r>
    </w:p>
    <w:p w:rsidR="00E27E80" w:rsidRDefault="00E27E80" w:rsidP="00E27E80">
      <w:pPr>
        <w:autoSpaceDE w:val="0"/>
        <w:autoSpaceDN w:val="0"/>
        <w:adjustRightInd w:val="0"/>
        <w:spacing w:after="0" w:line="360" w:lineRule="auto"/>
        <w:ind w:left="284" w:hanging="284"/>
        <w:jc w:val="both"/>
        <w:rPr>
          <w:rFonts w:ascii="Times New Roman" w:hAnsi="Times New Roman"/>
          <w:sz w:val="24"/>
          <w:szCs w:val="24"/>
          <w:lang w:eastAsia="id-ID"/>
        </w:rPr>
      </w:pPr>
      <w:r>
        <w:rPr>
          <w:rFonts w:ascii="Times New Roman" w:hAnsi="Times New Roman"/>
          <w:sz w:val="24"/>
          <w:szCs w:val="24"/>
          <w:lang w:eastAsia="id-ID"/>
        </w:rPr>
        <w:t>4. Mengembangkan makanan enteral yang mengandung energi dan protein tinggi sebagai suplemen gizi  bagi pasien kanker yang memerlukan dukungan gizi.</w:t>
      </w:r>
    </w:p>
    <w:p w:rsidR="00E27E80" w:rsidRDefault="00E27E80" w:rsidP="00E27E80">
      <w:pPr>
        <w:autoSpaceDE w:val="0"/>
        <w:autoSpaceDN w:val="0"/>
        <w:adjustRightInd w:val="0"/>
        <w:spacing w:after="0" w:line="360" w:lineRule="auto"/>
        <w:ind w:left="284" w:hanging="284"/>
        <w:jc w:val="both"/>
        <w:rPr>
          <w:rFonts w:ascii="Times New Roman" w:hAnsi="Times New Roman"/>
          <w:sz w:val="24"/>
          <w:szCs w:val="24"/>
          <w:lang w:eastAsia="id-ID"/>
        </w:rPr>
      </w:pPr>
    </w:p>
    <w:p w:rsidR="00E27E80" w:rsidRPr="00171150" w:rsidRDefault="00E27E80" w:rsidP="00E27E80">
      <w:pPr>
        <w:autoSpaceDE w:val="0"/>
        <w:autoSpaceDN w:val="0"/>
        <w:adjustRightInd w:val="0"/>
        <w:spacing w:after="0" w:line="360" w:lineRule="auto"/>
        <w:jc w:val="both"/>
        <w:rPr>
          <w:rFonts w:ascii="Times New Roman" w:hAnsi="Times New Roman"/>
          <w:b/>
          <w:sz w:val="24"/>
          <w:szCs w:val="24"/>
          <w:lang w:eastAsia="id-ID"/>
        </w:rPr>
      </w:pPr>
      <w:r w:rsidRPr="00171150">
        <w:rPr>
          <w:rFonts w:ascii="Times New Roman" w:hAnsi="Times New Roman"/>
          <w:b/>
          <w:sz w:val="24"/>
          <w:szCs w:val="24"/>
          <w:lang w:eastAsia="id-ID"/>
        </w:rPr>
        <w:t>UCAPAN TERIMAKASIH</w:t>
      </w: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sz w:val="24"/>
          <w:szCs w:val="24"/>
          <w:lang w:eastAsia="id-ID"/>
        </w:rPr>
        <w:tab/>
        <w:t>Terimakasih disampaikan kepada Ketua Prodi S2 Ilmu Kesehatan Masyarakat FKKMK UGM, Pengelola Minat Gizi Kesehatan IKM FKKMK UGM, Manajemen RSUP Dr. Sardjito dan semua pihak yang telah membantu dalam pelaksanaan penelitian ini.</w:t>
      </w:r>
    </w:p>
    <w:p w:rsidR="00E27E80" w:rsidRDefault="00E27E80" w:rsidP="00E27E80">
      <w:pPr>
        <w:autoSpaceDE w:val="0"/>
        <w:autoSpaceDN w:val="0"/>
        <w:adjustRightInd w:val="0"/>
        <w:spacing w:after="0" w:line="360" w:lineRule="auto"/>
        <w:jc w:val="both"/>
        <w:rPr>
          <w:rFonts w:ascii="Times New Roman" w:hAnsi="Times New Roman"/>
          <w:sz w:val="24"/>
          <w:szCs w:val="24"/>
          <w:lang w:eastAsia="id-ID"/>
        </w:rPr>
      </w:pPr>
    </w:p>
    <w:p w:rsidR="00E27E80" w:rsidRPr="00171150" w:rsidRDefault="00E27E80" w:rsidP="00E27E80">
      <w:pPr>
        <w:autoSpaceDE w:val="0"/>
        <w:autoSpaceDN w:val="0"/>
        <w:adjustRightInd w:val="0"/>
        <w:spacing w:after="0" w:line="360" w:lineRule="auto"/>
        <w:jc w:val="both"/>
        <w:rPr>
          <w:rFonts w:ascii="Times New Roman" w:hAnsi="Times New Roman"/>
          <w:b/>
          <w:sz w:val="24"/>
          <w:szCs w:val="24"/>
          <w:lang w:eastAsia="id-ID"/>
        </w:rPr>
      </w:pPr>
      <w:r w:rsidRPr="00171150">
        <w:rPr>
          <w:rFonts w:ascii="Times New Roman" w:hAnsi="Times New Roman"/>
          <w:b/>
          <w:sz w:val="24"/>
          <w:szCs w:val="24"/>
          <w:lang w:eastAsia="id-ID"/>
        </w:rPr>
        <w:t>DAFTAR PUSTAKA</w:t>
      </w:r>
    </w:p>
    <w:p w:rsidR="00E27E80"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 xml:space="preserve">Alford, A. J. M., White, M., &amp; Mosby, T. (2015). Evaluation of the nutrition screening tool for childhood cancer ( SCAN ). </w:t>
      </w:r>
      <w:r w:rsidRPr="004B6B6A">
        <w:rPr>
          <w:rFonts w:ascii="Times New Roman" w:hAnsi="Times New Roman"/>
          <w:i/>
          <w:iCs/>
          <w:noProof/>
          <w:sz w:val="24"/>
          <w:szCs w:val="24"/>
        </w:rPr>
        <w:t>Clinical Nutrition</w:t>
      </w:r>
      <w:r>
        <w:rPr>
          <w:rFonts w:ascii="Times New Roman" w:hAnsi="Times New Roman"/>
          <w:noProof/>
          <w:sz w:val="24"/>
          <w:szCs w:val="24"/>
        </w:rPr>
        <w:t>, 30, 1-6</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Boyce, T. L. (2016). Implementation of a Nutrition Screening Tool in a Pediatric Oncology Clinic :</w:t>
      </w:r>
      <w:r>
        <w:rPr>
          <w:rFonts w:ascii="Times New Roman" w:hAnsi="Times New Roman"/>
          <w:noProof/>
          <w:sz w:val="24"/>
          <w:szCs w:val="24"/>
        </w:rPr>
        <w:t xml:space="preserve"> A Practice Improvement Project. University of Portland.</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 xml:space="preserve">Cao, J., Peng, L., Li, R., Chen, Y., Li, X., Mo, B., &amp; Li, X. (2014). Nutritional risk screening and its clinical signi fi cance in hospitalized children. </w:t>
      </w:r>
      <w:r w:rsidRPr="004B6B6A">
        <w:rPr>
          <w:rFonts w:ascii="Times New Roman" w:hAnsi="Times New Roman"/>
          <w:i/>
          <w:iCs/>
          <w:noProof/>
          <w:sz w:val="24"/>
          <w:szCs w:val="24"/>
        </w:rPr>
        <w:t>Clinical Nutrition</w:t>
      </w:r>
      <w:r w:rsidRPr="004B6B6A">
        <w:rPr>
          <w:rFonts w:ascii="Times New Roman" w:hAnsi="Times New Roman"/>
          <w:noProof/>
          <w:sz w:val="24"/>
          <w:szCs w:val="24"/>
        </w:rPr>
        <w:t xml:space="preserve">, </w:t>
      </w:r>
      <w:r w:rsidRPr="004B6B6A">
        <w:rPr>
          <w:rFonts w:ascii="Times New Roman" w:hAnsi="Times New Roman"/>
          <w:i/>
          <w:iCs/>
          <w:noProof/>
          <w:sz w:val="24"/>
          <w:szCs w:val="24"/>
        </w:rPr>
        <w:t>33</w:t>
      </w:r>
      <w:r w:rsidRPr="004B6B6A">
        <w:rPr>
          <w:rFonts w:ascii="Times New Roman" w:hAnsi="Times New Roman"/>
          <w:noProof/>
          <w:sz w:val="24"/>
          <w:szCs w:val="24"/>
        </w:rPr>
        <w:t>(3), 432–</w:t>
      </w:r>
      <w:r>
        <w:rPr>
          <w:rFonts w:ascii="Times New Roman" w:hAnsi="Times New Roman"/>
          <w:noProof/>
          <w:sz w:val="24"/>
          <w:szCs w:val="24"/>
        </w:rPr>
        <w:t xml:space="preserve">436. </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Pr>
          <w:rFonts w:ascii="Times New Roman" w:hAnsi="Times New Roman"/>
          <w:noProof/>
          <w:sz w:val="24"/>
          <w:szCs w:val="24"/>
        </w:rPr>
        <w:t xml:space="preserve">Dahlan, M. S., (2010). Mendiagnosis dan Menata Laksana 13 Penyakit Statistik : </w:t>
      </w:r>
      <w:r>
        <w:rPr>
          <w:rFonts w:ascii="Times New Roman" w:hAnsi="Times New Roman"/>
          <w:noProof/>
          <w:sz w:val="24"/>
          <w:szCs w:val="24"/>
        </w:rPr>
        <w:lastRenderedPageBreak/>
        <w:t>Disertai Aplikasi Program Stata. CV Sagung Seto. Jakarta</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Huhmann, M. B., &amp; Cunningham, R. S. (2005). Importance of nutritional screening in treatmen</w:t>
      </w:r>
      <w:r>
        <w:rPr>
          <w:rFonts w:ascii="Times New Roman" w:hAnsi="Times New Roman"/>
          <w:noProof/>
          <w:sz w:val="24"/>
          <w:szCs w:val="24"/>
        </w:rPr>
        <w:t>t of cancer-related weight loss. Lancet Oncol,</w:t>
      </w:r>
      <w:r w:rsidRPr="004B6B6A">
        <w:rPr>
          <w:rFonts w:ascii="Times New Roman" w:hAnsi="Times New Roman"/>
          <w:noProof/>
          <w:sz w:val="24"/>
          <w:szCs w:val="24"/>
        </w:rPr>
        <w:t xml:space="preserve"> </w:t>
      </w:r>
      <w:r w:rsidRPr="004B6B6A">
        <w:rPr>
          <w:rFonts w:ascii="Times New Roman" w:hAnsi="Times New Roman"/>
          <w:i/>
          <w:iCs/>
          <w:noProof/>
          <w:sz w:val="24"/>
          <w:szCs w:val="24"/>
        </w:rPr>
        <w:t>6</w:t>
      </w:r>
      <w:r>
        <w:rPr>
          <w:rFonts w:ascii="Times New Roman" w:hAnsi="Times New Roman"/>
          <w:noProof/>
          <w:sz w:val="24"/>
          <w:szCs w:val="24"/>
        </w:rPr>
        <w:t>, 334-43.</w:t>
      </w:r>
      <w:r w:rsidRPr="004B6B6A">
        <w:rPr>
          <w:rFonts w:ascii="Times New Roman" w:hAnsi="Times New Roman"/>
          <w:noProof/>
          <w:sz w:val="24"/>
          <w:szCs w:val="24"/>
        </w:rPr>
        <w:t>.</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Maia-lemos, P. S., Ceragioli-oliveira, F. L., &amp; Monteiro-caran, E. M. (2016). Nutritional Status at Diagnosis in</w:t>
      </w:r>
      <w:r>
        <w:rPr>
          <w:rFonts w:ascii="Times New Roman" w:hAnsi="Times New Roman"/>
          <w:noProof/>
          <w:sz w:val="24"/>
          <w:szCs w:val="24"/>
        </w:rPr>
        <w:t xml:space="preserve"> Children with Cancer in Brazil. Pediatrics and Therapeutics,</w:t>
      </w:r>
      <w:r w:rsidRPr="004B6B6A">
        <w:rPr>
          <w:rFonts w:ascii="Times New Roman" w:hAnsi="Times New Roman"/>
          <w:noProof/>
          <w:sz w:val="24"/>
          <w:szCs w:val="24"/>
        </w:rPr>
        <w:t xml:space="preserve"> </w:t>
      </w:r>
      <w:r w:rsidRPr="004B6B6A">
        <w:rPr>
          <w:rFonts w:ascii="Times New Roman" w:hAnsi="Times New Roman"/>
          <w:i/>
          <w:iCs/>
          <w:noProof/>
          <w:sz w:val="24"/>
          <w:szCs w:val="24"/>
        </w:rPr>
        <w:t>6</w:t>
      </w:r>
      <w:r>
        <w:rPr>
          <w:rFonts w:ascii="Times New Roman" w:hAnsi="Times New Roman"/>
          <w:noProof/>
          <w:sz w:val="24"/>
          <w:szCs w:val="24"/>
        </w:rPr>
        <w:t xml:space="preserve">(3). </w:t>
      </w:r>
    </w:p>
    <w:p w:rsidR="00E27E80"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Pr>
          <w:rFonts w:ascii="Times New Roman" w:hAnsi="Times New Roman"/>
          <w:noProof/>
          <w:sz w:val="24"/>
          <w:szCs w:val="24"/>
        </w:rPr>
        <w:t>Malihi, Z., Kandiah, M., Chan, Y.M., Esfandbod, M., Vakili, M., Hosseinzadeh.</w:t>
      </w:r>
      <w:r w:rsidRPr="004B6B6A">
        <w:rPr>
          <w:rFonts w:ascii="Times New Roman" w:hAnsi="Times New Roman"/>
          <w:noProof/>
          <w:sz w:val="24"/>
          <w:szCs w:val="24"/>
        </w:rPr>
        <w:t xml:space="preserve"> (2015). The effect of dietary intake changes on nutritional status in acute leukaemia patients afte</w:t>
      </w:r>
      <w:r>
        <w:rPr>
          <w:rFonts w:ascii="Times New Roman" w:hAnsi="Times New Roman"/>
          <w:noProof/>
          <w:sz w:val="24"/>
          <w:szCs w:val="24"/>
        </w:rPr>
        <w:t>r first induction chemotherapy. European Journal of Cancer Care, 24</w:t>
      </w:r>
      <w:r w:rsidRPr="004B6B6A">
        <w:rPr>
          <w:rFonts w:ascii="Times New Roman" w:hAnsi="Times New Roman"/>
          <w:noProof/>
          <w:sz w:val="24"/>
          <w:szCs w:val="24"/>
        </w:rPr>
        <w:t>, 542–</w:t>
      </w:r>
      <w:r>
        <w:rPr>
          <w:rFonts w:ascii="Times New Roman" w:hAnsi="Times New Roman"/>
          <w:noProof/>
          <w:sz w:val="24"/>
          <w:szCs w:val="24"/>
        </w:rPr>
        <w:t>552.</w:t>
      </w:r>
    </w:p>
    <w:p w:rsidR="00E27E80"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Mosby, T. T., Ld, N., &amp; Pencharz, P. B. (2009). Nutritional Ass</w:t>
      </w:r>
      <w:r>
        <w:rPr>
          <w:rFonts w:ascii="Times New Roman" w:hAnsi="Times New Roman"/>
          <w:noProof/>
          <w:sz w:val="24"/>
          <w:szCs w:val="24"/>
        </w:rPr>
        <w:t>essment of Children With Cancer. Journal of Pediatric Oncology Nursing,</w:t>
      </w:r>
      <w:r w:rsidRPr="004B6B6A">
        <w:rPr>
          <w:rFonts w:ascii="Times New Roman" w:hAnsi="Times New Roman"/>
          <w:noProof/>
          <w:sz w:val="24"/>
          <w:szCs w:val="24"/>
        </w:rPr>
        <w:t xml:space="preserve"> </w:t>
      </w:r>
      <w:r w:rsidRPr="004B6B6A">
        <w:rPr>
          <w:rFonts w:ascii="Times New Roman" w:hAnsi="Times New Roman"/>
          <w:i/>
          <w:iCs/>
          <w:noProof/>
          <w:sz w:val="24"/>
          <w:szCs w:val="24"/>
        </w:rPr>
        <w:t>26</w:t>
      </w:r>
      <w:r w:rsidRPr="004B6B6A">
        <w:rPr>
          <w:rFonts w:ascii="Times New Roman" w:hAnsi="Times New Roman"/>
          <w:noProof/>
          <w:sz w:val="24"/>
          <w:szCs w:val="24"/>
        </w:rPr>
        <w:t>(4), 186–</w:t>
      </w:r>
      <w:r>
        <w:rPr>
          <w:rFonts w:ascii="Times New Roman" w:hAnsi="Times New Roman"/>
          <w:noProof/>
          <w:sz w:val="24"/>
          <w:szCs w:val="24"/>
        </w:rPr>
        <w:t xml:space="preserve">197. </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 xml:space="preserve">Murphy, A. J., White, M., Viani, K., &amp; Mosby, T. T. (2015). Evaluation of the nutrition screening tool for childhood cancer ( SCAN ). </w:t>
      </w:r>
      <w:r w:rsidRPr="004B6B6A">
        <w:rPr>
          <w:rFonts w:ascii="Times New Roman" w:hAnsi="Times New Roman"/>
          <w:i/>
          <w:iCs/>
          <w:noProof/>
          <w:sz w:val="24"/>
          <w:szCs w:val="24"/>
        </w:rPr>
        <w:t>Clinical Nutrition</w:t>
      </w:r>
      <w:r w:rsidRPr="004B6B6A">
        <w:rPr>
          <w:rFonts w:ascii="Times New Roman" w:hAnsi="Times New Roman"/>
          <w:noProof/>
          <w:sz w:val="24"/>
          <w:szCs w:val="24"/>
        </w:rPr>
        <w:t>, 2–</w:t>
      </w:r>
      <w:r>
        <w:rPr>
          <w:rFonts w:ascii="Times New Roman" w:hAnsi="Times New Roman"/>
          <w:noProof/>
          <w:sz w:val="24"/>
          <w:szCs w:val="24"/>
        </w:rPr>
        <w:t>7.</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Sala, A., Pencharz, P., Ch, B., Ph, D., Barr, R. D., &amp; Ch, B. (2010). Children , Cancer , and Nutrition — A</w:t>
      </w:r>
      <w:r>
        <w:rPr>
          <w:rFonts w:ascii="Times New Roman" w:hAnsi="Times New Roman"/>
          <w:noProof/>
          <w:sz w:val="24"/>
          <w:szCs w:val="24"/>
        </w:rPr>
        <w:t xml:space="preserve"> Dynamic Triangle in Review. American Cancer Society, 677-687.</w:t>
      </w:r>
    </w:p>
    <w:p w:rsidR="00E27E80"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t xml:space="preserve">Sermet-gaudelus, I., Colomb, V., Brusset, </w:t>
      </w:r>
      <w:r w:rsidRPr="004B6B6A">
        <w:rPr>
          <w:rFonts w:ascii="Times New Roman" w:hAnsi="Times New Roman"/>
          <w:noProof/>
          <w:sz w:val="24"/>
          <w:szCs w:val="24"/>
        </w:rPr>
        <w:lastRenderedPageBreak/>
        <w:t>M., &amp; Mosser, F. (2000). Simple pediatric nutritional risk score to identify children at risk of</w:t>
      </w:r>
      <w:r>
        <w:rPr>
          <w:rFonts w:ascii="Times New Roman" w:hAnsi="Times New Roman"/>
          <w:noProof/>
          <w:sz w:val="24"/>
          <w:szCs w:val="24"/>
        </w:rPr>
        <w:t xml:space="preserve"> Malnutrion. The American Journal of Clinical Nutrition, 72,</w:t>
      </w:r>
      <w:r w:rsidRPr="004B6B6A">
        <w:rPr>
          <w:rFonts w:ascii="Times New Roman" w:hAnsi="Times New Roman"/>
          <w:noProof/>
          <w:sz w:val="24"/>
          <w:szCs w:val="24"/>
        </w:rPr>
        <w:t xml:space="preserve"> 64–70.</w:t>
      </w:r>
    </w:p>
    <w:p w:rsidR="00E27E80" w:rsidRPr="004B6B6A" w:rsidRDefault="00E27E80" w:rsidP="00E27E80">
      <w:pPr>
        <w:widowControl w:val="0"/>
        <w:autoSpaceDE w:val="0"/>
        <w:autoSpaceDN w:val="0"/>
        <w:adjustRightInd w:val="0"/>
        <w:spacing w:after="0" w:line="360" w:lineRule="auto"/>
        <w:ind w:left="480" w:hanging="480"/>
        <w:rPr>
          <w:rFonts w:ascii="Times New Roman" w:hAnsi="Times New Roman"/>
          <w:noProof/>
          <w:sz w:val="24"/>
          <w:szCs w:val="24"/>
        </w:rPr>
      </w:pPr>
      <w:r w:rsidRPr="004B6B6A">
        <w:rPr>
          <w:rFonts w:ascii="Times New Roman" w:hAnsi="Times New Roman"/>
          <w:noProof/>
          <w:sz w:val="24"/>
          <w:szCs w:val="24"/>
        </w:rPr>
        <w:lastRenderedPageBreak/>
        <w:t>Picton, S., &amp; Icton, S. V. P. (2014). Aspects of altered metabolism in children with ca</w:t>
      </w:r>
      <w:r>
        <w:rPr>
          <w:rFonts w:ascii="Times New Roman" w:hAnsi="Times New Roman"/>
          <w:noProof/>
          <w:sz w:val="24"/>
          <w:szCs w:val="24"/>
        </w:rPr>
        <w:t>ncer. International Journal Cancer Supplement, 11,</w:t>
      </w:r>
      <w:r w:rsidRPr="004B6B6A">
        <w:rPr>
          <w:rFonts w:ascii="Times New Roman" w:hAnsi="Times New Roman"/>
          <w:noProof/>
          <w:sz w:val="24"/>
          <w:szCs w:val="24"/>
        </w:rPr>
        <w:t xml:space="preserve"> </w:t>
      </w:r>
      <w:r w:rsidRPr="004B6B6A">
        <w:rPr>
          <w:rFonts w:ascii="Times New Roman" w:hAnsi="Times New Roman"/>
          <w:i/>
          <w:iCs/>
          <w:noProof/>
          <w:sz w:val="24"/>
          <w:szCs w:val="24"/>
        </w:rPr>
        <w:t>215</w:t>
      </w:r>
    </w:p>
    <w:p w:rsidR="00E27E80" w:rsidRDefault="00E27E80" w:rsidP="00E27E80"/>
    <w:p w:rsidR="00D80C58" w:rsidRDefault="00D80C58" w:rsidP="00A813EF">
      <w:pPr>
        <w:pStyle w:val="Default"/>
        <w:tabs>
          <w:tab w:val="left" w:pos="284"/>
        </w:tabs>
        <w:jc w:val="both"/>
        <w:rPr>
          <w:bCs/>
          <w:color w:val="auto"/>
          <w:sz w:val="20"/>
          <w:szCs w:val="20"/>
        </w:rPr>
        <w:sectPr w:rsidR="00D80C58" w:rsidSect="00D80C58">
          <w:type w:val="continuous"/>
          <w:pgSz w:w="11906" w:h="16838"/>
          <w:pgMar w:top="1418" w:right="1418" w:bottom="1418" w:left="1418" w:header="709" w:footer="709" w:gutter="0"/>
          <w:cols w:num="2" w:space="286"/>
          <w:docGrid w:linePitch="360"/>
        </w:sectPr>
      </w:pPr>
    </w:p>
    <w:p w:rsidR="002C007C" w:rsidRPr="003B1440" w:rsidRDefault="002C007C" w:rsidP="002C007C">
      <w:pPr>
        <w:pStyle w:val="Default"/>
        <w:tabs>
          <w:tab w:val="left" w:pos="284"/>
        </w:tabs>
        <w:spacing w:line="360" w:lineRule="auto"/>
        <w:jc w:val="both"/>
        <w:rPr>
          <w:bCs/>
          <w:color w:val="auto"/>
          <w:sz w:val="20"/>
          <w:szCs w:val="20"/>
        </w:rPr>
      </w:pPr>
    </w:p>
    <w:p w:rsidR="00797308" w:rsidRPr="003B1440" w:rsidRDefault="00797308" w:rsidP="00797308">
      <w:pPr>
        <w:pStyle w:val="Default"/>
        <w:spacing w:line="360" w:lineRule="auto"/>
        <w:jc w:val="both"/>
        <w:rPr>
          <w:bCs/>
          <w:color w:val="auto"/>
          <w:sz w:val="20"/>
          <w:szCs w:val="20"/>
        </w:rPr>
      </w:pPr>
    </w:p>
    <w:p w:rsidR="0003196A" w:rsidRPr="003B1440" w:rsidRDefault="0003196A" w:rsidP="0003196A">
      <w:pPr>
        <w:pStyle w:val="Default"/>
        <w:spacing w:line="360" w:lineRule="auto"/>
        <w:jc w:val="both"/>
        <w:rPr>
          <w:bCs/>
          <w:color w:val="auto"/>
          <w:sz w:val="20"/>
          <w:szCs w:val="20"/>
        </w:rPr>
      </w:pPr>
    </w:p>
    <w:p w:rsidR="008E39C0" w:rsidRPr="003B1440" w:rsidRDefault="008E39C0" w:rsidP="0003196A">
      <w:pPr>
        <w:pStyle w:val="Default"/>
        <w:spacing w:line="360" w:lineRule="auto"/>
        <w:jc w:val="both"/>
        <w:rPr>
          <w:color w:val="auto"/>
          <w:sz w:val="20"/>
          <w:szCs w:val="20"/>
        </w:rPr>
      </w:pPr>
    </w:p>
    <w:p w:rsidR="0003196A" w:rsidRPr="003B1440" w:rsidRDefault="0003196A" w:rsidP="0003196A">
      <w:pPr>
        <w:pStyle w:val="Default"/>
        <w:spacing w:line="360" w:lineRule="auto"/>
        <w:ind w:firstLine="567"/>
        <w:jc w:val="both"/>
        <w:rPr>
          <w:bCs/>
          <w:color w:val="auto"/>
          <w:sz w:val="20"/>
          <w:szCs w:val="20"/>
        </w:rPr>
      </w:pPr>
    </w:p>
    <w:p w:rsidR="0003196A" w:rsidRPr="003B1440" w:rsidRDefault="0003196A" w:rsidP="0003196A">
      <w:pPr>
        <w:widowControl w:val="0"/>
        <w:autoSpaceDE w:val="0"/>
        <w:autoSpaceDN w:val="0"/>
        <w:adjustRightInd w:val="0"/>
        <w:spacing w:after="0" w:line="360" w:lineRule="auto"/>
        <w:jc w:val="both"/>
        <w:rPr>
          <w:rFonts w:ascii="Times New Roman" w:hAnsi="Times New Roman" w:cs="Times New Roman"/>
          <w:sz w:val="20"/>
          <w:szCs w:val="20"/>
        </w:rPr>
      </w:pPr>
    </w:p>
    <w:p w:rsidR="0058709D" w:rsidRPr="003B1440" w:rsidRDefault="0058709D" w:rsidP="0058709D">
      <w:pPr>
        <w:spacing w:line="360" w:lineRule="auto"/>
        <w:jc w:val="both"/>
        <w:rPr>
          <w:rFonts w:ascii="Times New Roman" w:hAnsi="Times New Roman" w:cs="Times New Roman"/>
          <w:sz w:val="20"/>
          <w:szCs w:val="20"/>
        </w:rPr>
      </w:pPr>
    </w:p>
    <w:p w:rsidR="0058709D" w:rsidRPr="003B1440" w:rsidRDefault="0058709D" w:rsidP="0058709D">
      <w:pPr>
        <w:spacing w:line="360" w:lineRule="auto"/>
        <w:jc w:val="both"/>
        <w:rPr>
          <w:rFonts w:ascii="Times New Roman" w:hAnsi="Times New Roman" w:cs="Times New Roman"/>
          <w:sz w:val="20"/>
          <w:szCs w:val="20"/>
        </w:rPr>
      </w:pPr>
    </w:p>
    <w:p w:rsidR="00D5298C" w:rsidRPr="003B1440" w:rsidRDefault="00D5298C">
      <w:pPr>
        <w:spacing w:line="360" w:lineRule="auto"/>
        <w:jc w:val="both"/>
        <w:rPr>
          <w:rFonts w:ascii="Times New Roman" w:hAnsi="Times New Roman" w:cs="Times New Roman"/>
          <w:sz w:val="20"/>
          <w:szCs w:val="20"/>
        </w:rPr>
      </w:pPr>
    </w:p>
    <w:sectPr w:rsidR="00D5298C" w:rsidRPr="003B1440" w:rsidSect="00366B0F">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D1" w:rsidRDefault="00CD29D1" w:rsidP="00C943F1">
      <w:pPr>
        <w:spacing w:after="0" w:line="240" w:lineRule="auto"/>
      </w:pPr>
      <w:r>
        <w:separator/>
      </w:r>
    </w:p>
  </w:endnote>
  <w:endnote w:type="continuationSeparator" w:id="0">
    <w:p w:rsidR="00CD29D1" w:rsidRDefault="00CD29D1" w:rsidP="00C94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D1" w:rsidRDefault="00CD29D1" w:rsidP="00C943F1">
      <w:pPr>
        <w:spacing w:after="0" w:line="240" w:lineRule="auto"/>
      </w:pPr>
      <w:r>
        <w:separator/>
      </w:r>
    </w:p>
  </w:footnote>
  <w:footnote w:type="continuationSeparator" w:id="0">
    <w:p w:rsidR="00CD29D1" w:rsidRDefault="00CD29D1" w:rsidP="00C943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7BC"/>
    <w:multiLevelType w:val="hybridMultilevel"/>
    <w:tmpl w:val="5BEA9CAA"/>
    <w:lvl w:ilvl="0" w:tplc="BFE2F85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2CD28CB"/>
    <w:multiLevelType w:val="hybridMultilevel"/>
    <w:tmpl w:val="05B07A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FB308F"/>
    <w:multiLevelType w:val="hybridMultilevel"/>
    <w:tmpl w:val="47B0B1C6"/>
    <w:lvl w:ilvl="0" w:tplc="7D24711E">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4AB1E9E"/>
    <w:multiLevelType w:val="hybridMultilevel"/>
    <w:tmpl w:val="AF3653B4"/>
    <w:lvl w:ilvl="0" w:tplc="31748B06">
      <w:start w:val="1"/>
      <w:numFmt w:val="lowerLetter"/>
      <w:lvlText w:val="%1."/>
      <w:lvlJc w:val="left"/>
      <w:pPr>
        <w:ind w:left="198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336941"/>
    <w:multiLevelType w:val="hybridMultilevel"/>
    <w:tmpl w:val="86640A60"/>
    <w:lvl w:ilvl="0" w:tplc="D8B43040">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nsid w:val="25486AE7"/>
    <w:multiLevelType w:val="hybridMultilevel"/>
    <w:tmpl w:val="DE66AB3A"/>
    <w:lvl w:ilvl="0" w:tplc="AB8802A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D4413B"/>
    <w:multiLevelType w:val="hybridMultilevel"/>
    <w:tmpl w:val="C37299B2"/>
    <w:lvl w:ilvl="0" w:tplc="C1845FBA">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7621B3"/>
    <w:multiLevelType w:val="hybridMultilevel"/>
    <w:tmpl w:val="7F4AD5AE"/>
    <w:lvl w:ilvl="0" w:tplc="BB2CF71C">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0077CBD"/>
    <w:multiLevelType w:val="hybridMultilevel"/>
    <w:tmpl w:val="A1108554"/>
    <w:lvl w:ilvl="0" w:tplc="C924E60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B431F76"/>
    <w:multiLevelType w:val="hybridMultilevel"/>
    <w:tmpl w:val="C3844D94"/>
    <w:lvl w:ilvl="0" w:tplc="BB2CF71C">
      <w:start w:val="1"/>
      <w:numFmt w:val="upperLetter"/>
      <w:lvlText w:val="%1."/>
      <w:lvlJc w:val="left"/>
      <w:pPr>
        <w:ind w:left="1260" w:hanging="360"/>
      </w:pPr>
      <w:rPr>
        <w:rFonts w:hint="default"/>
      </w:rPr>
    </w:lvl>
    <w:lvl w:ilvl="1" w:tplc="31748B06">
      <w:start w:val="1"/>
      <w:numFmt w:val="lowerLetter"/>
      <w:lvlText w:val="%2."/>
      <w:lvlJc w:val="left"/>
      <w:pPr>
        <w:ind w:left="1980" w:hanging="360"/>
      </w:pPr>
      <w:rPr>
        <w:i w:val="0"/>
      </w:rPr>
    </w:lvl>
    <w:lvl w:ilvl="2" w:tplc="7C7C04F0">
      <w:start w:val="1"/>
      <w:numFmt w:val="decimal"/>
      <w:lvlText w:val="%3."/>
      <w:lvlJc w:val="left"/>
      <w:pPr>
        <w:ind w:left="2880" w:hanging="36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580C0111"/>
    <w:multiLevelType w:val="hybridMultilevel"/>
    <w:tmpl w:val="53AC8200"/>
    <w:lvl w:ilvl="0" w:tplc="E02461E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5AF64603"/>
    <w:multiLevelType w:val="hybridMultilevel"/>
    <w:tmpl w:val="8D98A436"/>
    <w:lvl w:ilvl="0" w:tplc="9224EC8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1501320"/>
    <w:multiLevelType w:val="multilevel"/>
    <w:tmpl w:val="2B7ECD88"/>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360"/>
        </w:tabs>
        <w:ind w:left="360" w:hanging="360"/>
      </w:pPr>
    </w:lvl>
    <w:lvl w:ilvl="2">
      <w:start w:val="1"/>
      <w:numFmt w:val="decimal"/>
      <w:lvlText w:val="%3."/>
      <w:lvlJc w:val="left"/>
      <w:pPr>
        <w:ind w:left="2160" w:hanging="360"/>
      </w:pPr>
      <w:rPr>
        <w:rFonts w:hint="default"/>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6B0880"/>
    <w:multiLevelType w:val="hybridMultilevel"/>
    <w:tmpl w:val="A77A5C72"/>
    <w:lvl w:ilvl="0" w:tplc="C5D8853C">
      <w:start w:val="5"/>
      <w:numFmt w:val="decimal"/>
      <w:lvlText w:val="%1."/>
      <w:lvlJc w:val="left"/>
      <w:pPr>
        <w:ind w:left="164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3224A38"/>
    <w:multiLevelType w:val="hybridMultilevel"/>
    <w:tmpl w:val="C208513C"/>
    <w:lvl w:ilvl="0" w:tplc="EC80981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64085DD8"/>
    <w:multiLevelType w:val="hybridMultilevel"/>
    <w:tmpl w:val="4B7E825C"/>
    <w:lvl w:ilvl="0" w:tplc="C740A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185063"/>
    <w:multiLevelType w:val="hybridMultilevel"/>
    <w:tmpl w:val="D75C6A0C"/>
    <w:lvl w:ilvl="0" w:tplc="D8B43040">
      <w:start w:val="1"/>
      <w:numFmt w:val="decimal"/>
      <w:lvlText w:val="%1."/>
      <w:lvlJc w:val="left"/>
      <w:pPr>
        <w:ind w:left="1647" w:hanging="360"/>
      </w:pPr>
      <w:rPr>
        <w:rFonts w:hint="default"/>
      </w:rPr>
    </w:lvl>
    <w:lvl w:ilvl="1" w:tplc="04210019">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7">
    <w:nsid w:val="690002F7"/>
    <w:multiLevelType w:val="hybridMultilevel"/>
    <w:tmpl w:val="15FCED98"/>
    <w:lvl w:ilvl="0" w:tplc="23827D5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691171F8"/>
    <w:multiLevelType w:val="hybridMultilevel"/>
    <w:tmpl w:val="FD96E730"/>
    <w:lvl w:ilvl="0" w:tplc="C91250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B1F4E9D"/>
    <w:multiLevelType w:val="hybridMultilevel"/>
    <w:tmpl w:val="CA1C4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05A0596"/>
    <w:multiLevelType w:val="hybridMultilevel"/>
    <w:tmpl w:val="2EE0CA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79DB12A4"/>
    <w:multiLevelType w:val="hybridMultilevel"/>
    <w:tmpl w:val="C38EB9D6"/>
    <w:lvl w:ilvl="0" w:tplc="04090019">
      <w:start w:val="1"/>
      <w:numFmt w:val="lowerLetter"/>
      <w:lvlText w:val="%1."/>
      <w:lvlJc w:val="left"/>
      <w:pPr>
        <w:ind w:left="19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D6B533F"/>
    <w:multiLevelType w:val="hybridMultilevel"/>
    <w:tmpl w:val="C27233C2"/>
    <w:lvl w:ilvl="0" w:tplc="9224EC8A">
      <w:start w:val="2"/>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6"/>
  </w:num>
  <w:num w:numId="3">
    <w:abstractNumId w:val="17"/>
  </w:num>
  <w:num w:numId="4">
    <w:abstractNumId w:val="14"/>
  </w:num>
  <w:num w:numId="5">
    <w:abstractNumId w:val="9"/>
  </w:num>
  <w:num w:numId="6">
    <w:abstractNumId w:val="8"/>
  </w:num>
  <w:num w:numId="7">
    <w:abstractNumId w:val="3"/>
  </w:num>
  <w:num w:numId="8">
    <w:abstractNumId w:val="6"/>
  </w:num>
  <w:num w:numId="9">
    <w:abstractNumId w:val="19"/>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21"/>
  </w:num>
  <w:num w:numId="15">
    <w:abstractNumId w:val="15"/>
  </w:num>
  <w:num w:numId="16">
    <w:abstractNumId w:val="5"/>
  </w:num>
  <w:num w:numId="17">
    <w:abstractNumId w:val="1"/>
  </w:num>
  <w:num w:numId="18">
    <w:abstractNumId w:val="18"/>
  </w:num>
  <w:num w:numId="19">
    <w:abstractNumId w:val="22"/>
  </w:num>
  <w:num w:numId="20">
    <w:abstractNumId w:val="11"/>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1"/>
    <w:footnote w:id="0"/>
  </w:footnotePr>
  <w:endnotePr>
    <w:endnote w:id="-1"/>
    <w:endnote w:id="0"/>
  </w:endnotePr>
  <w:compat/>
  <w:rsids>
    <w:rsidRoot w:val="0058709D"/>
    <w:rsid w:val="000050D0"/>
    <w:rsid w:val="0003196A"/>
    <w:rsid w:val="0003699E"/>
    <w:rsid w:val="00036E77"/>
    <w:rsid w:val="00041301"/>
    <w:rsid w:val="000613C0"/>
    <w:rsid w:val="000A74B7"/>
    <w:rsid w:val="000F4FA9"/>
    <w:rsid w:val="00154623"/>
    <w:rsid w:val="00190253"/>
    <w:rsid w:val="001C29D4"/>
    <w:rsid w:val="001D21DC"/>
    <w:rsid w:val="00206CFC"/>
    <w:rsid w:val="00240251"/>
    <w:rsid w:val="00253C1B"/>
    <w:rsid w:val="002552DB"/>
    <w:rsid w:val="002C007C"/>
    <w:rsid w:val="002D4589"/>
    <w:rsid w:val="00306AB6"/>
    <w:rsid w:val="003339A2"/>
    <w:rsid w:val="00366B0F"/>
    <w:rsid w:val="003B1440"/>
    <w:rsid w:val="003C53A4"/>
    <w:rsid w:val="00414E64"/>
    <w:rsid w:val="00415746"/>
    <w:rsid w:val="0045209F"/>
    <w:rsid w:val="00465E97"/>
    <w:rsid w:val="004723C0"/>
    <w:rsid w:val="004A5089"/>
    <w:rsid w:val="004B16F5"/>
    <w:rsid w:val="0058709D"/>
    <w:rsid w:val="006515E5"/>
    <w:rsid w:val="00685326"/>
    <w:rsid w:val="006A7A01"/>
    <w:rsid w:val="00773276"/>
    <w:rsid w:val="00797308"/>
    <w:rsid w:val="007C2AFE"/>
    <w:rsid w:val="00816636"/>
    <w:rsid w:val="008C6C7E"/>
    <w:rsid w:val="008E39C0"/>
    <w:rsid w:val="009B5CC9"/>
    <w:rsid w:val="009C14D0"/>
    <w:rsid w:val="00A0058E"/>
    <w:rsid w:val="00A6173A"/>
    <w:rsid w:val="00A813EF"/>
    <w:rsid w:val="00AA2E88"/>
    <w:rsid w:val="00B5131E"/>
    <w:rsid w:val="00B543BD"/>
    <w:rsid w:val="00B65419"/>
    <w:rsid w:val="00B94C7D"/>
    <w:rsid w:val="00C943F1"/>
    <w:rsid w:val="00C961C5"/>
    <w:rsid w:val="00CD29D1"/>
    <w:rsid w:val="00CF6195"/>
    <w:rsid w:val="00D5298C"/>
    <w:rsid w:val="00D80C58"/>
    <w:rsid w:val="00D830D9"/>
    <w:rsid w:val="00E27E80"/>
    <w:rsid w:val="00E35D57"/>
    <w:rsid w:val="00E431BD"/>
    <w:rsid w:val="00E44ABF"/>
    <w:rsid w:val="00EB6450"/>
    <w:rsid w:val="00F05036"/>
    <w:rsid w:val="00F91E6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58709D"/>
    <w:rPr>
      <w:vertAlign w:val="superscript"/>
    </w:rPr>
  </w:style>
  <w:style w:type="paragraph" w:customStyle="1" w:styleId="Default">
    <w:name w:val="Default"/>
    <w:rsid w:val="000319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6515E5"/>
    <w:pPr>
      <w:ind w:left="720"/>
      <w:contextualSpacing/>
    </w:pPr>
  </w:style>
  <w:style w:type="paragraph" w:styleId="FootnoteText">
    <w:name w:val="footnote text"/>
    <w:basedOn w:val="Normal"/>
    <w:link w:val="FootnoteTextChar"/>
    <w:uiPriority w:val="99"/>
    <w:semiHidden/>
    <w:unhideWhenUsed/>
    <w:rsid w:val="00C94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3F1"/>
    <w:rPr>
      <w:sz w:val="20"/>
      <w:szCs w:val="20"/>
    </w:rPr>
  </w:style>
  <w:style w:type="character" w:customStyle="1" w:styleId="ListParagraphChar">
    <w:name w:val="List Paragraph Char"/>
    <w:basedOn w:val="DefaultParagraphFont"/>
    <w:link w:val="ListParagraph"/>
    <w:uiPriority w:val="34"/>
    <w:rsid w:val="000F4FA9"/>
  </w:style>
  <w:style w:type="table" w:styleId="TableGrid">
    <w:name w:val="Table Grid"/>
    <w:basedOn w:val="TableNormal"/>
    <w:uiPriority w:val="59"/>
    <w:rsid w:val="00685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7E8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F5C2-1BEB-416A-B9CC-0FECC90F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Smart</cp:lastModifiedBy>
  <cp:revision>3</cp:revision>
  <dcterms:created xsi:type="dcterms:W3CDTF">2018-07-10T08:57:00Z</dcterms:created>
  <dcterms:modified xsi:type="dcterms:W3CDTF">2018-07-14T06:49:00Z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79283579-3d71-3420-83de-73ffc753506f</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