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8E" w:rsidRPr="00071BC4" w:rsidRDefault="003B418E" w:rsidP="0094474D">
      <w:pPr>
        <w:shd w:val="clear" w:color="auto" w:fill="FFFFFF"/>
        <w:spacing w:after="0" w:line="240" w:lineRule="auto"/>
        <w:jc w:val="center"/>
        <w:rPr>
          <w:rFonts w:asciiTheme="majorBidi" w:eastAsia="Times New Roman" w:hAnsiTheme="majorBidi" w:cstheme="majorBidi"/>
          <w:b/>
          <w:bCs/>
          <w:color w:val="000000"/>
          <w:sz w:val="24"/>
          <w:szCs w:val="24"/>
        </w:rPr>
      </w:pPr>
    </w:p>
    <w:p w:rsidR="003B418E" w:rsidRPr="00071BC4" w:rsidRDefault="003B418E" w:rsidP="0094474D">
      <w:pPr>
        <w:shd w:val="clear" w:color="auto" w:fill="FFFFFF"/>
        <w:spacing w:after="0" w:line="240" w:lineRule="auto"/>
        <w:jc w:val="center"/>
        <w:rPr>
          <w:rFonts w:asciiTheme="majorBidi" w:eastAsia="Times New Roman" w:hAnsiTheme="majorBidi" w:cstheme="majorBidi"/>
          <w:b/>
          <w:bCs/>
          <w:color w:val="000000"/>
          <w:sz w:val="24"/>
          <w:szCs w:val="24"/>
        </w:rPr>
      </w:pPr>
    </w:p>
    <w:p w:rsidR="003B418E" w:rsidRPr="00071BC4" w:rsidRDefault="008606D3" w:rsidP="002433AA">
      <w:pPr>
        <w:shd w:val="clear" w:color="auto" w:fill="FFFFFF"/>
        <w:spacing w:after="0" w:line="240" w:lineRule="auto"/>
        <w:jc w:val="center"/>
        <w:rPr>
          <w:rFonts w:asciiTheme="majorBidi" w:eastAsia="Times New Roman" w:hAnsiTheme="majorBidi" w:cstheme="majorBidi"/>
          <w:b/>
          <w:bCs/>
          <w:color w:val="000000"/>
          <w:sz w:val="24"/>
          <w:szCs w:val="24"/>
        </w:rPr>
      </w:pPr>
      <w:bookmarkStart w:id="0" w:name="_GoBack"/>
      <w:r>
        <w:rPr>
          <w:rFonts w:asciiTheme="majorBidi" w:eastAsia="Times New Roman" w:hAnsiTheme="majorBidi" w:cstheme="majorBidi"/>
          <w:b/>
          <w:bCs/>
          <w:color w:val="000000"/>
          <w:sz w:val="24"/>
          <w:szCs w:val="24"/>
        </w:rPr>
        <w:t xml:space="preserve">Urban sprawl functional-structural changes in neighborhood settlements: </w:t>
      </w:r>
      <w:r w:rsidR="002433AA">
        <w:rPr>
          <w:rFonts w:asciiTheme="majorBidi" w:eastAsia="Times New Roman" w:hAnsiTheme="majorBidi" w:cstheme="majorBidi"/>
          <w:b/>
          <w:bCs/>
          <w:color w:val="000000"/>
          <w:sz w:val="24"/>
          <w:szCs w:val="24"/>
        </w:rPr>
        <w:t>A c</w:t>
      </w:r>
      <w:r>
        <w:rPr>
          <w:rFonts w:asciiTheme="majorBidi" w:eastAsia="Times New Roman" w:hAnsiTheme="majorBidi" w:cstheme="majorBidi"/>
          <w:b/>
          <w:bCs/>
          <w:color w:val="000000"/>
          <w:sz w:val="24"/>
          <w:szCs w:val="24"/>
        </w:rPr>
        <w:t xml:space="preserve">ase study </w:t>
      </w:r>
      <w:r w:rsidR="002433AA">
        <w:rPr>
          <w:rFonts w:asciiTheme="majorBidi" w:eastAsia="Times New Roman" w:hAnsiTheme="majorBidi" w:cstheme="majorBidi"/>
          <w:b/>
          <w:bCs/>
          <w:color w:val="000000"/>
          <w:sz w:val="24"/>
          <w:szCs w:val="24"/>
        </w:rPr>
        <w:t>of Shiraz, Iran</w:t>
      </w:r>
    </w:p>
    <w:bookmarkEnd w:id="0"/>
    <w:p w:rsidR="00340267" w:rsidRPr="00071BC4" w:rsidRDefault="00340267" w:rsidP="00C0459F">
      <w:pPr>
        <w:shd w:val="clear" w:color="auto" w:fill="FFFFFF"/>
        <w:spacing w:after="0" w:line="240" w:lineRule="auto"/>
        <w:jc w:val="both"/>
        <w:rPr>
          <w:rFonts w:asciiTheme="majorBidi" w:eastAsia="Times New Roman" w:hAnsiTheme="majorBidi" w:cstheme="majorBidi"/>
          <w:b/>
          <w:bCs/>
          <w:color w:val="000000"/>
          <w:sz w:val="24"/>
          <w:szCs w:val="24"/>
        </w:rPr>
      </w:pPr>
    </w:p>
    <w:p w:rsidR="00440D9C" w:rsidRPr="00E419CC" w:rsidRDefault="00440D9C" w:rsidP="00440D9C">
      <w:pPr>
        <w:spacing w:after="0" w:line="240" w:lineRule="auto"/>
        <w:jc w:val="center"/>
        <w:rPr>
          <w:rFonts w:asciiTheme="majorBidi" w:hAnsiTheme="majorBidi" w:cstheme="majorBidi"/>
          <w:color w:val="000000"/>
          <w:vertAlign w:val="superscript"/>
        </w:rPr>
      </w:pPr>
      <w:r w:rsidRPr="000F45AE">
        <w:rPr>
          <w:rFonts w:asciiTheme="majorBidi" w:hAnsiTheme="majorBidi" w:cstheme="majorBidi"/>
          <w:b/>
          <w:bCs/>
          <w:color w:val="000000"/>
        </w:rPr>
        <w:t>Moosa Kamanroodi Kojuri</w:t>
      </w:r>
      <w:r w:rsidRPr="000F45AE">
        <w:rPr>
          <w:rStyle w:val="FootnoteReference"/>
          <w:rFonts w:asciiTheme="majorBidi" w:hAnsiTheme="majorBidi" w:cstheme="majorBidi"/>
          <w:b/>
          <w:bCs/>
          <w:color w:val="000000"/>
        </w:rPr>
        <w:footnoteReference w:id="1"/>
      </w:r>
      <w:r>
        <w:rPr>
          <w:rFonts w:asciiTheme="majorBidi" w:hAnsiTheme="majorBidi" w:cstheme="majorBidi"/>
          <w:b/>
          <w:bCs/>
          <w:color w:val="000000"/>
        </w:rPr>
        <w:t>, Kamran Jafarpour Ghalehteimouri</w:t>
      </w:r>
      <w:r>
        <w:rPr>
          <w:rFonts w:asciiTheme="majorBidi" w:hAnsiTheme="majorBidi" w:cstheme="majorBidi"/>
          <w:b/>
          <w:bCs/>
          <w:color w:val="000000"/>
          <w:vertAlign w:val="superscript"/>
        </w:rPr>
        <w:t>2</w:t>
      </w:r>
    </w:p>
    <w:p w:rsidR="00340267" w:rsidRPr="00071BC4" w:rsidRDefault="00340267" w:rsidP="00C0459F">
      <w:pPr>
        <w:spacing w:after="0" w:line="240" w:lineRule="auto"/>
        <w:jc w:val="both"/>
        <w:rPr>
          <w:rFonts w:asciiTheme="majorBidi" w:hAnsiTheme="majorBidi" w:cstheme="majorBidi"/>
          <w:b/>
          <w:bCs/>
          <w:color w:val="000000" w:themeColor="text1"/>
          <w:sz w:val="24"/>
          <w:szCs w:val="24"/>
          <w:lang w:bidi="fa-IR"/>
        </w:rPr>
      </w:pPr>
    </w:p>
    <w:p w:rsidR="00FF4169" w:rsidRPr="00071BC4" w:rsidRDefault="00FF4169" w:rsidP="00C0459F">
      <w:pPr>
        <w:shd w:val="clear" w:color="auto" w:fill="FFFFFF"/>
        <w:spacing w:after="0" w:line="240" w:lineRule="auto"/>
        <w:jc w:val="both"/>
        <w:rPr>
          <w:rFonts w:asciiTheme="majorBidi" w:eastAsia="Times New Roman" w:hAnsiTheme="majorBidi" w:cstheme="majorBidi"/>
          <w:b/>
          <w:bCs/>
          <w:color w:val="000000"/>
          <w:sz w:val="24"/>
          <w:szCs w:val="24"/>
        </w:rPr>
      </w:pPr>
    </w:p>
    <w:p w:rsidR="00FF4169" w:rsidRPr="00071BC4" w:rsidRDefault="00FF4169" w:rsidP="000F45AE">
      <w:pPr>
        <w:shd w:val="clear" w:color="auto" w:fill="FFFFFF"/>
        <w:spacing w:after="0" w:line="240" w:lineRule="auto"/>
        <w:jc w:val="both"/>
        <w:rPr>
          <w:rFonts w:asciiTheme="majorBidi" w:eastAsia="Times New Roman" w:hAnsiTheme="majorBidi" w:cstheme="majorBidi"/>
          <w:b/>
          <w:bCs/>
          <w:color w:val="000000"/>
          <w:sz w:val="24"/>
          <w:szCs w:val="24"/>
        </w:rPr>
      </w:pPr>
      <w:r w:rsidRPr="00071BC4">
        <w:rPr>
          <w:rFonts w:asciiTheme="majorBidi" w:eastAsia="Times New Roman" w:hAnsiTheme="majorBidi" w:cstheme="majorBidi"/>
          <w:b/>
          <w:bCs/>
          <w:color w:val="000000"/>
          <w:sz w:val="24"/>
          <w:szCs w:val="24"/>
        </w:rPr>
        <w:t>Abstract </w:t>
      </w:r>
    </w:p>
    <w:p w:rsidR="00B35845" w:rsidRPr="00B35845" w:rsidRDefault="00F70DCC" w:rsidP="00BA0848">
      <w:pPr>
        <w:shd w:val="clear" w:color="auto" w:fill="FFFFFF"/>
        <w:spacing w:after="0" w:line="240" w:lineRule="auto"/>
        <w:jc w:val="both"/>
        <w:rPr>
          <w:rFonts w:asciiTheme="majorBidi" w:eastAsia="Times New Roman" w:hAnsiTheme="majorBidi" w:cstheme="majorBidi"/>
          <w:color w:val="000000"/>
          <w:sz w:val="24"/>
          <w:szCs w:val="24"/>
        </w:rPr>
      </w:pPr>
      <w:r w:rsidRPr="00F70DCC">
        <w:rPr>
          <w:rFonts w:asciiTheme="majorBidi" w:eastAsia="Times New Roman" w:hAnsiTheme="majorBidi" w:cstheme="majorBidi"/>
          <w:color w:val="000000"/>
        </w:rPr>
        <w:t xml:space="preserve">Sprawl is one of the forms of expansion that has entered the literature of urban management and planning in the last half-century. Iranian cities </w:t>
      </w:r>
      <w:r>
        <w:rPr>
          <w:rFonts w:asciiTheme="majorBidi" w:eastAsia="Times New Roman" w:hAnsiTheme="majorBidi" w:cstheme="majorBidi"/>
          <w:color w:val="000000"/>
        </w:rPr>
        <w:t xml:space="preserve">are very good example for city sprawl and they </w:t>
      </w:r>
      <w:r w:rsidRPr="00F70DCC">
        <w:rPr>
          <w:rFonts w:asciiTheme="majorBidi" w:eastAsia="Times New Roman" w:hAnsiTheme="majorBidi" w:cstheme="majorBidi"/>
          <w:color w:val="000000"/>
        </w:rPr>
        <w:t xml:space="preserve">have experienced this kind of expansion </w:t>
      </w:r>
      <w:r>
        <w:rPr>
          <w:rFonts w:asciiTheme="majorBidi" w:eastAsia="Times New Roman" w:hAnsiTheme="majorBidi" w:cstheme="majorBidi"/>
          <w:color w:val="000000"/>
        </w:rPr>
        <w:t>in very short period and very fast</w:t>
      </w:r>
      <w:r w:rsidRPr="00F70DCC">
        <w:rPr>
          <w:rFonts w:asciiTheme="majorBidi" w:eastAsia="Times New Roman" w:hAnsiTheme="majorBidi" w:cstheme="majorBidi"/>
          <w:color w:val="000000"/>
        </w:rPr>
        <w:t>. This paper aims to identify, describe, and analyze Shiraz scatter and sprawl development and its resulting functional-structure</w:t>
      </w:r>
      <w:r>
        <w:rPr>
          <w:rFonts w:asciiTheme="majorBidi" w:eastAsia="Times New Roman" w:hAnsiTheme="majorBidi" w:cstheme="majorBidi"/>
          <w:color w:val="000000"/>
        </w:rPr>
        <w:t>, this research is</w:t>
      </w:r>
      <w:r w:rsidRPr="00F70DCC">
        <w:rPr>
          <w:rFonts w:asciiTheme="majorBidi" w:eastAsia="Times New Roman" w:hAnsiTheme="majorBidi" w:cstheme="majorBidi"/>
          <w:color w:val="000000"/>
        </w:rPr>
        <w:t xml:space="preserve"> based on </w:t>
      </w:r>
      <w:r>
        <w:rPr>
          <w:rStyle w:val="st"/>
        </w:rPr>
        <w:t>exploratory</w:t>
      </w:r>
      <w:r w:rsidRPr="00F70DCC">
        <w:rPr>
          <w:rFonts w:asciiTheme="majorBidi" w:eastAsia="Times New Roman" w:hAnsiTheme="majorBidi" w:cstheme="majorBidi"/>
          <w:color w:val="000000"/>
        </w:rPr>
        <w:t xml:space="preserve">, descriptive and analytical </w:t>
      </w:r>
      <w:r>
        <w:rPr>
          <w:rFonts w:asciiTheme="majorBidi" w:eastAsia="Times New Roman" w:hAnsiTheme="majorBidi" w:cstheme="majorBidi"/>
          <w:color w:val="000000"/>
        </w:rPr>
        <w:t>methods</w:t>
      </w:r>
      <w:r w:rsidRPr="00F70DCC">
        <w:rPr>
          <w:rFonts w:asciiTheme="majorBidi" w:eastAsia="Times New Roman" w:hAnsiTheme="majorBidi" w:cstheme="majorBidi"/>
          <w:color w:val="000000"/>
        </w:rPr>
        <w:t xml:space="preserve">. </w:t>
      </w:r>
      <w:r>
        <w:rPr>
          <w:rFonts w:asciiTheme="majorBidi" w:eastAsia="Times New Roman" w:hAnsiTheme="majorBidi" w:cstheme="majorBidi"/>
          <w:color w:val="000000"/>
        </w:rPr>
        <w:t xml:space="preserve">Data collection in this research is through the secondary data and </w:t>
      </w:r>
      <w:r w:rsidR="00A76B77">
        <w:rPr>
          <w:rFonts w:asciiTheme="majorBidi" w:eastAsia="Times New Roman" w:hAnsiTheme="majorBidi" w:cstheme="majorBidi"/>
          <w:color w:val="000000"/>
        </w:rPr>
        <w:t xml:space="preserve">fieldwork research techniques. </w:t>
      </w:r>
      <w:r w:rsidRPr="00F70DCC">
        <w:rPr>
          <w:rFonts w:asciiTheme="majorBidi" w:eastAsia="Times New Roman" w:hAnsiTheme="majorBidi" w:cstheme="majorBidi"/>
          <w:color w:val="000000"/>
        </w:rPr>
        <w:t xml:space="preserve">Data analysis demands descriptive and </w:t>
      </w:r>
      <w:r w:rsidR="00A76B77" w:rsidRPr="00A76B77">
        <w:rPr>
          <w:rFonts w:asciiTheme="majorBidi" w:eastAsia="Times New Roman" w:hAnsiTheme="majorBidi" w:cstheme="majorBidi"/>
          <w:color w:val="000000"/>
        </w:rPr>
        <w:t xml:space="preserve">inferential </w:t>
      </w:r>
      <w:r w:rsidRPr="00F70DCC">
        <w:rPr>
          <w:rFonts w:asciiTheme="majorBidi" w:eastAsia="Times New Roman" w:hAnsiTheme="majorBidi" w:cstheme="majorBidi"/>
          <w:color w:val="000000"/>
        </w:rPr>
        <w:t>statistics (Pearson regression correlation).</w:t>
      </w:r>
      <w:r>
        <w:rPr>
          <w:rFonts w:asciiTheme="majorBidi" w:eastAsia="Times New Roman" w:hAnsiTheme="majorBidi" w:cstheme="majorBidi"/>
          <w:color w:val="000000"/>
        </w:rPr>
        <w:t xml:space="preserve"> </w:t>
      </w:r>
      <w:r w:rsidR="00B35845" w:rsidRPr="00B35845">
        <w:rPr>
          <w:rFonts w:asciiTheme="majorBidi" w:hAnsiTheme="majorBidi" w:cstheme="majorBidi"/>
          <w:sz w:val="24"/>
          <w:szCs w:val="24"/>
        </w:rPr>
        <w:t xml:space="preserve">This study suggests that since 1952 Shiraz city has experienced rapid </w:t>
      </w:r>
      <w:r w:rsidR="00BA0848">
        <w:rPr>
          <w:rStyle w:val="sac"/>
          <w:rFonts w:asciiTheme="majorBidi" w:hAnsiTheme="majorBidi" w:cstheme="majorBidi"/>
          <w:sz w:val="24"/>
          <w:szCs w:val="24"/>
        </w:rPr>
        <w:t>growth</w:t>
      </w:r>
      <w:r w:rsidR="00B35845" w:rsidRPr="00B35845">
        <w:rPr>
          <w:rStyle w:val="sac"/>
          <w:rFonts w:asciiTheme="majorBidi" w:hAnsiTheme="majorBidi" w:cstheme="majorBidi"/>
          <w:sz w:val="24"/>
          <w:szCs w:val="24"/>
        </w:rPr>
        <w:t>, continuous</w:t>
      </w:r>
      <w:r w:rsidR="00B35845" w:rsidRPr="00B35845">
        <w:rPr>
          <w:rFonts w:asciiTheme="majorBidi" w:hAnsiTheme="majorBidi" w:cstheme="majorBidi"/>
          <w:sz w:val="24"/>
          <w:szCs w:val="24"/>
        </w:rPr>
        <w:t xml:space="preserve"> and non-continuous. The proportion of scatter and sprawl development with respect to Shiraz expansion increased from 22.02 in 1957-1967 to 72.8 in 1977-2007. </w:t>
      </w:r>
      <w:r w:rsidR="00FD5759">
        <w:rPr>
          <w:rFonts w:asciiTheme="majorBidi" w:hAnsiTheme="majorBidi" w:cstheme="majorBidi"/>
          <w:sz w:val="24"/>
          <w:szCs w:val="24"/>
        </w:rPr>
        <w:t xml:space="preserve">There are three period the first rapid development between 1957 and 2967 after that 5 years gap and the next period which is longer from 30 years between 1977 and 2007.  </w:t>
      </w:r>
      <w:r w:rsidR="00B35845" w:rsidRPr="00B35845">
        <w:rPr>
          <w:rFonts w:asciiTheme="majorBidi" w:hAnsiTheme="majorBidi" w:cstheme="majorBidi"/>
          <w:sz w:val="24"/>
          <w:szCs w:val="24"/>
        </w:rPr>
        <w:t>This turning point</w:t>
      </w:r>
      <w:r w:rsidR="00FD5759">
        <w:rPr>
          <w:rFonts w:asciiTheme="majorBidi" w:hAnsiTheme="majorBidi" w:cstheme="majorBidi"/>
          <w:sz w:val="24"/>
          <w:szCs w:val="24"/>
        </w:rPr>
        <w:t>s</w:t>
      </w:r>
      <w:r w:rsidR="00B35845" w:rsidRPr="00B35845">
        <w:rPr>
          <w:rFonts w:asciiTheme="majorBidi" w:hAnsiTheme="majorBidi" w:cstheme="majorBidi"/>
          <w:sz w:val="24"/>
          <w:szCs w:val="24"/>
        </w:rPr>
        <w:t xml:space="preserve"> is in two specific periods are as </w:t>
      </w:r>
      <w:r w:rsidR="00B35845" w:rsidRPr="00B35845">
        <w:rPr>
          <w:rStyle w:val="sac"/>
          <w:rFonts w:asciiTheme="majorBidi" w:hAnsiTheme="majorBidi" w:cstheme="majorBidi"/>
          <w:sz w:val="24"/>
          <w:szCs w:val="24"/>
        </w:rPr>
        <w:t>the result</w:t>
      </w:r>
      <w:r w:rsidR="00B35845" w:rsidRPr="00B35845">
        <w:rPr>
          <w:rFonts w:asciiTheme="majorBidi" w:hAnsiTheme="majorBidi" w:cstheme="majorBidi"/>
          <w:sz w:val="24"/>
          <w:szCs w:val="24"/>
        </w:rPr>
        <w:t xml:space="preserve"> of some consequences: Conversion of agricultural function as a predominant economic function in neighboring </w:t>
      </w:r>
      <w:r w:rsidR="00FF4169" w:rsidRPr="00B35845">
        <w:rPr>
          <w:rFonts w:asciiTheme="majorBidi" w:eastAsia="Times New Roman" w:hAnsiTheme="majorBidi" w:cstheme="majorBidi"/>
          <w:color w:val="000000"/>
          <w:sz w:val="24"/>
          <w:szCs w:val="24"/>
        </w:rPr>
        <w:t>communities</w:t>
      </w:r>
      <w:r w:rsidR="00151750" w:rsidRPr="00B35845">
        <w:rPr>
          <w:rFonts w:asciiTheme="majorBidi" w:eastAsia="Times New Roman" w:hAnsiTheme="majorBidi" w:cstheme="majorBidi"/>
          <w:color w:val="000000"/>
          <w:sz w:val="24"/>
          <w:szCs w:val="24"/>
        </w:rPr>
        <w:t>,</w:t>
      </w:r>
      <w:r w:rsidR="00FF4169" w:rsidRPr="00B35845">
        <w:rPr>
          <w:rFonts w:asciiTheme="majorBidi" w:eastAsia="Times New Roman" w:hAnsiTheme="majorBidi" w:cstheme="majorBidi"/>
          <w:color w:val="000000"/>
          <w:sz w:val="24"/>
          <w:szCs w:val="24"/>
        </w:rPr>
        <w:t xml:space="preserve"> into </w:t>
      </w:r>
      <w:r w:rsidR="0049280F" w:rsidRPr="00B35845">
        <w:rPr>
          <w:rFonts w:asciiTheme="majorBidi" w:eastAsia="Times New Roman" w:hAnsiTheme="majorBidi" w:cstheme="majorBidi"/>
          <w:color w:val="000000"/>
          <w:sz w:val="24"/>
          <w:szCs w:val="24"/>
        </w:rPr>
        <w:t>multi-functional</w:t>
      </w:r>
      <w:r w:rsidR="00FF4169" w:rsidRPr="00B35845">
        <w:rPr>
          <w:rFonts w:asciiTheme="majorBidi" w:eastAsia="Times New Roman" w:hAnsiTheme="majorBidi" w:cstheme="majorBidi"/>
          <w:color w:val="000000"/>
          <w:sz w:val="24"/>
          <w:szCs w:val="24"/>
        </w:rPr>
        <w:t xml:space="preserve"> </w:t>
      </w:r>
      <w:r w:rsidR="00B35845" w:rsidRPr="00B35845">
        <w:rPr>
          <w:rFonts w:asciiTheme="majorBidi" w:eastAsia="Times New Roman" w:hAnsiTheme="majorBidi" w:cstheme="majorBidi"/>
          <w:color w:val="000000"/>
          <w:sz w:val="24"/>
          <w:szCs w:val="24"/>
        </w:rPr>
        <w:t xml:space="preserve">agricultural function </w:t>
      </w:r>
      <w:r w:rsidR="0094474D" w:rsidRPr="00B35845">
        <w:rPr>
          <w:rFonts w:asciiTheme="majorBidi" w:eastAsia="Times New Roman" w:hAnsiTheme="majorBidi" w:cstheme="majorBidi"/>
          <w:color w:val="000000"/>
          <w:sz w:val="24"/>
          <w:szCs w:val="24"/>
        </w:rPr>
        <w:t>with emphasis upon services;</w:t>
      </w:r>
      <w:r w:rsidR="00A5133F" w:rsidRPr="00B35845">
        <w:rPr>
          <w:rFonts w:asciiTheme="majorBidi" w:eastAsia="Times New Roman" w:hAnsiTheme="majorBidi" w:cstheme="majorBidi"/>
          <w:color w:val="000000"/>
          <w:sz w:val="24"/>
          <w:szCs w:val="24"/>
        </w:rPr>
        <w:t xml:space="preserve"> </w:t>
      </w:r>
      <w:r w:rsidR="00FF4169" w:rsidRPr="00B35845">
        <w:rPr>
          <w:rFonts w:asciiTheme="majorBidi" w:eastAsia="Times New Roman" w:hAnsiTheme="majorBidi" w:cstheme="majorBidi"/>
          <w:color w:val="000000"/>
          <w:sz w:val="24"/>
          <w:szCs w:val="24"/>
        </w:rPr>
        <w:t xml:space="preserve"> of some of the rural settlements into Shiraz</w:t>
      </w:r>
      <w:r w:rsidR="0094474D" w:rsidRPr="00B35845">
        <w:rPr>
          <w:rFonts w:asciiTheme="majorBidi" w:eastAsia="Times New Roman" w:hAnsiTheme="majorBidi" w:cstheme="majorBidi"/>
          <w:color w:val="000000"/>
          <w:sz w:val="24"/>
          <w:szCs w:val="24"/>
        </w:rPr>
        <w:t>;</w:t>
      </w:r>
      <w:r w:rsidR="00A5133F" w:rsidRPr="00B35845">
        <w:rPr>
          <w:rFonts w:asciiTheme="majorBidi" w:eastAsia="Times New Roman" w:hAnsiTheme="majorBidi" w:cstheme="majorBidi"/>
          <w:color w:val="000000"/>
          <w:sz w:val="24"/>
          <w:szCs w:val="24"/>
        </w:rPr>
        <w:t xml:space="preserve"> </w:t>
      </w:r>
      <w:r w:rsidR="00FF4169" w:rsidRPr="00B35845">
        <w:rPr>
          <w:rFonts w:asciiTheme="majorBidi" w:eastAsia="Times New Roman" w:hAnsiTheme="majorBidi" w:cstheme="majorBidi"/>
          <w:color w:val="000000"/>
          <w:sz w:val="24"/>
          <w:szCs w:val="24"/>
        </w:rPr>
        <w:t xml:space="preserve">The development of extended </w:t>
      </w:r>
      <w:r w:rsidR="00C0459F" w:rsidRPr="00B35845">
        <w:rPr>
          <w:rFonts w:asciiTheme="majorBidi" w:eastAsia="Times New Roman" w:hAnsiTheme="majorBidi" w:cstheme="majorBidi"/>
          <w:color w:val="000000"/>
          <w:sz w:val="24"/>
          <w:szCs w:val="24"/>
        </w:rPr>
        <w:t>spatial, administrative</w:t>
      </w:r>
      <w:r w:rsidR="00151750" w:rsidRPr="00B35845">
        <w:rPr>
          <w:rFonts w:asciiTheme="majorBidi" w:eastAsia="Times New Roman" w:hAnsiTheme="majorBidi" w:cstheme="majorBidi"/>
          <w:color w:val="000000"/>
          <w:sz w:val="24"/>
          <w:szCs w:val="24"/>
        </w:rPr>
        <w:t xml:space="preserve">, </w:t>
      </w:r>
      <w:r w:rsidR="00C0459F" w:rsidRPr="00B35845">
        <w:rPr>
          <w:rFonts w:asciiTheme="majorBidi" w:eastAsia="Times New Roman" w:hAnsiTheme="majorBidi" w:cstheme="majorBidi"/>
          <w:color w:val="000000"/>
          <w:sz w:val="24"/>
          <w:szCs w:val="24"/>
        </w:rPr>
        <w:t>economic, social</w:t>
      </w:r>
      <w:r w:rsidR="00FF4169" w:rsidRPr="00B35845">
        <w:rPr>
          <w:rFonts w:asciiTheme="majorBidi" w:eastAsia="Times New Roman" w:hAnsiTheme="majorBidi" w:cstheme="majorBidi"/>
          <w:color w:val="000000"/>
          <w:sz w:val="24"/>
          <w:szCs w:val="24"/>
        </w:rPr>
        <w:t xml:space="preserve"> and structural change</w:t>
      </w:r>
      <w:r w:rsidR="00C0459F" w:rsidRPr="00B35845">
        <w:rPr>
          <w:rFonts w:asciiTheme="majorBidi" w:eastAsia="Times New Roman" w:hAnsiTheme="majorBidi" w:cstheme="majorBidi"/>
          <w:color w:val="000000"/>
          <w:sz w:val="24"/>
          <w:szCs w:val="24"/>
        </w:rPr>
        <w:t>s in residential part of Shiraz</w:t>
      </w:r>
      <w:r w:rsidR="0067365C">
        <w:rPr>
          <w:rFonts w:asciiTheme="majorBidi" w:eastAsia="Times New Roman" w:hAnsiTheme="majorBidi" w:cstheme="majorBidi"/>
          <w:color w:val="000000"/>
          <w:sz w:val="24"/>
          <w:szCs w:val="24"/>
        </w:rPr>
        <w:t>.</w:t>
      </w:r>
    </w:p>
    <w:p w:rsidR="00FF4169" w:rsidRPr="00A5133F" w:rsidRDefault="00C0459F" w:rsidP="00B35845">
      <w:pPr>
        <w:shd w:val="clear" w:color="auto" w:fill="FFFFFF"/>
        <w:spacing w:after="0" w:line="240" w:lineRule="auto"/>
        <w:jc w:val="both"/>
        <w:rPr>
          <w:rFonts w:asciiTheme="majorBidi" w:eastAsia="Times New Roman" w:hAnsiTheme="majorBidi" w:cstheme="majorBidi"/>
          <w:color w:val="000000"/>
          <w:rtl/>
        </w:rPr>
      </w:pPr>
      <w:r w:rsidRPr="00A5133F">
        <w:rPr>
          <w:rFonts w:asciiTheme="majorBidi" w:eastAsia="Times New Roman" w:hAnsiTheme="majorBidi" w:cstheme="majorBidi"/>
          <w:color w:val="000000"/>
          <w:rtl/>
        </w:rPr>
        <w:t>.</w:t>
      </w:r>
    </w:p>
    <w:p w:rsidR="00FF4169" w:rsidRPr="000F45AE" w:rsidRDefault="00A5133F" w:rsidP="00A5133F">
      <w:pPr>
        <w:shd w:val="clear" w:color="auto" w:fill="FFFFFF"/>
        <w:spacing w:after="0" w:line="240" w:lineRule="auto"/>
        <w:rPr>
          <w:rFonts w:asciiTheme="majorBidi" w:eastAsia="Times New Roman" w:hAnsiTheme="majorBidi" w:cstheme="majorBidi"/>
          <w:color w:val="000000"/>
        </w:rPr>
      </w:pPr>
      <w:r>
        <w:rPr>
          <w:rFonts w:asciiTheme="majorBidi" w:eastAsia="Times New Roman" w:hAnsiTheme="majorBidi" w:cstheme="majorBidi"/>
          <w:b/>
          <w:bCs/>
          <w:color w:val="000000"/>
        </w:rPr>
        <w:t>Key</w:t>
      </w:r>
      <w:r w:rsidR="00C0459F" w:rsidRPr="00A5133F">
        <w:rPr>
          <w:rFonts w:asciiTheme="majorBidi" w:eastAsia="Times New Roman" w:hAnsiTheme="majorBidi" w:cstheme="majorBidi"/>
          <w:b/>
          <w:bCs/>
          <w:color w:val="000000"/>
        </w:rPr>
        <w:t>words</w:t>
      </w:r>
      <w:r w:rsidR="00C0459F" w:rsidRPr="000F45AE">
        <w:rPr>
          <w:rFonts w:asciiTheme="majorBidi" w:eastAsia="Times New Roman" w:hAnsiTheme="majorBidi" w:cstheme="majorBidi"/>
          <w:color w:val="000000"/>
          <w:rtl/>
        </w:rPr>
        <w:t>:</w:t>
      </w:r>
      <w:r w:rsidR="00C0459F" w:rsidRPr="000F45AE">
        <w:rPr>
          <w:rFonts w:asciiTheme="majorBidi" w:eastAsia="Times New Roman" w:hAnsiTheme="majorBidi" w:cstheme="majorBidi"/>
          <w:color w:val="000000"/>
        </w:rPr>
        <w:t xml:space="preserve"> Shiraz, </w:t>
      </w:r>
      <w:r w:rsidR="00071BC4" w:rsidRPr="000F45AE">
        <w:rPr>
          <w:rFonts w:asciiTheme="majorBidi" w:eastAsia="Times New Roman" w:hAnsiTheme="majorBidi" w:cstheme="majorBidi"/>
          <w:color w:val="000000"/>
        </w:rPr>
        <w:t xml:space="preserve">Urban Expansion, Sprawl, </w:t>
      </w:r>
      <w:r w:rsidR="00C0459F" w:rsidRPr="000F45AE">
        <w:rPr>
          <w:rFonts w:asciiTheme="majorBidi" w:eastAsia="Times New Roman" w:hAnsiTheme="majorBidi" w:cstheme="majorBidi"/>
          <w:color w:val="000000"/>
        </w:rPr>
        <w:t>Urban</w:t>
      </w:r>
      <w:r w:rsidR="00FF4169" w:rsidRPr="000F45AE">
        <w:rPr>
          <w:rFonts w:asciiTheme="majorBidi" w:eastAsia="Times New Roman" w:hAnsiTheme="majorBidi" w:cstheme="majorBidi"/>
          <w:color w:val="000000"/>
        </w:rPr>
        <w:t xml:space="preserve"> </w:t>
      </w:r>
      <w:r w:rsidR="00C0459F" w:rsidRPr="000F45AE">
        <w:rPr>
          <w:rFonts w:asciiTheme="majorBidi" w:eastAsia="Times New Roman" w:hAnsiTheme="majorBidi" w:cstheme="majorBidi"/>
          <w:color w:val="000000"/>
        </w:rPr>
        <w:t>Sprawl, Structural</w:t>
      </w:r>
      <w:r w:rsidR="00FF4169" w:rsidRPr="000F45AE">
        <w:rPr>
          <w:rFonts w:asciiTheme="majorBidi" w:eastAsia="Times New Roman" w:hAnsiTheme="majorBidi" w:cstheme="majorBidi"/>
          <w:color w:val="000000"/>
        </w:rPr>
        <w:t xml:space="preserve"> and </w:t>
      </w:r>
      <w:r w:rsidR="00151750" w:rsidRPr="000F45AE">
        <w:rPr>
          <w:rFonts w:asciiTheme="majorBidi" w:eastAsia="Times New Roman" w:hAnsiTheme="majorBidi" w:cstheme="majorBidi"/>
          <w:color w:val="000000"/>
        </w:rPr>
        <w:t>F</w:t>
      </w:r>
      <w:r w:rsidR="00FF4169" w:rsidRPr="000F45AE">
        <w:rPr>
          <w:rFonts w:asciiTheme="majorBidi" w:eastAsia="Times New Roman" w:hAnsiTheme="majorBidi" w:cstheme="majorBidi"/>
          <w:color w:val="000000"/>
        </w:rPr>
        <w:t xml:space="preserve">unctional </w:t>
      </w:r>
      <w:r w:rsidR="00151750" w:rsidRPr="000F45AE">
        <w:rPr>
          <w:rFonts w:asciiTheme="majorBidi" w:eastAsia="Times New Roman" w:hAnsiTheme="majorBidi" w:cstheme="majorBidi"/>
          <w:color w:val="000000"/>
        </w:rPr>
        <w:t>C</w:t>
      </w:r>
      <w:r w:rsidR="00FF4169" w:rsidRPr="000F45AE">
        <w:rPr>
          <w:rFonts w:asciiTheme="majorBidi" w:eastAsia="Times New Roman" w:hAnsiTheme="majorBidi" w:cstheme="majorBidi"/>
          <w:color w:val="000000"/>
        </w:rPr>
        <w:t>hanges</w:t>
      </w:r>
    </w:p>
    <w:p w:rsidR="00FF4169" w:rsidRPr="00071BC4" w:rsidRDefault="00FF4169" w:rsidP="00C0459F">
      <w:pPr>
        <w:shd w:val="clear" w:color="auto" w:fill="FFFFFF"/>
        <w:spacing w:after="0" w:line="240" w:lineRule="auto"/>
        <w:jc w:val="both"/>
        <w:rPr>
          <w:rFonts w:asciiTheme="majorBidi" w:eastAsia="Times New Roman" w:hAnsiTheme="majorBidi" w:cstheme="majorBidi"/>
          <w:color w:val="000000"/>
          <w:sz w:val="24"/>
          <w:szCs w:val="24"/>
        </w:rPr>
      </w:pPr>
    </w:p>
    <w:p w:rsidR="00FF4169" w:rsidRPr="00E419CC" w:rsidRDefault="00FF4169" w:rsidP="00E419CC">
      <w:pPr>
        <w:pStyle w:val="ListParagraph"/>
        <w:numPr>
          <w:ilvl w:val="0"/>
          <w:numId w:val="3"/>
        </w:numPr>
        <w:shd w:val="clear" w:color="auto" w:fill="FFFFFF"/>
        <w:spacing w:after="0" w:line="240" w:lineRule="auto"/>
        <w:jc w:val="both"/>
        <w:rPr>
          <w:rFonts w:asciiTheme="majorBidi" w:eastAsia="Times New Roman" w:hAnsiTheme="majorBidi" w:cstheme="majorBidi"/>
          <w:b/>
          <w:bCs/>
          <w:color w:val="000000"/>
          <w:sz w:val="24"/>
          <w:szCs w:val="24"/>
        </w:rPr>
      </w:pPr>
      <w:r w:rsidRPr="00E419CC">
        <w:rPr>
          <w:rFonts w:asciiTheme="majorBidi" w:eastAsia="Times New Roman" w:hAnsiTheme="majorBidi" w:cstheme="majorBidi"/>
          <w:b/>
          <w:bCs/>
          <w:color w:val="000000"/>
          <w:sz w:val="24"/>
          <w:szCs w:val="24"/>
        </w:rPr>
        <w:t>Introduction</w:t>
      </w:r>
    </w:p>
    <w:p w:rsidR="00FF4169" w:rsidRPr="00E934EF" w:rsidRDefault="00B35845" w:rsidP="00FC3870">
      <w:pPr>
        <w:pStyle w:val="Default"/>
        <w:jc w:val="both"/>
        <w:rPr>
          <w:rFonts w:asciiTheme="majorBidi" w:hAnsiTheme="majorBidi" w:cstheme="majorBidi"/>
        </w:rPr>
      </w:pPr>
      <w:r w:rsidRPr="003F29B8">
        <w:rPr>
          <w:rStyle w:val="sac"/>
          <w:rFonts w:asciiTheme="majorBidi" w:hAnsiTheme="majorBidi" w:cstheme="majorBidi"/>
        </w:rPr>
        <w:t xml:space="preserve">The </w:t>
      </w:r>
      <w:r w:rsidR="00BA0848" w:rsidRPr="003F29B8">
        <w:rPr>
          <w:rStyle w:val="sac"/>
          <w:rFonts w:asciiTheme="majorBidi" w:hAnsiTheme="majorBidi" w:cstheme="majorBidi"/>
        </w:rPr>
        <w:t>growth</w:t>
      </w:r>
      <w:r w:rsidRPr="003F29B8">
        <w:rPr>
          <w:rStyle w:val="sac"/>
          <w:rFonts w:asciiTheme="majorBidi" w:hAnsiTheme="majorBidi" w:cstheme="majorBidi"/>
        </w:rPr>
        <w:t xml:space="preserve"> foundation</w:t>
      </w:r>
      <w:r w:rsidRPr="003F29B8">
        <w:rPr>
          <w:rFonts w:asciiTheme="majorBidi" w:hAnsiTheme="majorBidi" w:cstheme="majorBidi"/>
        </w:rPr>
        <w:t xml:space="preserve"> of developing countries </w:t>
      </w:r>
      <w:r w:rsidR="002B12B4" w:rsidRPr="003F29B8">
        <w:rPr>
          <w:rFonts w:asciiTheme="majorBidi" w:hAnsiTheme="majorBidi" w:cstheme="majorBidi"/>
        </w:rPr>
        <w:t xml:space="preserve">generally </w:t>
      </w:r>
      <w:r w:rsidRPr="003F29B8">
        <w:rPr>
          <w:rFonts w:asciiTheme="majorBidi" w:hAnsiTheme="majorBidi" w:cstheme="majorBidi"/>
        </w:rPr>
        <w:t>base</w:t>
      </w:r>
      <w:r w:rsidR="002B12B4" w:rsidRPr="003F29B8">
        <w:rPr>
          <w:rFonts w:asciiTheme="majorBidi" w:hAnsiTheme="majorBidi" w:cstheme="majorBidi"/>
        </w:rPr>
        <w:t xml:space="preserve">d on modernization theory, </w:t>
      </w:r>
      <w:r w:rsidRPr="003F29B8">
        <w:rPr>
          <w:rFonts w:asciiTheme="majorBidi" w:hAnsiTheme="majorBidi" w:cstheme="majorBidi"/>
        </w:rPr>
        <w:t xml:space="preserve">industrial growth approach, and </w:t>
      </w:r>
      <w:r w:rsidR="002B12B4" w:rsidRPr="003F29B8">
        <w:rPr>
          <w:rFonts w:asciiTheme="majorBidi" w:hAnsiTheme="majorBidi" w:cstheme="majorBidi"/>
        </w:rPr>
        <w:t>growth pole strategy in 1950-60 in</w:t>
      </w:r>
      <w:r w:rsidRPr="003F29B8">
        <w:rPr>
          <w:rFonts w:asciiTheme="majorBidi" w:hAnsiTheme="majorBidi" w:cstheme="majorBidi"/>
        </w:rPr>
        <w:t xml:space="preserve"> Iran was not an exception in this regard.</w:t>
      </w:r>
      <w:r w:rsidR="002B12B4" w:rsidRPr="003F29B8">
        <w:rPr>
          <w:rFonts w:asciiTheme="majorBidi" w:hAnsiTheme="majorBidi" w:cstheme="majorBidi"/>
        </w:rPr>
        <w:t xml:space="preserve"> The Neoclassical Growth Theory developed to improve the bottom up decision-making in planning system and for empowering the local governments. This theory started with James E. Meade, 1951 and then was further developed in the works of Robert M. Solow, 1956 and Trevor Swan, 1956 (</w:t>
      </w:r>
      <w:r w:rsidR="002B12B4" w:rsidRPr="003F29B8">
        <w:t>K</w:t>
      </w:r>
      <w:r w:rsidR="003F29B8" w:rsidRPr="003F29B8">
        <w:t>omarovskiy</w:t>
      </w:r>
      <w:r w:rsidR="002B12B4" w:rsidRPr="003F29B8">
        <w:t xml:space="preserve"> and </w:t>
      </w:r>
      <w:r w:rsidR="003F29B8" w:rsidRPr="003F29B8">
        <w:t>Bondaruk, 2013</w:t>
      </w:r>
      <w:r w:rsidR="002B12B4" w:rsidRPr="003F29B8">
        <w:rPr>
          <w:rFonts w:asciiTheme="majorBidi" w:hAnsiTheme="majorBidi" w:cstheme="majorBidi"/>
        </w:rPr>
        <w:t>)</w:t>
      </w:r>
      <w:r w:rsidR="003F29B8">
        <w:rPr>
          <w:rFonts w:asciiTheme="majorBidi" w:hAnsiTheme="majorBidi" w:cstheme="majorBidi"/>
        </w:rPr>
        <w:t xml:space="preserve">. </w:t>
      </w:r>
      <w:r w:rsidR="003F29B8" w:rsidRPr="00FD5759">
        <w:rPr>
          <w:rFonts w:asciiTheme="majorBidi" w:hAnsiTheme="majorBidi" w:cstheme="majorBidi"/>
        </w:rPr>
        <w:t>In the 20th century,</w:t>
      </w:r>
      <w:r w:rsidR="003F29B8">
        <w:rPr>
          <w:rFonts w:asciiTheme="majorBidi" w:hAnsiTheme="majorBidi" w:cstheme="majorBidi"/>
        </w:rPr>
        <w:t xml:space="preserve"> i</w:t>
      </w:r>
      <w:r w:rsidR="003F29B8" w:rsidRPr="00FD5759">
        <w:rPr>
          <w:rFonts w:asciiTheme="majorBidi" w:hAnsiTheme="majorBidi" w:cstheme="majorBidi"/>
        </w:rPr>
        <w:t>t started to happen</w:t>
      </w:r>
      <w:r w:rsidR="003F29B8">
        <w:rPr>
          <w:rFonts w:asciiTheme="majorBidi" w:hAnsiTheme="majorBidi" w:cstheme="majorBidi"/>
        </w:rPr>
        <w:t xml:space="preserve"> in Iran. </w:t>
      </w:r>
      <w:r w:rsidRPr="00FD5759">
        <w:rPr>
          <w:rFonts w:asciiTheme="majorBidi" w:hAnsiTheme="majorBidi" w:cstheme="majorBidi"/>
        </w:rPr>
        <w:t xml:space="preserve">However, it was accelerated since 1957 specifically, growth pole strategy was considered to be a </w:t>
      </w:r>
      <w:r w:rsidRPr="00FD5759">
        <w:rPr>
          <w:rStyle w:val="sac"/>
          <w:rFonts w:asciiTheme="majorBidi" w:hAnsiTheme="majorBidi" w:cstheme="majorBidi"/>
        </w:rPr>
        <w:t>national, regional</w:t>
      </w:r>
      <w:r w:rsidRPr="00FD5759">
        <w:rPr>
          <w:rFonts w:asciiTheme="majorBidi" w:hAnsiTheme="majorBidi" w:cstheme="majorBidi"/>
        </w:rPr>
        <w:t xml:space="preserve"> planning base between1969-78 namely under Iran forth </w:t>
      </w:r>
      <w:r w:rsidRPr="00FD5759">
        <w:rPr>
          <w:rStyle w:val="sac"/>
          <w:rFonts w:asciiTheme="majorBidi" w:hAnsiTheme="majorBidi" w:cstheme="majorBidi"/>
        </w:rPr>
        <w:t>a development</w:t>
      </w:r>
      <w:r w:rsidRPr="00FD5759">
        <w:rPr>
          <w:rFonts w:asciiTheme="majorBidi" w:eastAsia="Times New Roman" w:hAnsiTheme="majorBidi" w:cstheme="majorBidi"/>
        </w:rPr>
        <w:t xml:space="preserve"> </w:t>
      </w:r>
      <w:r w:rsidR="003F29B8">
        <w:rPr>
          <w:rFonts w:asciiTheme="majorBidi" w:eastAsia="Times New Roman" w:hAnsiTheme="majorBidi" w:cstheme="majorBidi"/>
        </w:rPr>
        <w:t xml:space="preserve">plan </w:t>
      </w:r>
      <w:r w:rsidR="00F0230B" w:rsidRPr="00FD5759">
        <w:rPr>
          <w:rFonts w:asciiTheme="majorBidi" w:eastAsia="Times New Roman" w:hAnsiTheme="majorBidi" w:cstheme="majorBidi"/>
        </w:rPr>
        <w:t>(1969</w:t>
      </w:r>
      <w:r w:rsidR="00FF4169" w:rsidRPr="00FD5759">
        <w:rPr>
          <w:rFonts w:asciiTheme="majorBidi" w:eastAsia="Times New Roman" w:hAnsiTheme="majorBidi" w:cstheme="majorBidi"/>
        </w:rPr>
        <w:t>-</w:t>
      </w:r>
      <w:r w:rsidR="00487B95" w:rsidRPr="00FD5759">
        <w:rPr>
          <w:rFonts w:asciiTheme="majorBidi" w:eastAsia="Times New Roman" w:hAnsiTheme="majorBidi" w:cstheme="majorBidi"/>
        </w:rPr>
        <w:t>1973</w:t>
      </w:r>
      <w:r w:rsidR="00F0230B" w:rsidRPr="00FD5759">
        <w:rPr>
          <w:rFonts w:asciiTheme="majorBidi" w:eastAsia="Times New Roman" w:hAnsiTheme="majorBidi" w:cstheme="majorBidi"/>
        </w:rPr>
        <w:t xml:space="preserve">). </w:t>
      </w:r>
      <w:r w:rsidR="00FD5759" w:rsidRPr="00FD5759">
        <w:rPr>
          <w:rFonts w:asciiTheme="majorBidi" w:eastAsia="Times New Roman" w:hAnsiTheme="majorBidi" w:cstheme="majorBidi"/>
        </w:rPr>
        <w:t xml:space="preserve">These </w:t>
      </w:r>
      <w:r w:rsidR="003F29B8">
        <w:rPr>
          <w:rFonts w:asciiTheme="majorBidi" w:eastAsia="Times New Roman" w:hAnsiTheme="majorBidi" w:cstheme="majorBidi"/>
        </w:rPr>
        <w:t>kinds</w:t>
      </w:r>
      <w:r w:rsidR="00FD5759" w:rsidRPr="00FD5759">
        <w:rPr>
          <w:rFonts w:asciiTheme="majorBidi" w:eastAsia="Times New Roman" w:hAnsiTheme="majorBidi" w:cstheme="majorBidi"/>
        </w:rPr>
        <w:t xml:space="preserve"> of development orientations, plans, and measures resulted in the concentration of resources and infrastructures in growth centers. </w:t>
      </w:r>
      <w:r w:rsidR="003F29B8">
        <w:rPr>
          <w:rFonts w:asciiTheme="majorBidi" w:eastAsia="Times New Roman" w:hAnsiTheme="majorBidi" w:cstheme="majorBidi"/>
        </w:rPr>
        <w:t>As result, this theory of planning caused</w:t>
      </w:r>
      <w:r w:rsidR="00FD5759" w:rsidRPr="00FD5759">
        <w:rPr>
          <w:rFonts w:asciiTheme="majorBidi" w:eastAsia="Times New Roman" w:hAnsiTheme="majorBidi" w:cstheme="majorBidi"/>
        </w:rPr>
        <w:t xml:space="preserve"> development gaps, migration, and scatter and sprawl development, and extended structural-functional changes including land uses changes in neighboring communities.</w:t>
      </w:r>
      <w:r w:rsidR="00FD5759" w:rsidRPr="00FD5759">
        <w:rPr>
          <w:rFonts w:asciiTheme="majorBidi" w:hAnsiTheme="majorBidi" w:cstheme="majorBidi"/>
        </w:rPr>
        <w:t xml:space="preserve"> </w:t>
      </w:r>
      <w:r w:rsidR="00E934EF">
        <w:rPr>
          <w:rFonts w:asciiTheme="majorBidi" w:hAnsiTheme="majorBidi" w:cstheme="majorBidi"/>
        </w:rPr>
        <w:t xml:space="preserve">After that, there is a dramatic sectoral shift in growth centers, city function changed as well, and many people from agricultural sectors moved to industrial sector or service. Therefore, shiraz as one of the main growth poles which is located in Zagros region with very big influence on other small cities and villages become attractive center for areas that were under the Shiraz region influence. Since 1952 </w:t>
      </w:r>
      <w:r w:rsidR="00E934EF">
        <w:rPr>
          <w:rFonts w:asciiTheme="majorBidi" w:hAnsiTheme="majorBidi" w:cstheme="majorBidi"/>
        </w:rPr>
        <w:lastRenderedPageBreak/>
        <w:t xml:space="preserve">Shiraz has experienced </w:t>
      </w:r>
      <w:r w:rsidR="00FD5759" w:rsidRPr="00FD5759">
        <w:rPr>
          <w:rFonts w:asciiTheme="majorBidi" w:hAnsiTheme="majorBidi" w:cstheme="majorBidi"/>
        </w:rPr>
        <w:t xml:space="preserve">continuous and non-continuous growth pattern along major </w:t>
      </w:r>
      <w:r w:rsidR="00E934EF">
        <w:rPr>
          <w:rFonts w:asciiTheme="majorBidi" w:hAnsiTheme="majorBidi" w:cstheme="majorBidi"/>
        </w:rPr>
        <w:t>roads</w:t>
      </w:r>
      <w:r w:rsidR="00FD5759" w:rsidRPr="00FD5759">
        <w:rPr>
          <w:rFonts w:asciiTheme="majorBidi" w:hAnsiTheme="majorBidi" w:cstheme="majorBidi"/>
        </w:rPr>
        <w:t xml:space="preserve">. </w:t>
      </w:r>
      <w:r w:rsidR="00E934EF">
        <w:rPr>
          <w:rFonts w:asciiTheme="majorBidi" w:hAnsiTheme="majorBidi" w:cstheme="majorBidi"/>
        </w:rPr>
        <w:t>This growth based on s</w:t>
      </w:r>
      <w:r w:rsidR="00FD5759" w:rsidRPr="00FD5759">
        <w:rPr>
          <w:rFonts w:asciiTheme="majorBidi" w:hAnsiTheme="majorBidi" w:cstheme="majorBidi"/>
        </w:rPr>
        <w:t>ervice</w:t>
      </w:r>
      <w:r w:rsidR="00E934EF">
        <w:rPr>
          <w:rFonts w:asciiTheme="majorBidi" w:hAnsiTheme="majorBidi" w:cstheme="majorBidi"/>
        </w:rPr>
        <w:t xml:space="preserve"> and industrial</w:t>
      </w:r>
      <w:r w:rsidR="00FD5759" w:rsidRPr="00FD5759">
        <w:rPr>
          <w:rFonts w:asciiTheme="majorBidi" w:hAnsiTheme="majorBidi" w:cstheme="majorBidi"/>
        </w:rPr>
        <w:t xml:space="preserve"> oriented activities. </w:t>
      </w:r>
    </w:p>
    <w:p w:rsidR="00FD5759" w:rsidRPr="00FD5759" w:rsidRDefault="00FD5759" w:rsidP="00FC3870">
      <w:pPr>
        <w:shd w:val="clear" w:color="auto" w:fill="FFFFFF"/>
        <w:spacing w:after="0" w:line="240" w:lineRule="auto"/>
        <w:jc w:val="both"/>
        <w:rPr>
          <w:rFonts w:asciiTheme="majorBidi" w:eastAsia="Times New Roman" w:hAnsiTheme="majorBidi" w:cstheme="majorBidi"/>
          <w:color w:val="000000"/>
          <w:sz w:val="24"/>
          <w:szCs w:val="24"/>
        </w:rPr>
      </w:pPr>
    </w:p>
    <w:p w:rsidR="00FF4169" w:rsidRPr="005646D9" w:rsidRDefault="00F0230B" w:rsidP="00FC3870">
      <w:pPr>
        <w:shd w:val="clear" w:color="auto" w:fill="FFFFFF"/>
        <w:spacing w:after="0" w:line="240" w:lineRule="auto"/>
        <w:jc w:val="both"/>
        <w:rPr>
          <w:rFonts w:asciiTheme="majorBidi" w:eastAsia="Times New Roman" w:hAnsiTheme="majorBidi" w:cstheme="majorBidi"/>
          <w:color w:val="000000"/>
          <w:sz w:val="24"/>
          <w:szCs w:val="24"/>
        </w:rPr>
      </w:pPr>
      <w:r w:rsidRPr="00071BC4">
        <w:rPr>
          <w:rFonts w:asciiTheme="majorBidi" w:eastAsia="Times New Roman" w:hAnsiTheme="majorBidi" w:cstheme="majorBidi"/>
          <w:color w:val="000000"/>
          <w:sz w:val="24"/>
          <w:szCs w:val="24"/>
        </w:rPr>
        <w:t xml:space="preserve">     </w:t>
      </w:r>
      <w:r w:rsidR="005646D9" w:rsidRPr="005646D9">
        <w:rPr>
          <w:rFonts w:asciiTheme="majorBidi" w:hAnsiTheme="majorBidi" w:cstheme="majorBidi"/>
          <w:sz w:val="24"/>
          <w:szCs w:val="24"/>
        </w:rPr>
        <w:t>This study aims to investigate type, direction, rate and</w:t>
      </w:r>
      <w:r w:rsidR="00CF4AEC">
        <w:rPr>
          <w:rFonts w:asciiTheme="majorBidi" w:hAnsiTheme="majorBidi" w:cstheme="majorBidi"/>
          <w:sz w:val="24"/>
          <w:szCs w:val="24"/>
        </w:rPr>
        <w:t xml:space="preserve"> the</w:t>
      </w:r>
      <w:r w:rsidR="005646D9" w:rsidRPr="005646D9">
        <w:rPr>
          <w:rFonts w:asciiTheme="majorBidi" w:hAnsiTheme="majorBidi" w:cstheme="majorBidi"/>
          <w:sz w:val="24"/>
          <w:szCs w:val="24"/>
        </w:rPr>
        <w:t xml:space="preserve"> causes of </w:t>
      </w:r>
      <w:r w:rsidR="005646D9" w:rsidRPr="005646D9">
        <w:rPr>
          <w:rStyle w:val="sac"/>
          <w:rFonts w:asciiTheme="majorBidi" w:hAnsiTheme="majorBidi" w:cstheme="majorBidi"/>
          <w:sz w:val="24"/>
          <w:szCs w:val="24"/>
        </w:rPr>
        <w:t>the Shiraz historical expansion</w:t>
      </w:r>
      <w:r w:rsidR="005646D9" w:rsidRPr="005646D9">
        <w:rPr>
          <w:rFonts w:asciiTheme="majorBidi" w:hAnsiTheme="majorBidi" w:cstheme="majorBidi"/>
          <w:sz w:val="24"/>
          <w:szCs w:val="24"/>
        </w:rPr>
        <w:t xml:space="preserve">. It further tries to find out its political, economic, physical, and social impacts upon neighboring communities’ between1957-2007. More specifically the major objectives is to identify, describe, and analyze the trend of </w:t>
      </w:r>
      <w:r w:rsidR="005646D9" w:rsidRPr="005646D9">
        <w:rPr>
          <w:rStyle w:val="sac"/>
          <w:rFonts w:asciiTheme="majorBidi" w:hAnsiTheme="majorBidi" w:cstheme="majorBidi"/>
          <w:sz w:val="24"/>
          <w:szCs w:val="24"/>
        </w:rPr>
        <w:t>functional, structural</w:t>
      </w:r>
      <w:r w:rsidR="005646D9" w:rsidRPr="005646D9">
        <w:rPr>
          <w:rFonts w:asciiTheme="majorBidi" w:hAnsiTheme="majorBidi" w:cstheme="majorBidi"/>
          <w:sz w:val="24"/>
          <w:szCs w:val="24"/>
        </w:rPr>
        <w:t xml:space="preserve"> changes happened in Shiraz neighboring settlements within the period</w:t>
      </w:r>
      <w:r w:rsidR="005646D9">
        <w:rPr>
          <w:rFonts w:asciiTheme="majorBidi" w:hAnsiTheme="majorBidi" w:cstheme="majorBidi"/>
          <w:sz w:val="24"/>
          <w:szCs w:val="24"/>
        </w:rPr>
        <w:t xml:space="preserve"> of</w:t>
      </w:r>
      <w:r w:rsidR="005646D9" w:rsidRPr="005646D9">
        <w:rPr>
          <w:rFonts w:asciiTheme="majorBidi" w:hAnsiTheme="majorBidi" w:cstheme="majorBidi"/>
          <w:sz w:val="24"/>
          <w:szCs w:val="24"/>
        </w:rPr>
        <w:t xml:space="preserve"> study.</w:t>
      </w:r>
    </w:p>
    <w:p w:rsidR="00FF4169" w:rsidRPr="00071BC4" w:rsidRDefault="00FF4169" w:rsidP="00C0459F">
      <w:pPr>
        <w:shd w:val="clear" w:color="auto" w:fill="FFFFFF"/>
        <w:spacing w:after="0" w:line="240" w:lineRule="auto"/>
        <w:jc w:val="both"/>
        <w:rPr>
          <w:rFonts w:asciiTheme="majorBidi" w:eastAsia="Times New Roman" w:hAnsiTheme="majorBidi" w:cstheme="majorBidi"/>
          <w:color w:val="000000"/>
          <w:sz w:val="24"/>
          <w:szCs w:val="24"/>
        </w:rPr>
      </w:pPr>
    </w:p>
    <w:p w:rsidR="00FF4169" w:rsidRPr="00071BC4" w:rsidRDefault="00FF4169" w:rsidP="00C0459F">
      <w:pPr>
        <w:shd w:val="clear" w:color="auto" w:fill="FFFFFF"/>
        <w:spacing w:after="0" w:line="240" w:lineRule="auto"/>
        <w:jc w:val="both"/>
        <w:rPr>
          <w:rFonts w:asciiTheme="majorBidi" w:eastAsia="Times New Roman" w:hAnsiTheme="majorBidi" w:cstheme="majorBidi"/>
          <w:color w:val="000000"/>
          <w:sz w:val="24"/>
          <w:szCs w:val="24"/>
        </w:rPr>
      </w:pPr>
    </w:p>
    <w:p w:rsidR="008957AC" w:rsidRPr="00071BC4" w:rsidRDefault="008957AC" w:rsidP="00A5133F">
      <w:pPr>
        <w:bidi/>
        <w:spacing w:after="0" w:line="240" w:lineRule="auto"/>
        <w:jc w:val="center"/>
        <w:rPr>
          <w:rFonts w:asciiTheme="majorBidi" w:eastAsia="Times New Roman" w:hAnsiTheme="majorBidi" w:cstheme="majorBidi"/>
          <w:color w:val="000000" w:themeColor="text1"/>
          <w:sz w:val="24"/>
          <w:szCs w:val="24"/>
          <w:rtl/>
          <w:lang w:bidi="fa-IR"/>
        </w:rPr>
      </w:pPr>
      <w:r w:rsidRPr="00071BC4">
        <w:rPr>
          <w:rFonts w:asciiTheme="majorBidi" w:eastAsia="Times New Roman" w:hAnsiTheme="majorBidi" w:cstheme="majorBidi"/>
          <w:noProof/>
          <w:color w:val="000000" w:themeColor="text1"/>
          <w:sz w:val="24"/>
          <w:szCs w:val="24"/>
        </w:rPr>
        <w:drawing>
          <wp:inline distT="0" distB="0" distL="0" distR="0">
            <wp:extent cx="4579620" cy="3200400"/>
            <wp:effectExtent l="19050" t="19050" r="11430" b="19050"/>
            <wp:docPr id="1" name="Pictur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8" cstate="print"/>
                    <a:srcRect/>
                    <a:stretch>
                      <a:fillRect/>
                    </a:stretch>
                  </pic:blipFill>
                  <pic:spPr bwMode="auto">
                    <a:xfrm>
                      <a:off x="0" y="0"/>
                      <a:ext cx="4579620" cy="3200400"/>
                    </a:xfrm>
                    <a:prstGeom prst="rect">
                      <a:avLst/>
                    </a:prstGeom>
                    <a:noFill/>
                    <a:ln w="12700" cmpd="sng">
                      <a:solidFill>
                        <a:srgbClr val="000000"/>
                      </a:solidFill>
                      <a:miter lim="800000"/>
                      <a:headEnd/>
                      <a:tailEnd/>
                    </a:ln>
                    <a:effectLst/>
                  </pic:spPr>
                </pic:pic>
              </a:graphicData>
            </a:graphic>
          </wp:inline>
        </w:drawing>
      </w:r>
    </w:p>
    <w:p w:rsidR="008957AC" w:rsidRPr="00A5133F" w:rsidRDefault="008957AC" w:rsidP="00F0230B">
      <w:pPr>
        <w:bidi/>
        <w:spacing w:after="0" w:line="240" w:lineRule="auto"/>
        <w:jc w:val="center"/>
        <w:rPr>
          <w:rFonts w:asciiTheme="majorBidi" w:hAnsiTheme="majorBidi" w:cstheme="majorBidi"/>
          <w:lang w:bidi="fa-IR"/>
        </w:rPr>
      </w:pPr>
      <w:r w:rsidRPr="00A5133F">
        <w:rPr>
          <w:rFonts w:asciiTheme="majorBidi" w:hAnsiTheme="majorBidi" w:cstheme="majorBidi"/>
          <w:lang w:bidi="fa-IR"/>
        </w:rPr>
        <w:t>Figure 1: Location of Shiraz Province in Iran</w:t>
      </w:r>
    </w:p>
    <w:p w:rsidR="00FF4169" w:rsidRPr="00071BC4" w:rsidRDefault="00FF4169" w:rsidP="00C0459F">
      <w:pPr>
        <w:shd w:val="clear" w:color="auto" w:fill="FFFFFF"/>
        <w:spacing w:after="0" w:line="240" w:lineRule="auto"/>
        <w:jc w:val="both"/>
        <w:rPr>
          <w:rFonts w:asciiTheme="majorBidi" w:eastAsia="Times New Roman" w:hAnsiTheme="majorBidi" w:cstheme="majorBidi"/>
          <w:color w:val="000000"/>
          <w:sz w:val="24"/>
          <w:szCs w:val="24"/>
        </w:rPr>
      </w:pPr>
    </w:p>
    <w:p w:rsidR="00FF4169" w:rsidRPr="00071BC4" w:rsidRDefault="00FF4169" w:rsidP="00C0459F">
      <w:pPr>
        <w:shd w:val="clear" w:color="auto" w:fill="FFFFFF"/>
        <w:spacing w:after="0" w:line="240" w:lineRule="auto"/>
        <w:jc w:val="both"/>
        <w:rPr>
          <w:rFonts w:asciiTheme="majorBidi" w:eastAsia="Times New Roman" w:hAnsiTheme="majorBidi" w:cstheme="majorBidi"/>
          <w:b/>
          <w:bCs/>
          <w:color w:val="000000"/>
          <w:sz w:val="24"/>
          <w:szCs w:val="24"/>
        </w:rPr>
      </w:pPr>
    </w:p>
    <w:p w:rsidR="00FF4169" w:rsidRPr="00071BC4" w:rsidRDefault="00E419CC" w:rsidP="00C0459F">
      <w:pPr>
        <w:shd w:val="clear" w:color="auto" w:fill="FFFFFF"/>
        <w:spacing w:after="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2.1. </w:t>
      </w:r>
      <w:r w:rsidR="00FF4169" w:rsidRPr="00071BC4">
        <w:rPr>
          <w:rFonts w:asciiTheme="majorBidi" w:eastAsia="Times New Roman" w:hAnsiTheme="majorBidi" w:cstheme="majorBidi"/>
          <w:b/>
          <w:bCs/>
          <w:color w:val="000000"/>
          <w:sz w:val="24"/>
          <w:szCs w:val="24"/>
        </w:rPr>
        <w:t>Theoretical discussions and research conceptual model</w:t>
      </w:r>
    </w:p>
    <w:p w:rsidR="00FF4169" w:rsidRPr="00071BC4" w:rsidRDefault="00E419CC" w:rsidP="00A5133F">
      <w:pPr>
        <w:shd w:val="clear" w:color="auto" w:fill="FFFFFF"/>
        <w:spacing w:after="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2.2. </w:t>
      </w:r>
      <w:r w:rsidR="00FF4169" w:rsidRPr="00071BC4">
        <w:rPr>
          <w:rFonts w:asciiTheme="majorBidi" w:eastAsia="Times New Roman" w:hAnsiTheme="majorBidi" w:cstheme="majorBidi"/>
          <w:b/>
          <w:bCs/>
          <w:color w:val="000000"/>
          <w:sz w:val="24"/>
          <w:szCs w:val="24"/>
        </w:rPr>
        <w:t>Modernization theory and polar development </w:t>
      </w:r>
    </w:p>
    <w:p w:rsidR="005646D9" w:rsidRPr="00DB1565" w:rsidRDefault="005646D9" w:rsidP="00FC3870">
      <w:pPr>
        <w:shd w:val="clear" w:color="auto" w:fill="FFFFFF"/>
        <w:spacing w:after="0" w:line="240" w:lineRule="auto"/>
        <w:jc w:val="both"/>
        <w:rPr>
          <w:rFonts w:asciiTheme="majorBidi" w:eastAsia="Times New Roman" w:hAnsiTheme="majorBidi" w:cstheme="majorBidi"/>
          <w:color w:val="000000"/>
          <w:sz w:val="24"/>
          <w:szCs w:val="24"/>
        </w:rPr>
      </w:pPr>
      <w:r w:rsidRPr="00DB1565">
        <w:rPr>
          <w:rFonts w:asciiTheme="majorBidi" w:hAnsiTheme="majorBidi" w:cstheme="majorBidi"/>
          <w:sz w:val="24"/>
          <w:szCs w:val="24"/>
        </w:rPr>
        <w:t xml:space="preserve">Modernization theory deals with the analysis of complex sets of spatial, political, economic, social, cultural, and psychological changes and transformations associated with the transition from agrarian traditional societies to industrial modern ones. This theory depends on both </w:t>
      </w:r>
      <w:r w:rsidRPr="00DB1565">
        <w:rPr>
          <w:rStyle w:val="un"/>
          <w:rFonts w:asciiTheme="majorBidi" w:hAnsiTheme="majorBidi" w:cstheme="majorBidi"/>
          <w:sz w:val="24"/>
          <w:szCs w:val="24"/>
        </w:rPr>
        <w:t>evolutionism</w:t>
      </w:r>
      <w:r w:rsidRPr="00DB1565">
        <w:rPr>
          <w:rFonts w:asciiTheme="majorBidi" w:hAnsiTheme="majorBidi" w:cstheme="majorBidi"/>
          <w:sz w:val="24"/>
          <w:szCs w:val="24"/>
        </w:rPr>
        <w:t xml:space="preserve"> and </w:t>
      </w:r>
      <w:r w:rsidRPr="00DB1565">
        <w:rPr>
          <w:rStyle w:val="un"/>
          <w:rFonts w:asciiTheme="majorBidi" w:hAnsiTheme="majorBidi" w:cstheme="majorBidi"/>
          <w:sz w:val="24"/>
          <w:szCs w:val="24"/>
        </w:rPr>
        <w:t>functionalism</w:t>
      </w:r>
      <w:r w:rsidRPr="00DB1565">
        <w:rPr>
          <w:rFonts w:asciiTheme="majorBidi" w:hAnsiTheme="majorBidi" w:cstheme="majorBidi"/>
          <w:sz w:val="24"/>
          <w:szCs w:val="24"/>
        </w:rPr>
        <w:t xml:space="preserve"> in order to describe the new modern nature of third world countries. </w:t>
      </w:r>
      <w:r w:rsidRPr="00DB1565">
        <w:rPr>
          <w:rStyle w:val="un"/>
          <w:rFonts w:asciiTheme="majorBidi" w:hAnsiTheme="majorBidi" w:cstheme="majorBidi"/>
          <w:sz w:val="24"/>
          <w:szCs w:val="24"/>
        </w:rPr>
        <w:t xml:space="preserve">Evolutionism believes that modernism is an evolutionary and gradual change rather being considered as a revolutionary change. Based on functionalism approach, modernism represents a systematic, internal, and transformative process. </w:t>
      </w:r>
      <w:r w:rsidR="00FC3870">
        <w:rPr>
          <w:rFonts w:asciiTheme="majorBidi" w:hAnsiTheme="majorBidi" w:cstheme="majorBidi"/>
          <w:sz w:val="24"/>
          <w:szCs w:val="24"/>
        </w:rPr>
        <w:t xml:space="preserve">In very short, the urban expansion in developing countries is a socio-economic evolution and cause a structural transformation with new sectoral development. </w:t>
      </w:r>
      <w:r w:rsidRPr="00DB1565">
        <w:rPr>
          <w:rStyle w:val="un"/>
          <w:rFonts w:asciiTheme="majorBidi" w:hAnsiTheme="majorBidi" w:cstheme="majorBidi"/>
          <w:sz w:val="24"/>
          <w:szCs w:val="24"/>
        </w:rPr>
        <w:t>The economy is being considered as one of the theoretical and applied domains of modernism. Economic modernization pattern exemplified itself in the modernization of industries, technology, agriculture, services as well as</w:t>
      </w:r>
      <w:r w:rsidR="00FC3870">
        <w:rPr>
          <w:rStyle w:val="un"/>
          <w:rFonts w:asciiTheme="majorBidi" w:hAnsiTheme="majorBidi" w:cstheme="majorBidi"/>
          <w:sz w:val="24"/>
          <w:szCs w:val="24"/>
        </w:rPr>
        <w:t xml:space="preserve"> the change in labor</w:t>
      </w:r>
      <w:r w:rsidR="00FC3870" w:rsidRPr="00DB1565">
        <w:rPr>
          <w:rStyle w:val="un"/>
          <w:rFonts w:asciiTheme="majorBidi" w:hAnsiTheme="majorBidi" w:cstheme="majorBidi"/>
          <w:sz w:val="24"/>
          <w:szCs w:val="24"/>
        </w:rPr>
        <w:t xml:space="preserve"> force</w:t>
      </w:r>
      <w:r w:rsidR="00FC3870">
        <w:rPr>
          <w:rStyle w:val="un"/>
          <w:rFonts w:asciiTheme="majorBidi" w:hAnsiTheme="majorBidi" w:cstheme="majorBidi"/>
          <w:sz w:val="24"/>
          <w:szCs w:val="24"/>
        </w:rPr>
        <w:t xml:space="preserve">. </w:t>
      </w:r>
      <w:r w:rsidRPr="00DB1565">
        <w:rPr>
          <w:rFonts w:asciiTheme="majorBidi" w:eastAsia="Times New Roman" w:hAnsiTheme="majorBidi" w:cstheme="majorBidi"/>
          <w:color w:val="000000"/>
          <w:sz w:val="24"/>
          <w:szCs w:val="24"/>
        </w:rPr>
        <w:t>The proponents of economic modernism believe that industrial modernism requires the introduction of new types of machinery as well as new ways of production techniques. Rosto</w:t>
      </w:r>
      <w:r w:rsidR="00FC3870">
        <w:rPr>
          <w:rFonts w:asciiTheme="majorBidi" w:eastAsia="Times New Roman" w:hAnsiTheme="majorBidi" w:cstheme="majorBidi"/>
          <w:color w:val="000000"/>
          <w:sz w:val="24"/>
          <w:szCs w:val="24"/>
        </w:rPr>
        <w:t>w (1955)</w:t>
      </w:r>
      <w:r w:rsidRPr="00DB1565">
        <w:rPr>
          <w:rFonts w:asciiTheme="majorBidi" w:eastAsia="Times New Roman" w:hAnsiTheme="majorBidi" w:cstheme="majorBidi"/>
          <w:color w:val="000000"/>
          <w:sz w:val="24"/>
          <w:szCs w:val="24"/>
        </w:rPr>
        <w:t xml:space="preserve"> classified the development trend of </w:t>
      </w:r>
      <w:r w:rsidRPr="00DB1565">
        <w:rPr>
          <w:rFonts w:asciiTheme="majorBidi" w:eastAsia="Times New Roman" w:hAnsiTheme="majorBidi" w:cstheme="majorBidi"/>
          <w:color w:val="000000"/>
          <w:sz w:val="24"/>
          <w:szCs w:val="24"/>
        </w:rPr>
        <w:lastRenderedPageBreak/>
        <w:t xml:space="preserve">the countries into five stages including traditional, transitional, take off, maturity and mass consumption (Rush, 1999). </w:t>
      </w:r>
    </w:p>
    <w:p w:rsidR="0071010B" w:rsidRDefault="005646D9" w:rsidP="00DB1565">
      <w:pPr>
        <w:shd w:val="clear" w:color="auto" w:fill="FFFFFF"/>
        <w:spacing w:after="0" w:line="240" w:lineRule="auto"/>
        <w:jc w:val="both"/>
        <w:rPr>
          <w:rFonts w:asciiTheme="majorBidi" w:eastAsia="Times New Roman" w:hAnsiTheme="majorBidi" w:cstheme="majorBidi"/>
          <w:color w:val="000000"/>
          <w:sz w:val="24"/>
          <w:szCs w:val="24"/>
        </w:rPr>
      </w:pPr>
      <w:r w:rsidRPr="00DB1565">
        <w:rPr>
          <w:rFonts w:asciiTheme="majorBidi" w:eastAsia="Times New Roman" w:hAnsiTheme="majorBidi" w:cstheme="majorBidi"/>
          <w:color w:val="000000"/>
          <w:sz w:val="24"/>
          <w:szCs w:val="24"/>
        </w:rPr>
        <w:t xml:space="preserve">     Polarized development strategy as a welcomed one with its associated industrial growth and efficiency is very much aligned with modernism and industrial growth approach.</w:t>
      </w:r>
    </w:p>
    <w:p w:rsidR="00FF4169" w:rsidRPr="0071010B" w:rsidRDefault="005646D9" w:rsidP="00245C9D">
      <w:pPr>
        <w:shd w:val="clear" w:color="auto" w:fill="FFFFFF"/>
        <w:spacing w:after="0" w:line="240" w:lineRule="auto"/>
        <w:jc w:val="both"/>
        <w:rPr>
          <w:rFonts w:asciiTheme="majorBidi" w:hAnsiTheme="majorBidi" w:cstheme="majorBidi"/>
          <w:sz w:val="24"/>
          <w:szCs w:val="24"/>
        </w:rPr>
      </w:pPr>
      <w:r w:rsidRPr="00DB1565">
        <w:rPr>
          <w:rFonts w:asciiTheme="majorBidi" w:eastAsia="Times New Roman" w:hAnsiTheme="majorBidi" w:cstheme="majorBidi"/>
          <w:color w:val="000000"/>
          <w:sz w:val="24"/>
          <w:szCs w:val="24"/>
        </w:rPr>
        <w:t xml:space="preserve"> </w:t>
      </w:r>
      <w:r w:rsidR="0071010B" w:rsidRPr="0071010B">
        <w:rPr>
          <w:rFonts w:asciiTheme="majorBidi" w:hAnsiTheme="majorBidi" w:cstheme="majorBidi"/>
          <w:sz w:val="24"/>
          <w:szCs w:val="24"/>
        </w:rPr>
        <w:t>François Perroux</w:t>
      </w:r>
      <w:r w:rsidR="0071010B" w:rsidRPr="00DB1565">
        <w:rPr>
          <w:rFonts w:asciiTheme="majorBidi" w:eastAsia="Times New Roman" w:hAnsiTheme="majorBidi" w:cstheme="majorBidi"/>
          <w:color w:val="000000"/>
          <w:sz w:val="24"/>
          <w:szCs w:val="24"/>
        </w:rPr>
        <w:t xml:space="preserve"> </w:t>
      </w:r>
      <w:r w:rsidR="00FF4169" w:rsidRPr="00DB1565">
        <w:rPr>
          <w:rFonts w:asciiTheme="majorBidi" w:eastAsia="Times New Roman" w:hAnsiTheme="majorBidi" w:cstheme="majorBidi"/>
          <w:color w:val="000000"/>
          <w:sz w:val="24"/>
          <w:szCs w:val="24"/>
        </w:rPr>
        <w:t xml:space="preserve">put forwarded growth pole as a spatial strategy in 1955 to prevent concentration of </w:t>
      </w:r>
      <w:r w:rsidR="004B0894" w:rsidRPr="00DB1565">
        <w:rPr>
          <w:rFonts w:asciiTheme="majorBidi" w:eastAsia="Times New Roman" w:hAnsiTheme="majorBidi" w:cstheme="majorBidi"/>
          <w:color w:val="000000"/>
          <w:sz w:val="24"/>
          <w:szCs w:val="24"/>
        </w:rPr>
        <w:t>Paris.</w:t>
      </w:r>
      <w:r w:rsidR="00FF4169" w:rsidRPr="00DB1565">
        <w:rPr>
          <w:rFonts w:asciiTheme="majorBidi" w:eastAsia="Times New Roman" w:hAnsiTheme="majorBidi" w:cstheme="majorBidi"/>
          <w:color w:val="000000"/>
          <w:sz w:val="24"/>
          <w:szCs w:val="24"/>
        </w:rPr>
        <w:t xml:space="preserve">  </w:t>
      </w:r>
      <w:r w:rsidRPr="00DB1565">
        <w:rPr>
          <w:rFonts w:asciiTheme="majorBidi" w:eastAsia="Times New Roman" w:hAnsiTheme="majorBidi" w:cstheme="majorBidi"/>
          <w:color w:val="000000"/>
          <w:sz w:val="24"/>
          <w:szCs w:val="24"/>
        </w:rPr>
        <w:t>He believed that scattering activities over space and anti-concentration measures could well dissipate development all over. This could have both some positive and negative feedbacks and consequences. Economic dynamics and their impacts on settlements growth and development are among the positive results. However, this may lead to some negative outcomes including migration, unemployment, inappropriate age and sex structure and unorganized and remote services location (Saeedi, 2013:155).</w:t>
      </w:r>
      <w:r w:rsidR="00FF4169" w:rsidRPr="00DB1565">
        <w:rPr>
          <w:rFonts w:asciiTheme="majorBidi" w:eastAsia="Times New Roman" w:hAnsiTheme="majorBidi" w:cstheme="majorBidi"/>
          <w:color w:val="000000"/>
          <w:sz w:val="24"/>
          <w:szCs w:val="24"/>
        </w:rPr>
        <w:t xml:space="preserve"> </w:t>
      </w:r>
      <w:r w:rsidR="00DB1565" w:rsidRPr="00DB1565">
        <w:rPr>
          <w:rFonts w:asciiTheme="majorBidi" w:hAnsiTheme="majorBidi" w:cstheme="majorBidi"/>
          <w:sz w:val="24"/>
          <w:szCs w:val="24"/>
        </w:rPr>
        <w:t xml:space="preserve">This approach as a policy tool received some </w:t>
      </w:r>
      <w:r w:rsidR="00DB1565" w:rsidRPr="00DB1565">
        <w:rPr>
          <w:rStyle w:val="sac"/>
          <w:rFonts w:asciiTheme="majorBidi" w:hAnsiTheme="majorBidi" w:cstheme="majorBidi"/>
          <w:sz w:val="24"/>
          <w:szCs w:val="24"/>
        </w:rPr>
        <w:t>attention</w:t>
      </w:r>
      <w:r w:rsidR="00DB1565" w:rsidRPr="00DB1565">
        <w:rPr>
          <w:rFonts w:asciiTheme="majorBidi" w:hAnsiTheme="majorBidi" w:cstheme="majorBidi"/>
          <w:sz w:val="24"/>
          <w:szCs w:val="24"/>
        </w:rPr>
        <w:t xml:space="preserve"> regarding spatial regional planning in different </w:t>
      </w:r>
      <w:r w:rsidR="00DB1565" w:rsidRPr="00DB1565">
        <w:rPr>
          <w:rStyle w:val="sac"/>
          <w:rFonts w:asciiTheme="majorBidi" w:hAnsiTheme="majorBidi" w:cstheme="majorBidi"/>
          <w:sz w:val="24"/>
          <w:szCs w:val="24"/>
        </w:rPr>
        <w:t>countries, including</w:t>
      </w:r>
      <w:r w:rsidR="00DB1565" w:rsidRPr="00DB1565">
        <w:rPr>
          <w:rFonts w:asciiTheme="majorBidi" w:hAnsiTheme="majorBidi" w:cstheme="majorBidi"/>
          <w:sz w:val="24"/>
          <w:szCs w:val="24"/>
        </w:rPr>
        <w:t xml:space="preserve"> Iran in </w:t>
      </w:r>
      <w:r w:rsidR="00DB1565" w:rsidRPr="00DB1565">
        <w:rPr>
          <w:rStyle w:val="sac"/>
          <w:rFonts w:asciiTheme="majorBidi" w:hAnsiTheme="majorBidi" w:cstheme="majorBidi"/>
          <w:sz w:val="24"/>
          <w:szCs w:val="24"/>
        </w:rPr>
        <w:t xml:space="preserve">the 1960 </w:t>
      </w:r>
      <w:r w:rsidR="00245C9D" w:rsidRPr="00DB1565">
        <w:rPr>
          <w:rStyle w:val="sac"/>
          <w:rFonts w:asciiTheme="majorBidi" w:hAnsiTheme="majorBidi" w:cstheme="majorBidi"/>
          <w:sz w:val="24"/>
          <w:szCs w:val="24"/>
        </w:rPr>
        <w:t>decade</w:t>
      </w:r>
      <w:r w:rsidR="00245C9D">
        <w:rPr>
          <w:rFonts w:asciiTheme="majorBidi" w:hAnsiTheme="majorBidi" w:cstheme="majorBidi"/>
          <w:sz w:val="24"/>
          <w:szCs w:val="24"/>
        </w:rPr>
        <w:t>.</w:t>
      </w:r>
      <w:r w:rsidR="00245C9D" w:rsidRPr="00DB1565">
        <w:rPr>
          <w:rFonts w:asciiTheme="majorBidi" w:hAnsiTheme="majorBidi" w:cstheme="majorBidi"/>
          <w:sz w:val="24"/>
          <w:szCs w:val="24"/>
        </w:rPr>
        <w:t xml:space="preserve"> This</w:t>
      </w:r>
      <w:r w:rsidR="00DB1565" w:rsidRPr="00DB1565">
        <w:rPr>
          <w:rFonts w:asciiTheme="majorBidi" w:hAnsiTheme="majorBidi" w:cstheme="majorBidi"/>
          <w:sz w:val="24"/>
          <w:szCs w:val="24"/>
        </w:rPr>
        <w:t xml:space="preserve"> was facilitated by </w:t>
      </w:r>
      <w:r w:rsidR="00DB1565" w:rsidRPr="00DB1565">
        <w:rPr>
          <w:rStyle w:val="sac"/>
          <w:rFonts w:asciiTheme="majorBidi" w:hAnsiTheme="majorBidi" w:cstheme="majorBidi"/>
          <w:sz w:val="24"/>
          <w:szCs w:val="24"/>
        </w:rPr>
        <w:t>the government financial support</w:t>
      </w:r>
      <w:r w:rsidR="00DB1565" w:rsidRPr="00DB1565">
        <w:rPr>
          <w:rFonts w:asciiTheme="majorBidi" w:hAnsiTheme="majorBidi" w:cstheme="majorBidi"/>
          <w:sz w:val="24"/>
          <w:szCs w:val="24"/>
        </w:rPr>
        <w:t xml:space="preserve"> </w:t>
      </w:r>
      <w:r w:rsidR="0071010B">
        <w:rPr>
          <w:rFonts w:asciiTheme="majorBidi" w:hAnsiTheme="majorBidi" w:cstheme="majorBidi"/>
          <w:sz w:val="24"/>
          <w:szCs w:val="24"/>
        </w:rPr>
        <w:t xml:space="preserve">the source of </w:t>
      </w:r>
      <w:r w:rsidR="00245C9D">
        <w:rPr>
          <w:rFonts w:asciiTheme="majorBidi" w:hAnsiTheme="majorBidi" w:cstheme="majorBidi"/>
          <w:sz w:val="24"/>
          <w:szCs w:val="24"/>
        </w:rPr>
        <w:t xml:space="preserve">finance was from the oil money and injected to the national economy. The oil money not only reduced the government dependency to agriculture in rural areas also the government needed more people in urban areas for industrial development. </w:t>
      </w:r>
      <w:r w:rsidR="00DB1565" w:rsidRPr="00DB1565">
        <w:rPr>
          <w:rFonts w:asciiTheme="majorBidi" w:hAnsiTheme="majorBidi" w:cstheme="majorBidi"/>
          <w:sz w:val="24"/>
          <w:szCs w:val="24"/>
        </w:rPr>
        <w:t xml:space="preserve">Furthermore, it was associated with industrial workforces, </w:t>
      </w:r>
      <w:r w:rsidR="004B0894" w:rsidRPr="00DB1565">
        <w:rPr>
          <w:rFonts w:asciiTheme="majorBidi" w:eastAsia="Times New Roman" w:hAnsiTheme="majorBidi" w:cstheme="majorBidi"/>
          <w:color w:val="000000"/>
          <w:sz w:val="24"/>
          <w:szCs w:val="24"/>
        </w:rPr>
        <w:t>unprecedented</w:t>
      </w:r>
      <w:r w:rsidR="00DB1565" w:rsidRPr="00DB1565">
        <w:rPr>
          <w:rFonts w:asciiTheme="majorBidi" w:eastAsia="Times New Roman" w:hAnsiTheme="majorBidi" w:cstheme="majorBidi"/>
          <w:color w:val="000000"/>
          <w:sz w:val="24"/>
          <w:szCs w:val="24"/>
        </w:rPr>
        <w:t xml:space="preserve"> rural-</w:t>
      </w:r>
      <w:r w:rsidR="00FF4169" w:rsidRPr="00DB1565">
        <w:rPr>
          <w:rFonts w:asciiTheme="majorBidi" w:eastAsia="Times New Roman" w:hAnsiTheme="majorBidi" w:cstheme="majorBidi"/>
          <w:color w:val="000000"/>
          <w:sz w:val="24"/>
          <w:szCs w:val="24"/>
        </w:rPr>
        <w:t xml:space="preserve">urban </w:t>
      </w:r>
      <w:r w:rsidR="004B0894" w:rsidRPr="00DB1565">
        <w:rPr>
          <w:rFonts w:asciiTheme="majorBidi" w:eastAsia="Times New Roman" w:hAnsiTheme="majorBidi" w:cstheme="majorBidi"/>
          <w:color w:val="000000"/>
          <w:sz w:val="24"/>
          <w:szCs w:val="24"/>
        </w:rPr>
        <w:t>migration</w:t>
      </w:r>
      <w:r w:rsidR="00245C9D" w:rsidRPr="00245C9D">
        <w:rPr>
          <w:rFonts w:asciiTheme="majorBidi" w:hAnsiTheme="majorBidi" w:cstheme="majorBidi"/>
          <w:sz w:val="24"/>
          <w:szCs w:val="24"/>
        </w:rPr>
        <w:t xml:space="preserve"> </w:t>
      </w:r>
      <w:r w:rsidR="00245C9D">
        <w:rPr>
          <w:rFonts w:asciiTheme="majorBidi" w:hAnsiTheme="majorBidi" w:cstheme="majorBidi"/>
          <w:sz w:val="24"/>
          <w:szCs w:val="24"/>
        </w:rPr>
        <w:t>that encouraged people to migrate to cities for better life and more money</w:t>
      </w:r>
      <w:r w:rsidR="00245C9D">
        <w:rPr>
          <w:rFonts w:asciiTheme="majorBidi" w:eastAsia="Times New Roman" w:hAnsiTheme="majorBidi" w:cstheme="majorBidi"/>
          <w:color w:val="000000"/>
          <w:sz w:val="24"/>
          <w:szCs w:val="24"/>
        </w:rPr>
        <w:t xml:space="preserve">. </w:t>
      </w:r>
      <w:r w:rsidR="00FF4169" w:rsidRPr="00DB1565">
        <w:rPr>
          <w:rFonts w:asciiTheme="majorBidi" w:eastAsia="Times New Roman" w:hAnsiTheme="majorBidi" w:cstheme="majorBidi"/>
          <w:color w:val="000000"/>
          <w:sz w:val="24"/>
          <w:szCs w:val="24"/>
        </w:rPr>
        <w:t xml:space="preserve"> </w:t>
      </w:r>
      <w:r w:rsidR="00245C9D">
        <w:rPr>
          <w:rFonts w:asciiTheme="majorBidi" w:eastAsia="Times New Roman" w:hAnsiTheme="majorBidi" w:cstheme="majorBidi"/>
          <w:color w:val="000000"/>
          <w:sz w:val="24"/>
          <w:szCs w:val="24"/>
        </w:rPr>
        <w:t xml:space="preserve">Cities have never welcomed new comers and this rapid and unblessed migration caused </w:t>
      </w:r>
      <w:r w:rsidR="00FF4169" w:rsidRPr="00DB1565">
        <w:rPr>
          <w:rFonts w:asciiTheme="majorBidi" w:eastAsia="Times New Roman" w:hAnsiTheme="majorBidi" w:cstheme="majorBidi"/>
          <w:color w:val="000000"/>
          <w:sz w:val="24"/>
          <w:szCs w:val="24"/>
        </w:rPr>
        <w:t xml:space="preserve">physical urban expansion into </w:t>
      </w:r>
      <w:r w:rsidR="004B0894" w:rsidRPr="00DB1565">
        <w:rPr>
          <w:rFonts w:asciiTheme="majorBidi" w:eastAsia="Times New Roman" w:hAnsiTheme="majorBidi" w:cstheme="majorBidi"/>
          <w:color w:val="000000"/>
          <w:sz w:val="24"/>
          <w:szCs w:val="24"/>
        </w:rPr>
        <w:t>peripheries. </w:t>
      </w:r>
    </w:p>
    <w:p w:rsidR="00FF4169" w:rsidRPr="00DB1565" w:rsidRDefault="008D3634" w:rsidP="008D3634">
      <w:pPr>
        <w:shd w:val="clear" w:color="auto" w:fill="FFFFFF"/>
        <w:spacing w:after="0" w:line="240" w:lineRule="auto"/>
        <w:jc w:val="both"/>
        <w:rPr>
          <w:rFonts w:asciiTheme="majorBidi" w:eastAsia="Times New Roman" w:hAnsiTheme="majorBidi" w:cstheme="majorBidi"/>
          <w:color w:val="000000"/>
          <w:sz w:val="24"/>
          <w:szCs w:val="24"/>
        </w:rPr>
      </w:pPr>
      <w:r w:rsidRPr="00DB1565">
        <w:rPr>
          <w:rFonts w:asciiTheme="majorBidi" w:eastAsia="Times New Roman" w:hAnsiTheme="majorBidi" w:cstheme="majorBidi"/>
          <w:color w:val="000000"/>
          <w:sz w:val="24"/>
          <w:szCs w:val="24"/>
        </w:rPr>
        <w:t> </w:t>
      </w:r>
    </w:p>
    <w:p w:rsidR="00FF4169" w:rsidRPr="00E419CC" w:rsidRDefault="0026299D" w:rsidP="00E419CC">
      <w:pPr>
        <w:pStyle w:val="ListParagraph"/>
        <w:numPr>
          <w:ilvl w:val="0"/>
          <w:numId w:val="4"/>
        </w:numPr>
        <w:shd w:val="clear" w:color="auto" w:fill="FFFFFF"/>
        <w:spacing w:after="0" w:line="240" w:lineRule="auto"/>
        <w:jc w:val="both"/>
        <w:rPr>
          <w:rFonts w:asciiTheme="majorBidi" w:eastAsia="Times New Roman" w:hAnsiTheme="majorBidi" w:cstheme="majorBidi"/>
          <w:b/>
          <w:bCs/>
          <w:color w:val="000000"/>
          <w:sz w:val="24"/>
          <w:szCs w:val="24"/>
        </w:rPr>
      </w:pPr>
      <w:r w:rsidRPr="00E419CC">
        <w:rPr>
          <w:rFonts w:asciiTheme="majorBidi" w:eastAsia="Times New Roman" w:hAnsiTheme="majorBidi" w:cstheme="majorBidi"/>
          <w:b/>
          <w:bCs/>
          <w:color w:val="000000"/>
          <w:sz w:val="24"/>
          <w:szCs w:val="24"/>
        </w:rPr>
        <w:t>The history of urban sprawl </w:t>
      </w:r>
    </w:p>
    <w:p w:rsidR="00DB1565" w:rsidRPr="00DB1565" w:rsidRDefault="00DB1565" w:rsidP="00735094">
      <w:pPr>
        <w:spacing w:after="0" w:line="240" w:lineRule="auto"/>
        <w:rPr>
          <w:rFonts w:asciiTheme="majorBidi" w:eastAsia="Times New Roman" w:hAnsiTheme="majorBidi" w:cstheme="majorBidi"/>
          <w:sz w:val="24"/>
          <w:szCs w:val="24"/>
        </w:rPr>
      </w:pPr>
      <w:r w:rsidRPr="00DB1565">
        <w:rPr>
          <w:rFonts w:asciiTheme="majorBidi" w:eastAsia="Times New Roman" w:hAnsiTheme="majorBidi" w:cstheme="majorBidi"/>
          <w:sz w:val="24"/>
          <w:szCs w:val="24"/>
        </w:rPr>
        <w:t xml:space="preserve">American cities have rapidly expanded outward since 1950 decade. This was associated with swallowing lots of agricultural lands and forested areas. </w:t>
      </w:r>
      <w:r w:rsidR="00735094">
        <w:rPr>
          <w:rFonts w:asciiTheme="majorBidi" w:eastAsia="Times New Roman" w:hAnsiTheme="majorBidi" w:cstheme="majorBidi"/>
          <w:sz w:val="24"/>
          <w:szCs w:val="24"/>
        </w:rPr>
        <w:t>In addition, it</w:t>
      </w:r>
      <w:r w:rsidRPr="00DB1565">
        <w:rPr>
          <w:rFonts w:asciiTheme="majorBidi" w:eastAsia="Times New Roman" w:hAnsiTheme="majorBidi" w:cstheme="majorBidi"/>
          <w:sz w:val="24"/>
          <w:szCs w:val="24"/>
        </w:rPr>
        <w:t xml:space="preserve"> has led to some negative environmental impacts and greater traffic problems (Bhatta, 2010:7). Scatter development and urban sprawl correspond to uncontrolled urban growth and expansion (Zhang, 2004) and high reliance upon private cars and development of highways (Hess, 2001). </w:t>
      </w:r>
    </w:p>
    <w:p w:rsidR="00DB1565" w:rsidRDefault="004B0894" w:rsidP="00DB1565">
      <w:pPr>
        <w:shd w:val="clear" w:color="auto" w:fill="FFFFFF"/>
        <w:spacing w:after="0" w:line="240" w:lineRule="auto"/>
        <w:jc w:val="both"/>
        <w:rPr>
          <w:rFonts w:asciiTheme="majorBidi" w:hAnsiTheme="majorBidi" w:cstheme="majorBidi"/>
          <w:sz w:val="24"/>
          <w:szCs w:val="24"/>
        </w:rPr>
      </w:pPr>
      <w:r w:rsidRPr="00DB1565">
        <w:rPr>
          <w:rFonts w:asciiTheme="majorBidi" w:eastAsia="Times New Roman" w:hAnsiTheme="majorBidi" w:cstheme="majorBidi"/>
          <w:sz w:val="24"/>
          <w:szCs w:val="24"/>
        </w:rPr>
        <w:t xml:space="preserve">     </w:t>
      </w:r>
      <w:r w:rsidR="00DB1565" w:rsidRPr="00DB1565">
        <w:rPr>
          <w:rFonts w:asciiTheme="majorBidi" w:hAnsiTheme="majorBidi" w:cstheme="majorBidi"/>
          <w:sz w:val="24"/>
          <w:szCs w:val="24"/>
        </w:rPr>
        <w:t xml:space="preserve">These phenomena were associated with </w:t>
      </w:r>
      <w:r w:rsidR="00DB1565" w:rsidRPr="00DB1565">
        <w:rPr>
          <w:rStyle w:val="sac"/>
          <w:rFonts w:asciiTheme="majorBidi" w:hAnsiTheme="majorBidi" w:cstheme="majorBidi"/>
          <w:sz w:val="24"/>
          <w:szCs w:val="24"/>
        </w:rPr>
        <w:t>the greatest</w:t>
      </w:r>
      <w:r w:rsidR="00DB1565" w:rsidRPr="00DB1565">
        <w:rPr>
          <w:rFonts w:asciiTheme="majorBidi" w:hAnsiTheme="majorBidi" w:cstheme="majorBidi"/>
          <w:sz w:val="24"/>
          <w:szCs w:val="24"/>
        </w:rPr>
        <w:t xml:space="preserve"> amount of housing construction activities after the second world (Duancy </w:t>
      </w:r>
      <w:r w:rsidR="00DB1565" w:rsidRPr="00DB1565">
        <w:rPr>
          <w:rStyle w:val="un"/>
          <w:rFonts w:asciiTheme="majorBidi" w:hAnsiTheme="majorBidi" w:cstheme="majorBidi"/>
          <w:sz w:val="24"/>
          <w:szCs w:val="24"/>
        </w:rPr>
        <w:t>et.al</w:t>
      </w:r>
      <w:r w:rsidR="00DB1565" w:rsidRPr="00DB1565">
        <w:rPr>
          <w:rFonts w:asciiTheme="majorBidi" w:hAnsiTheme="majorBidi" w:cstheme="majorBidi"/>
          <w:sz w:val="24"/>
          <w:szCs w:val="24"/>
        </w:rPr>
        <w:t xml:space="preserve">, 2001). The complexity and magnitude of the resulting changes were the direct outcomes of government executive intervention at all </w:t>
      </w:r>
      <w:r w:rsidR="00DB1565">
        <w:rPr>
          <w:rFonts w:asciiTheme="majorBidi" w:hAnsiTheme="majorBidi" w:cstheme="majorBidi"/>
          <w:sz w:val="24"/>
          <w:szCs w:val="24"/>
        </w:rPr>
        <w:t xml:space="preserve">levels (Gulfreund, 2004: 231). </w:t>
      </w:r>
    </w:p>
    <w:p w:rsidR="00DB1565" w:rsidRDefault="00DB1565" w:rsidP="00DB1565">
      <w:pPr>
        <w:shd w:val="clear" w:color="auto" w:fill="FFFFFF"/>
        <w:spacing w:after="0" w:line="240" w:lineRule="auto"/>
        <w:jc w:val="both"/>
        <w:rPr>
          <w:rFonts w:asciiTheme="majorBidi" w:hAnsiTheme="majorBidi" w:cstheme="majorBidi"/>
          <w:sz w:val="24"/>
          <w:szCs w:val="24"/>
        </w:rPr>
      </w:pPr>
      <w:r w:rsidRPr="00DB1565">
        <w:rPr>
          <w:rFonts w:asciiTheme="majorBidi" w:hAnsiTheme="majorBidi" w:cstheme="majorBidi"/>
          <w:sz w:val="24"/>
          <w:szCs w:val="24"/>
        </w:rPr>
        <w:t xml:space="preserve">Urban growth, urban expansion, urban sprawl, and urban development even though have something in common, but they are different. Urban growth is a general concept </w:t>
      </w:r>
      <w:r w:rsidRPr="00DB1565">
        <w:rPr>
          <w:rStyle w:val="sac"/>
          <w:rFonts w:asciiTheme="majorBidi" w:hAnsiTheme="majorBidi" w:cstheme="majorBidi"/>
          <w:sz w:val="24"/>
          <w:szCs w:val="24"/>
        </w:rPr>
        <w:t xml:space="preserve">that </w:t>
      </w:r>
      <w:r w:rsidR="00FF4169" w:rsidRPr="00DB1565">
        <w:rPr>
          <w:rFonts w:asciiTheme="majorBidi" w:eastAsia="Times New Roman" w:hAnsiTheme="majorBidi" w:cstheme="majorBidi"/>
          <w:sz w:val="24"/>
          <w:szCs w:val="24"/>
        </w:rPr>
        <w:t xml:space="preserve">represents the degree of urban occupied </w:t>
      </w:r>
      <w:r w:rsidR="004B0894" w:rsidRPr="00DB1565">
        <w:rPr>
          <w:rFonts w:asciiTheme="majorBidi" w:eastAsia="Times New Roman" w:hAnsiTheme="majorBidi" w:cstheme="majorBidi"/>
          <w:sz w:val="24"/>
          <w:szCs w:val="24"/>
        </w:rPr>
        <w:t xml:space="preserve">lands. </w:t>
      </w:r>
      <w:r w:rsidRPr="00DB1565">
        <w:rPr>
          <w:rFonts w:asciiTheme="majorBidi" w:hAnsiTheme="majorBidi" w:cstheme="majorBidi"/>
          <w:sz w:val="24"/>
          <w:szCs w:val="24"/>
        </w:rPr>
        <w:t xml:space="preserve">However, urban expansion is associated with the degree, direction (Horizontal, vertical) and </w:t>
      </w:r>
      <w:r w:rsidRPr="00DB1565">
        <w:rPr>
          <w:rStyle w:val="sac"/>
          <w:rFonts w:asciiTheme="majorBidi" w:hAnsiTheme="majorBidi" w:cstheme="majorBidi"/>
          <w:sz w:val="24"/>
          <w:szCs w:val="24"/>
        </w:rPr>
        <w:t>a form</w:t>
      </w:r>
      <w:r w:rsidRPr="00DB1565">
        <w:rPr>
          <w:rFonts w:asciiTheme="majorBidi" w:hAnsiTheme="majorBidi" w:cstheme="majorBidi"/>
          <w:sz w:val="24"/>
          <w:szCs w:val="24"/>
        </w:rPr>
        <w:t xml:space="preserve"> of urban growth. Urban sprawl as one form of urban expansion generally bears negative meaning. Urban development corresponds to the improveme</w:t>
      </w:r>
      <w:r>
        <w:rPr>
          <w:rFonts w:asciiTheme="majorBidi" w:hAnsiTheme="majorBidi" w:cstheme="majorBidi"/>
          <w:sz w:val="24"/>
          <w:szCs w:val="24"/>
        </w:rPr>
        <w:t xml:space="preserve">nt of some aspect of our life. </w:t>
      </w:r>
    </w:p>
    <w:p w:rsidR="002B570D" w:rsidRPr="00DB1565" w:rsidRDefault="00735094" w:rsidP="00735094">
      <w:pPr>
        <w:shd w:val="clear" w:color="auto" w:fill="FFFFFF"/>
        <w:spacing w:after="0" w:line="240" w:lineRule="auto"/>
        <w:jc w:val="both"/>
        <w:rPr>
          <w:rFonts w:asciiTheme="majorBidi" w:eastAsia="Times New Roman" w:hAnsiTheme="majorBidi" w:cstheme="majorBidi"/>
          <w:sz w:val="24"/>
          <w:szCs w:val="24"/>
        </w:rPr>
      </w:pPr>
      <w:r w:rsidRPr="00DB1565">
        <w:rPr>
          <w:rFonts w:asciiTheme="majorBidi" w:hAnsiTheme="majorBidi" w:cstheme="majorBidi"/>
          <w:sz w:val="24"/>
          <w:szCs w:val="24"/>
        </w:rPr>
        <w:t>(</w:t>
      </w:r>
      <w:r w:rsidR="00DB1565" w:rsidRPr="00DB1565">
        <w:rPr>
          <w:rFonts w:asciiTheme="majorBidi" w:hAnsiTheme="majorBidi" w:cstheme="majorBidi"/>
          <w:sz w:val="24"/>
          <w:szCs w:val="24"/>
        </w:rPr>
        <w:t xml:space="preserve">Wilson </w:t>
      </w:r>
      <w:r>
        <w:rPr>
          <w:rFonts w:asciiTheme="majorBidi" w:hAnsiTheme="majorBidi" w:cstheme="majorBidi"/>
          <w:sz w:val="24"/>
          <w:szCs w:val="24"/>
        </w:rPr>
        <w:t xml:space="preserve">et al., </w:t>
      </w:r>
      <w:r w:rsidR="00DB1565" w:rsidRPr="00DB1565">
        <w:rPr>
          <w:rFonts w:asciiTheme="majorBidi" w:hAnsiTheme="majorBidi" w:cstheme="majorBidi"/>
          <w:sz w:val="24"/>
          <w:szCs w:val="24"/>
        </w:rPr>
        <w:t xml:space="preserve">2003) identified three types of urban </w:t>
      </w:r>
      <w:r w:rsidR="00DB1565" w:rsidRPr="00DB1565">
        <w:rPr>
          <w:rStyle w:val="sac"/>
          <w:rFonts w:asciiTheme="majorBidi" w:hAnsiTheme="majorBidi" w:cstheme="majorBidi"/>
          <w:sz w:val="24"/>
          <w:szCs w:val="24"/>
        </w:rPr>
        <w:t>growth, including</w:t>
      </w:r>
      <w:r w:rsidR="00DB1565" w:rsidRPr="00DB1565">
        <w:rPr>
          <w:rFonts w:asciiTheme="majorBidi" w:hAnsiTheme="majorBidi" w:cstheme="majorBidi"/>
          <w:sz w:val="24"/>
          <w:szCs w:val="24"/>
        </w:rPr>
        <w:t xml:space="preserve"> infill, expansive, and outlying. Horizontal expansion away from the city centre will lead to isolated, </w:t>
      </w:r>
      <w:r w:rsidR="0026299D" w:rsidRPr="00DB1565">
        <w:rPr>
          <w:rFonts w:asciiTheme="majorBidi" w:eastAsia="Times New Roman" w:hAnsiTheme="majorBidi" w:cstheme="majorBidi"/>
          <w:sz w:val="24"/>
          <w:szCs w:val="24"/>
        </w:rPr>
        <w:t xml:space="preserve">linear, and cluster growth pattern </w:t>
      </w:r>
      <w:r w:rsidR="004B0894" w:rsidRPr="00DB1565">
        <w:rPr>
          <w:rFonts w:asciiTheme="majorBidi" w:eastAsia="Times New Roman" w:hAnsiTheme="majorBidi" w:cstheme="majorBidi"/>
          <w:sz w:val="24"/>
          <w:szCs w:val="24"/>
        </w:rPr>
        <w:t>(</w:t>
      </w:r>
      <w:r w:rsidR="0026299D" w:rsidRPr="00DB1565">
        <w:rPr>
          <w:rFonts w:asciiTheme="majorBidi" w:eastAsia="Times New Roman" w:hAnsiTheme="majorBidi" w:cstheme="majorBidi"/>
          <w:sz w:val="24"/>
          <w:szCs w:val="24"/>
        </w:rPr>
        <w:t>Bhatta, 2010: 10</w:t>
      </w:r>
      <w:r w:rsidR="00FF4169" w:rsidRPr="00DB1565">
        <w:rPr>
          <w:rFonts w:asciiTheme="majorBidi" w:eastAsia="Times New Roman" w:hAnsiTheme="majorBidi" w:cstheme="majorBidi"/>
          <w:sz w:val="24"/>
          <w:szCs w:val="24"/>
        </w:rPr>
        <w:t>)</w:t>
      </w:r>
      <w:r w:rsidR="004B0894" w:rsidRPr="00DB1565">
        <w:rPr>
          <w:rFonts w:asciiTheme="majorBidi" w:eastAsia="Times New Roman" w:hAnsiTheme="majorBidi" w:cstheme="majorBidi"/>
          <w:sz w:val="24"/>
          <w:szCs w:val="24"/>
        </w:rPr>
        <w:t xml:space="preserve"> </w:t>
      </w:r>
      <w:r w:rsidR="0026299D" w:rsidRPr="00DB1565">
        <w:rPr>
          <w:rFonts w:asciiTheme="majorBidi" w:eastAsia="Times New Roman" w:hAnsiTheme="majorBidi" w:cstheme="majorBidi"/>
          <w:sz w:val="24"/>
          <w:szCs w:val="24"/>
        </w:rPr>
        <w:t>(Fig 2</w:t>
      </w:r>
      <w:r w:rsidR="002B570D" w:rsidRPr="00DB1565">
        <w:rPr>
          <w:rFonts w:asciiTheme="majorBidi" w:eastAsia="Times New Roman" w:hAnsiTheme="majorBidi" w:cstheme="majorBidi"/>
          <w:sz w:val="24"/>
          <w:szCs w:val="24"/>
        </w:rPr>
        <w:t>)</w:t>
      </w:r>
      <w:r w:rsidR="00A05955" w:rsidRPr="00DB1565">
        <w:rPr>
          <w:rFonts w:asciiTheme="majorBidi" w:eastAsia="Times New Roman" w:hAnsiTheme="majorBidi" w:cstheme="majorBidi"/>
          <w:sz w:val="24"/>
          <w:szCs w:val="24"/>
        </w:rPr>
        <w:t>.</w:t>
      </w:r>
    </w:p>
    <w:p w:rsidR="008B47B8" w:rsidRPr="00071BC4" w:rsidRDefault="008B47B8" w:rsidP="00C0459F">
      <w:pPr>
        <w:shd w:val="clear" w:color="auto" w:fill="FFFFFF"/>
        <w:spacing w:after="0" w:line="240" w:lineRule="auto"/>
        <w:jc w:val="both"/>
        <w:rPr>
          <w:rFonts w:asciiTheme="majorBidi" w:eastAsia="Times New Roman" w:hAnsiTheme="majorBidi" w:cstheme="majorBidi"/>
          <w:sz w:val="24"/>
          <w:szCs w:val="24"/>
        </w:rPr>
      </w:pPr>
    </w:p>
    <w:p w:rsidR="00833356" w:rsidRPr="00071BC4" w:rsidRDefault="00833356" w:rsidP="00C0459F">
      <w:pPr>
        <w:shd w:val="clear" w:color="auto" w:fill="FFFFFF"/>
        <w:spacing w:after="0" w:line="240" w:lineRule="auto"/>
        <w:jc w:val="both"/>
        <w:rPr>
          <w:rFonts w:asciiTheme="majorBidi" w:eastAsia="Times New Roman" w:hAnsiTheme="majorBidi" w:cstheme="majorBidi"/>
          <w:sz w:val="24"/>
          <w:szCs w:val="24"/>
        </w:rPr>
      </w:pPr>
    </w:p>
    <w:p w:rsidR="008957AC" w:rsidRPr="00071BC4" w:rsidRDefault="008957AC" w:rsidP="004B0894">
      <w:pPr>
        <w:bidi/>
        <w:spacing w:after="0" w:line="240" w:lineRule="auto"/>
        <w:jc w:val="center"/>
        <w:rPr>
          <w:rFonts w:asciiTheme="majorBidi" w:hAnsiTheme="majorBidi" w:cstheme="majorBidi"/>
          <w:sz w:val="24"/>
          <w:szCs w:val="24"/>
          <w:rtl/>
          <w:lang w:bidi="fa-IR"/>
        </w:rPr>
      </w:pPr>
      <w:r w:rsidRPr="00071BC4">
        <w:rPr>
          <w:rFonts w:asciiTheme="majorBidi" w:hAnsiTheme="majorBidi" w:cstheme="majorBidi"/>
          <w:noProof/>
          <w:sz w:val="24"/>
          <w:szCs w:val="24"/>
        </w:rPr>
        <w:lastRenderedPageBreak/>
        <w:drawing>
          <wp:inline distT="0" distB="0" distL="0" distR="0">
            <wp:extent cx="2990215" cy="1956422"/>
            <wp:effectExtent l="19050" t="19050" r="19685" b="254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034868" cy="1985637"/>
                    </a:xfrm>
                    <a:prstGeom prst="rect">
                      <a:avLst/>
                    </a:prstGeom>
                    <a:solidFill>
                      <a:sysClr val="windowText" lastClr="000000"/>
                    </a:solidFill>
                    <a:ln w="12700">
                      <a:solidFill>
                        <a:srgbClr val="000000"/>
                      </a:solidFill>
                    </a:ln>
                  </pic:spPr>
                </pic:pic>
              </a:graphicData>
            </a:graphic>
          </wp:inline>
        </w:drawing>
      </w:r>
    </w:p>
    <w:p w:rsidR="008957AC" w:rsidRPr="00A5133F" w:rsidRDefault="008957AC" w:rsidP="004B0894">
      <w:pPr>
        <w:bidi/>
        <w:spacing w:after="0" w:line="240" w:lineRule="auto"/>
        <w:jc w:val="center"/>
        <w:rPr>
          <w:rFonts w:asciiTheme="majorBidi" w:hAnsiTheme="majorBidi" w:cstheme="majorBidi"/>
          <w:lang w:bidi="fa-IR"/>
        </w:rPr>
      </w:pPr>
      <w:r w:rsidRPr="00A5133F">
        <w:rPr>
          <w:rFonts w:asciiTheme="majorBidi" w:hAnsiTheme="majorBidi" w:cstheme="majorBidi"/>
          <w:lang w:bidi="fa-IR"/>
        </w:rPr>
        <w:t>Figure 2: Schematic diagram of urban growth pattern</w:t>
      </w:r>
    </w:p>
    <w:p w:rsidR="008957AC" w:rsidRPr="00A5133F" w:rsidRDefault="008957AC" w:rsidP="004B0894">
      <w:pPr>
        <w:bidi/>
        <w:spacing w:after="0" w:line="240" w:lineRule="auto"/>
        <w:jc w:val="center"/>
        <w:rPr>
          <w:rFonts w:asciiTheme="majorBidi" w:hAnsiTheme="majorBidi" w:cstheme="majorBidi"/>
          <w:sz w:val="24"/>
          <w:szCs w:val="24"/>
          <w:lang w:bidi="fa-IR"/>
        </w:rPr>
      </w:pPr>
      <w:r w:rsidRPr="00A5133F">
        <w:rPr>
          <w:rFonts w:asciiTheme="majorBidi" w:hAnsiTheme="majorBidi" w:cstheme="majorBidi"/>
          <w:lang w:bidi="fa-IR"/>
        </w:rPr>
        <w:t>Source: Bhatta, 2010: 11</w:t>
      </w:r>
    </w:p>
    <w:p w:rsidR="008B47B8" w:rsidRPr="00071BC4" w:rsidRDefault="008B47B8" w:rsidP="00C0459F">
      <w:pPr>
        <w:shd w:val="clear" w:color="auto" w:fill="FFFFFF"/>
        <w:spacing w:after="0" w:line="240" w:lineRule="auto"/>
        <w:jc w:val="both"/>
        <w:rPr>
          <w:rFonts w:asciiTheme="majorBidi" w:eastAsia="Times New Roman" w:hAnsiTheme="majorBidi" w:cstheme="majorBidi"/>
          <w:color w:val="000000"/>
          <w:sz w:val="24"/>
          <w:szCs w:val="24"/>
        </w:rPr>
      </w:pPr>
    </w:p>
    <w:p w:rsidR="00DB1565" w:rsidRPr="00664B3F" w:rsidRDefault="004B0894" w:rsidP="00DB1565">
      <w:pPr>
        <w:shd w:val="clear" w:color="auto" w:fill="FFFFFF"/>
        <w:spacing w:after="0" w:line="240" w:lineRule="auto"/>
        <w:jc w:val="both"/>
        <w:rPr>
          <w:rFonts w:asciiTheme="majorBidi" w:eastAsia="Times New Roman" w:hAnsiTheme="majorBidi" w:cstheme="majorBidi"/>
          <w:sz w:val="24"/>
          <w:szCs w:val="24"/>
        </w:rPr>
      </w:pPr>
      <w:r w:rsidRPr="00664B3F">
        <w:rPr>
          <w:rFonts w:asciiTheme="majorBidi" w:eastAsia="Times New Roman" w:hAnsiTheme="majorBidi" w:cstheme="majorBidi"/>
          <w:color w:val="000000"/>
          <w:sz w:val="24"/>
          <w:szCs w:val="24"/>
        </w:rPr>
        <w:t xml:space="preserve">     </w:t>
      </w:r>
      <w:r w:rsidR="00DB1565" w:rsidRPr="00664B3F">
        <w:rPr>
          <w:rFonts w:asciiTheme="majorBidi" w:hAnsiTheme="majorBidi" w:cstheme="majorBidi"/>
          <w:sz w:val="24"/>
          <w:szCs w:val="24"/>
        </w:rPr>
        <w:t xml:space="preserve">Urban sprawl indicates over-consumption of lands, nonstop and continuous horizontal expansion, leapfrogging growth as well as inefficient land utilization (Piser, 2006). According to the Vermont </w:t>
      </w:r>
      <w:r w:rsidR="00DB1565" w:rsidRPr="00664B3F">
        <w:rPr>
          <w:rStyle w:val="sac"/>
          <w:rFonts w:asciiTheme="majorBidi" w:hAnsiTheme="majorBidi" w:cstheme="majorBidi"/>
          <w:sz w:val="24"/>
          <w:szCs w:val="24"/>
        </w:rPr>
        <w:t>Association</w:t>
      </w:r>
      <w:r w:rsidR="00DB1565" w:rsidRPr="00664B3F">
        <w:rPr>
          <w:rFonts w:asciiTheme="majorBidi" w:hAnsiTheme="majorBidi" w:cstheme="majorBidi"/>
          <w:sz w:val="24"/>
          <w:szCs w:val="24"/>
        </w:rPr>
        <w:t xml:space="preserve">, this phenomena has both urban and rural characters happened along roads and highways in rural suburbs (Frumkim, 2004:1). It is argued that sprawl is associated with plan free development taking place in peripheries along major routes in haphazard and peace meal </w:t>
      </w:r>
      <w:r w:rsidR="0075583B" w:rsidRPr="00664B3F">
        <w:rPr>
          <w:rFonts w:asciiTheme="majorBidi" w:eastAsia="Times New Roman" w:hAnsiTheme="majorBidi" w:cstheme="majorBidi"/>
          <w:sz w:val="24"/>
          <w:szCs w:val="24"/>
        </w:rPr>
        <w:t>fashion (Rahman</w:t>
      </w:r>
      <w:r w:rsidR="00FF4169" w:rsidRPr="00664B3F">
        <w:rPr>
          <w:rFonts w:asciiTheme="majorBidi" w:eastAsia="Times New Roman" w:hAnsiTheme="majorBidi" w:cstheme="majorBidi"/>
          <w:sz w:val="24"/>
          <w:szCs w:val="24"/>
        </w:rPr>
        <w:t xml:space="preserve"> </w:t>
      </w:r>
      <w:r w:rsidR="0026299D" w:rsidRPr="00664B3F">
        <w:rPr>
          <w:rFonts w:asciiTheme="majorBidi" w:eastAsia="Times New Roman" w:hAnsiTheme="majorBidi" w:cstheme="majorBidi"/>
          <w:sz w:val="24"/>
          <w:szCs w:val="24"/>
        </w:rPr>
        <w:t>et.al,</w:t>
      </w:r>
      <w:r w:rsidR="00FF4169" w:rsidRPr="00664B3F">
        <w:rPr>
          <w:rFonts w:asciiTheme="majorBidi" w:eastAsia="Times New Roman" w:hAnsiTheme="majorBidi" w:cstheme="majorBidi"/>
          <w:sz w:val="24"/>
          <w:szCs w:val="24"/>
        </w:rPr>
        <w:t xml:space="preserve"> 2008</w:t>
      </w:r>
      <w:r w:rsidR="0026299D" w:rsidRPr="00664B3F">
        <w:rPr>
          <w:rFonts w:asciiTheme="majorBidi" w:eastAsia="Times New Roman" w:hAnsiTheme="majorBidi" w:cstheme="majorBidi"/>
          <w:sz w:val="24"/>
          <w:szCs w:val="24"/>
        </w:rPr>
        <w:t xml:space="preserve">). </w:t>
      </w:r>
      <w:r w:rsidR="00DB1565" w:rsidRPr="00664B3F">
        <w:rPr>
          <w:rFonts w:asciiTheme="majorBidi" w:eastAsia="Times New Roman" w:hAnsiTheme="majorBidi" w:cstheme="majorBidi"/>
          <w:sz w:val="24"/>
          <w:szCs w:val="24"/>
        </w:rPr>
        <w:t xml:space="preserve">Urban sprawl represents development over isolated areas separated by vacant lands (Ottensmann, 1977). This is known as a leapfrogging growth (Gordon &amp;Richardson, 1977). </w:t>
      </w:r>
    </w:p>
    <w:p w:rsidR="00C91C31" w:rsidRPr="00664B3F" w:rsidRDefault="00DB1565" w:rsidP="00664B3F">
      <w:pPr>
        <w:shd w:val="clear" w:color="auto" w:fill="FFFFFF"/>
        <w:spacing w:after="0" w:line="240" w:lineRule="auto"/>
        <w:jc w:val="both"/>
        <w:rPr>
          <w:rFonts w:asciiTheme="majorBidi" w:eastAsia="Times New Roman" w:hAnsiTheme="majorBidi" w:cstheme="majorBidi"/>
          <w:sz w:val="24"/>
          <w:szCs w:val="24"/>
        </w:rPr>
      </w:pPr>
      <w:r w:rsidRPr="00664B3F">
        <w:rPr>
          <w:rFonts w:asciiTheme="majorBidi" w:eastAsia="Times New Roman" w:hAnsiTheme="majorBidi" w:cstheme="majorBidi"/>
          <w:sz w:val="24"/>
          <w:szCs w:val="24"/>
        </w:rPr>
        <w:t xml:space="preserve">     Some of the scholars treat urban sprawl like cancer (Dilorenzo, 2000). However, the phenomena are considered as an urban settlement over the rural landscape (Harvey &amp; Clark, 1965), low-density urbanization (Pendall, 1999), consumption of peripheral lands (Wilson et.al, 2003) and non-continuous development (Weitz &amp; Moore, 1998). </w:t>
      </w:r>
      <w:r w:rsidR="00664B3F" w:rsidRPr="00664B3F">
        <w:rPr>
          <w:rFonts w:asciiTheme="majorBidi" w:hAnsiTheme="majorBidi" w:cstheme="majorBidi"/>
          <w:sz w:val="24"/>
          <w:szCs w:val="24"/>
        </w:rPr>
        <w:t xml:space="preserve">According to </w:t>
      </w:r>
      <w:r w:rsidR="00664B3F" w:rsidRPr="00664B3F">
        <w:rPr>
          <w:rStyle w:val="sac"/>
          <w:rFonts w:asciiTheme="majorBidi" w:hAnsiTheme="majorBidi" w:cstheme="majorBidi"/>
          <w:sz w:val="24"/>
          <w:szCs w:val="24"/>
        </w:rPr>
        <w:t>environmental protection agencies</w:t>
      </w:r>
      <w:r w:rsidR="00664B3F" w:rsidRPr="00664B3F">
        <w:rPr>
          <w:rFonts w:asciiTheme="majorBidi" w:hAnsiTheme="majorBidi" w:cstheme="majorBidi"/>
          <w:sz w:val="24"/>
          <w:szCs w:val="24"/>
        </w:rPr>
        <w:t xml:space="preserve">, sprawl at a metropolitan scale occurs when the rate of land conversion to non-agricultural use exceed over population growth rate (Barnes </w:t>
      </w:r>
      <w:r w:rsidR="00664B3F" w:rsidRPr="00664B3F">
        <w:rPr>
          <w:rStyle w:val="un"/>
          <w:rFonts w:asciiTheme="majorBidi" w:hAnsiTheme="majorBidi" w:cstheme="majorBidi"/>
          <w:sz w:val="24"/>
          <w:szCs w:val="24"/>
        </w:rPr>
        <w:t>et.al</w:t>
      </w:r>
      <w:r w:rsidR="00664B3F" w:rsidRPr="00664B3F">
        <w:rPr>
          <w:rFonts w:asciiTheme="majorBidi" w:hAnsiTheme="majorBidi" w:cstheme="majorBidi"/>
          <w:sz w:val="24"/>
          <w:szCs w:val="24"/>
        </w:rPr>
        <w:t xml:space="preserve">, 2001). Hanson believes that there exists no common agreement regarding these phenomena (Janson, 2001). Barnes and others stated that the definition of this phenomena is dependent upon the applied ideology and structural contexts (Barnes </w:t>
      </w:r>
      <w:r w:rsidR="00664B3F" w:rsidRPr="00664B3F">
        <w:rPr>
          <w:rStyle w:val="un"/>
          <w:rFonts w:asciiTheme="majorBidi" w:hAnsiTheme="majorBidi" w:cstheme="majorBidi"/>
          <w:sz w:val="24"/>
          <w:szCs w:val="24"/>
        </w:rPr>
        <w:t>et.al</w:t>
      </w:r>
      <w:r w:rsidR="00664B3F" w:rsidRPr="00664B3F">
        <w:rPr>
          <w:rFonts w:asciiTheme="majorBidi" w:hAnsiTheme="majorBidi" w:cstheme="majorBidi"/>
          <w:sz w:val="24"/>
          <w:szCs w:val="24"/>
        </w:rPr>
        <w:t xml:space="preserve">, 2001). </w:t>
      </w:r>
      <w:r w:rsidR="00664B3F" w:rsidRPr="00664B3F">
        <w:rPr>
          <w:rFonts w:asciiTheme="majorBidi" w:eastAsia="Times New Roman" w:hAnsiTheme="majorBidi" w:cstheme="majorBidi"/>
          <w:sz w:val="24"/>
          <w:szCs w:val="24"/>
        </w:rPr>
        <w:t>Galster and others criticized the existed contextual bias regarding sprawl development. They believe that these phenomena could be parallel to the special pattern of land utilization, land development process, special land treatment and its consequences (Galster et.al, 2001). He believes that urban sprawl could be investigated by density, continuity, concentration, clustering, centrality, central dependency, mixed land uses, and contingency (Galester, 2004). Ewing and others believe in density, mixed land uses centrality, and accessibility as major elements for investigation of this phenomena (Ewinget.al, 2002).</w:t>
      </w:r>
      <w:r w:rsidR="00915033" w:rsidRPr="00664B3F">
        <w:rPr>
          <w:rFonts w:asciiTheme="majorBidi" w:eastAsia="Times New Roman" w:hAnsiTheme="majorBidi" w:cstheme="majorBidi"/>
          <w:sz w:val="24"/>
          <w:szCs w:val="24"/>
        </w:rPr>
        <w:t xml:space="preserve"> </w:t>
      </w:r>
      <w:r w:rsidR="00664B3F" w:rsidRPr="00664B3F">
        <w:rPr>
          <w:rFonts w:asciiTheme="majorBidi" w:hAnsiTheme="majorBidi" w:cstheme="majorBidi"/>
          <w:sz w:val="24"/>
          <w:szCs w:val="24"/>
        </w:rPr>
        <w:t xml:space="preserve">Burchell and others stated that unlimited expansion regarding undeveloped areas, low density, and non </w:t>
      </w:r>
      <w:r w:rsidR="00664B3F" w:rsidRPr="00664B3F">
        <w:rPr>
          <w:rStyle w:val="sac"/>
          <w:rFonts w:asciiTheme="majorBidi" w:hAnsiTheme="majorBidi" w:cstheme="majorBidi"/>
          <w:sz w:val="24"/>
          <w:szCs w:val="24"/>
        </w:rPr>
        <w:t>continuous</w:t>
      </w:r>
      <w:r w:rsidR="00664B3F" w:rsidRPr="00664B3F">
        <w:rPr>
          <w:rFonts w:asciiTheme="majorBidi" w:hAnsiTheme="majorBidi" w:cstheme="majorBidi"/>
          <w:sz w:val="24"/>
          <w:szCs w:val="24"/>
        </w:rPr>
        <w:t xml:space="preserve"> expansion are the prime specifications of scatter and sprawl development (Burchell et al, 2005: 21). Based on above remarks and definitions low density, </w:t>
      </w:r>
      <w:r w:rsidR="00664B3F" w:rsidRPr="00664B3F">
        <w:rPr>
          <w:rStyle w:val="sac"/>
          <w:rFonts w:asciiTheme="majorBidi" w:hAnsiTheme="majorBidi" w:cstheme="majorBidi"/>
          <w:sz w:val="24"/>
          <w:szCs w:val="24"/>
        </w:rPr>
        <w:t>step</w:t>
      </w:r>
      <w:r w:rsidR="00664B3F" w:rsidRPr="00664B3F">
        <w:rPr>
          <w:rFonts w:asciiTheme="majorBidi" w:hAnsiTheme="majorBidi" w:cstheme="majorBidi"/>
          <w:sz w:val="24"/>
          <w:szCs w:val="24"/>
        </w:rPr>
        <w:t xml:space="preserve">, scattered and </w:t>
      </w:r>
      <w:r w:rsidR="00664B3F" w:rsidRPr="00664B3F">
        <w:rPr>
          <w:rStyle w:val="sac"/>
          <w:rFonts w:asciiTheme="majorBidi" w:hAnsiTheme="majorBidi" w:cstheme="majorBidi"/>
          <w:sz w:val="24"/>
          <w:szCs w:val="24"/>
        </w:rPr>
        <w:t>leapfrogging</w:t>
      </w:r>
      <w:r w:rsidR="00664B3F" w:rsidRPr="00664B3F">
        <w:rPr>
          <w:rFonts w:asciiTheme="majorBidi" w:hAnsiTheme="majorBidi" w:cstheme="majorBidi"/>
          <w:sz w:val="24"/>
          <w:szCs w:val="24"/>
        </w:rPr>
        <w:t xml:space="preserve"> development as well as separation of land uses </w:t>
      </w:r>
      <w:r w:rsidR="00664B3F" w:rsidRPr="00664B3F">
        <w:rPr>
          <w:rStyle w:val="sac"/>
          <w:rFonts w:asciiTheme="majorBidi" w:hAnsiTheme="majorBidi" w:cstheme="majorBidi"/>
          <w:sz w:val="24"/>
          <w:szCs w:val="24"/>
        </w:rPr>
        <w:t>is being considered</w:t>
      </w:r>
      <w:r w:rsidR="00664B3F" w:rsidRPr="00664B3F">
        <w:rPr>
          <w:rFonts w:asciiTheme="majorBidi" w:hAnsiTheme="majorBidi" w:cstheme="majorBidi"/>
          <w:sz w:val="24"/>
          <w:szCs w:val="24"/>
        </w:rPr>
        <w:t xml:space="preserve"> as the major characteristics of this phenomena. However, one could argue that out of those characteristics </w:t>
      </w:r>
      <w:r w:rsidR="00664B3F" w:rsidRPr="00664B3F">
        <w:rPr>
          <w:rStyle w:val="sac"/>
          <w:rFonts w:asciiTheme="majorBidi" w:hAnsiTheme="majorBidi" w:cstheme="majorBidi"/>
          <w:sz w:val="24"/>
          <w:szCs w:val="24"/>
        </w:rPr>
        <w:t>densities</w:t>
      </w:r>
      <w:r w:rsidR="00664B3F" w:rsidRPr="00664B3F">
        <w:rPr>
          <w:rFonts w:asciiTheme="majorBidi" w:hAnsiTheme="majorBidi" w:cstheme="majorBidi"/>
          <w:sz w:val="24"/>
          <w:szCs w:val="24"/>
        </w:rPr>
        <w:t xml:space="preserve"> as a ratio between occupied lands for construction and population growth rate would be considered as the most common indicators with respect to urban sprawl (Haydari &amp; Solaimani, 2013:15). This phenomena regardless of its causes could be considered as a low-density growth and expansion initiated from </w:t>
      </w:r>
      <w:r w:rsidR="00664B3F" w:rsidRPr="00664B3F">
        <w:rPr>
          <w:rFonts w:asciiTheme="majorBidi" w:hAnsiTheme="majorBidi" w:cstheme="majorBidi"/>
          <w:sz w:val="24"/>
          <w:szCs w:val="24"/>
        </w:rPr>
        <w:lastRenderedPageBreak/>
        <w:t>compact urban nodes which experiencing many environmental push factors. This could</w:t>
      </w:r>
      <w:r w:rsidR="0020083E" w:rsidRPr="00664B3F">
        <w:rPr>
          <w:rFonts w:asciiTheme="majorBidi" w:eastAsia="Times New Roman" w:hAnsiTheme="majorBidi" w:cstheme="majorBidi"/>
          <w:sz w:val="24"/>
          <w:szCs w:val="24"/>
        </w:rPr>
        <w:t xml:space="preserve"> have a great impacts on</w:t>
      </w:r>
      <w:r w:rsidR="00664B3F" w:rsidRPr="00664B3F">
        <w:rPr>
          <w:rFonts w:asciiTheme="majorBidi" w:eastAsia="Times New Roman" w:hAnsiTheme="majorBidi" w:cstheme="majorBidi"/>
          <w:sz w:val="24"/>
          <w:szCs w:val="24"/>
        </w:rPr>
        <w:t xml:space="preserve"> the</w:t>
      </w:r>
      <w:r w:rsidR="0020083E" w:rsidRPr="00664B3F">
        <w:rPr>
          <w:rFonts w:asciiTheme="majorBidi" w:eastAsia="Times New Roman" w:hAnsiTheme="majorBidi" w:cstheme="majorBidi"/>
          <w:sz w:val="24"/>
          <w:szCs w:val="24"/>
        </w:rPr>
        <w:t xml:space="preserve"> sustainability issue and residents living </w:t>
      </w:r>
      <w:r w:rsidR="00DA7579" w:rsidRPr="00664B3F">
        <w:rPr>
          <w:rFonts w:asciiTheme="majorBidi" w:eastAsia="Times New Roman" w:hAnsiTheme="majorBidi" w:cstheme="majorBidi"/>
          <w:sz w:val="24"/>
          <w:szCs w:val="24"/>
        </w:rPr>
        <w:t xml:space="preserve">conditions. </w:t>
      </w:r>
    </w:p>
    <w:p w:rsidR="00664B3F" w:rsidRDefault="00DA7579" w:rsidP="00664B3F">
      <w:pPr>
        <w:spacing w:after="0" w:line="240" w:lineRule="auto"/>
        <w:jc w:val="both"/>
        <w:rPr>
          <w:rFonts w:asciiTheme="majorBidi" w:hAnsiTheme="majorBidi" w:cstheme="majorBidi"/>
          <w:sz w:val="24"/>
          <w:szCs w:val="24"/>
        </w:rPr>
      </w:pPr>
      <w:r w:rsidRPr="00664B3F">
        <w:rPr>
          <w:rFonts w:asciiTheme="majorBidi" w:hAnsiTheme="majorBidi" w:cstheme="majorBidi"/>
          <w:sz w:val="24"/>
          <w:szCs w:val="24"/>
        </w:rPr>
        <w:t xml:space="preserve">     </w:t>
      </w:r>
      <w:r w:rsidR="00664B3F" w:rsidRPr="00664B3F">
        <w:rPr>
          <w:rFonts w:asciiTheme="majorBidi" w:hAnsiTheme="majorBidi" w:cstheme="majorBidi"/>
          <w:sz w:val="24"/>
          <w:szCs w:val="24"/>
        </w:rPr>
        <w:t xml:space="preserve">To describe the preceding definition, non-sprawling development means: (1) discouraging outgrowth; (2) in case of any unavoidable outgrowth, it should be </w:t>
      </w:r>
      <w:r w:rsidR="00664B3F" w:rsidRPr="00664B3F">
        <w:rPr>
          <w:rStyle w:val="sac"/>
          <w:rFonts w:asciiTheme="majorBidi" w:hAnsiTheme="majorBidi" w:cstheme="majorBidi"/>
          <w:sz w:val="24"/>
          <w:szCs w:val="24"/>
        </w:rPr>
        <w:t>highly</w:t>
      </w:r>
      <w:r w:rsidR="00664B3F" w:rsidRPr="00664B3F">
        <w:rPr>
          <w:rFonts w:asciiTheme="majorBidi" w:hAnsiTheme="majorBidi" w:cstheme="majorBidi"/>
          <w:sz w:val="24"/>
          <w:szCs w:val="24"/>
        </w:rPr>
        <w:t xml:space="preserve"> compact to reduce the city-size; (3) urban growth-rate should not exceed the population growth rate of that area; and (4) should not harm the interest and need of human and environment much, in the context of present and future. Fulfilment of these expectations tends to a smart and sustainable urban growth, failing of which results in sprawl (Bhatta, 2010: 9). </w:t>
      </w:r>
    </w:p>
    <w:p w:rsidR="00FF4169" w:rsidRPr="00664B3F" w:rsidRDefault="00664B3F" w:rsidP="00656167">
      <w:pPr>
        <w:spacing w:after="0" w:line="240" w:lineRule="auto"/>
        <w:jc w:val="both"/>
        <w:rPr>
          <w:rFonts w:asciiTheme="majorBidi" w:hAnsiTheme="majorBidi" w:cstheme="majorBidi"/>
          <w:sz w:val="24"/>
          <w:szCs w:val="24"/>
          <w:rtl/>
          <w:lang w:bidi="fa-IR"/>
        </w:rPr>
      </w:pPr>
      <w:r w:rsidRPr="00664B3F">
        <w:rPr>
          <w:rFonts w:asciiTheme="majorBidi" w:hAnsiTheme="majorBidi" w:cstheme="majorBidi"/>
          <w:sz w:val="24"/>
          <w:szCs w:val="24"/>
        </w:rPr>
        <w:t xml:space="preserve">According to some scholars, urban sprawl is neither black nor white. They believe that urban sprawl has some positive </w:t>
      </w:r>
      <w:r w:rsidRPr="00664B3F">
        <w:rPr>
          <w:rStyle w:val="sac"/>
          <w:rFonts w:asciiTheme="majorBidi" w:hAnsiTheme="majorBidi" w:cstheme="majorBidi"/>
          <w:sz w:val="24"/>
          <w:szCs w:val="24"/>
        </w:rPr>
        <w:t>impacts, including</w:t>
      </w:r>
      <w:r w:rsidRPr="00664B3F">
        <w:rPr>
          <w:rFonts w:asciiTheme="majorBidi" w:hAnsiTheme="majorBidi" w:cstheme="majorBidi"/>
          <w:sz w:val="24"/>
          <w:szCs w:val="24"/>
        </w:rPr>
        <w:t xml:space="preserve"> access to more economic productions, provision of job opportunities and achieving </w:t>
      </w:r>
      <w:r w:rsidRPr="00664B3F">
        <w:rPr>
          <w:rStyle w:val="sac"/>
          <w:rFonts w:asciiTheme="majorBidi" w:hAnsiTheme="majorBidi" w:cstheme="majorBidi"/>
          <w:sz w:val="24"/>
          <w:szCs w:val="24"/>
        </w:rPr>
        <w:t>a better lifestyle</w:t>
      </w:r>
      <w:r w:rsidRPr="00664B3F">
        <w:rPr>
          <w:rFonts w:asciiTheme="majorBidi" w:hAnsiTheme="majorBidi" w:cstheme="majorBidi"/>
          <w:sz w:val="24"/>
          <w:szCs w:val="24"/>
        </w:rPr>
        <w:t xml:space="preserve"> due to getting the advantage of different opportunities </w:t>
      </w:r>
      <w:r w:rsidR="00FF4169" w:rsidRPr="00664B3F">
        <w:rPr>
          <w:rFonts w:asciiTheme="majorBidi" w:eastAsia="Times New Roman" w:hAnsiTheme="majorBidi" w:cstheme="majorBidi"/>
          <w:sz w:val="24"/>
          <w:szCs w:val="24"/>
        </w:rPr>
        <w:t>(</w:t>
      </w:r>
      <w:r w:rsidR="00F773FD" w:rsidRPr="00664B3F">
        <w:rPr>
          <w:rFonts w:asciiTheme="majorBidi" w:eastAsia="Times New Roman" w:hAnsiTheme="majorBidi" w:cstheme="majorBidi"/>
          <w:sz w:val="24"/>
          <w:szCs w:val="24"/>
        </w:rPr>
        <w:t>M</w:t>
      </w:r>
      <w:r w:rsidR="00833356" w:rsidRPr="00664B3F">
        <w:rPr>
          <w:rFonts w:asciiTheme="majorBidi" w:eastAsia="Times New Roman" w:hAnsiTheme="majorBidi" w:cstheme="majorBidi"/>
          <w:sz w:val="24"/>
          <w:szCs w:val="24"/>
        </w:rPr>
        <w:t>eshk</w:t>
      </w:r>
      <w:r w:rsidR="00E65E9D" w:rsidRPr="00664B3F">
        <w:rPr>
          <w:rFonts w:asciiTheme="majorBidi" w:eastAsia="Times New Roman" w:hAnsiTheme="majorBidi" w:cstheme="majorBidi"/>
          <w:sz w:val="24"/>
          <w:szCs w:val="24"/>
        </w:rPr>
        <w:t>ini &amp; Parhiz</w:t>
      </w:r>
      <w:r w:rsidR="00DA7579" w:rsidRPr="00664B3F">
        <w:rPr>
          <w:rFonts w:asciiTheme="majorBidi" w:eastAsia="Times New Roman" w:hAnsiTheme="majorBidi" w:cstheme="majorBidi"/>
          <w:sz w:val="24"/>
          <w:szCs w:val="24"/>
        </w:rPr>
        <w:t>, 2011</w:t>
      </w:r>
      <w:r w:rsidR="00915033" w:rsidRPr="00664B3F">
        <w:rPr>
          <w:rFonts w:asciiTheme="majorBidi" w:eastAsia="Times New Roman" w:hAnsiTheme="majorBidi" w:cstheme="majorBidi"/>
          <w:sz w:val="24"/>
          <w:szCs w:val="24"/>
        </w:rPr>
        <w:t>:</w:t>
      </w:r>
      <w:r w:rsidR="00DA7579" w:rsidRPr="00664B3F">
        <w:rPr>
          <w:rFonts w:asciiTheme="majorBidi" w:eastAsia="Times New Roman" w:hAnsiTheme="majorBidi" w:cstheme="majorBidi"/>
          <w:sz w:val="24"/>
          <w:szCs w:val="24"/>
        </w:rPr>
        <w:t>169</w:t>
      </w:r>
      <w:r w:rsidR="00FF4169" w:rsidRPr="00664B3F">
        <w:rPr>
          <w:rFonts w:asciiTheme="majorBidi" w:eastAsia="Times New Roman" w:hAnsiTheme="majorBidi" w:cstheme="majorBidi"/>
          <w:sz w:val="24"/>
          <w:szCs w:val="24"/>
        </w:rPr>
        <w:t xml:space="preserve">). </w:t>
      </w:r>
      <w:r w:rsidR="00656167" w:rsidRPr="00656167">
        <w:rPr>
          <w:rFonts w:asciiTheme="majorBidi" w:hAnsiTheme="majorBidi" w:cstheme="majorBidi"/>
          <w:sz w:val="24"/>
          <w:szCs w:val="24"/>
        </w:rPr>
        <w:t xml:space="preserve">They argue that care for citizen’s privacy and provision of space in which millions of citizens could have private dwellings in a secure and pleasant environment are among some of the urban sprawl advantages in the United States (Williamson, 2010:17). However, low density could not be considered as a prime indicator of urban sprawl. It is argued that density was associated with the urban history of America, Europe, as well as Mesopotamia. </w:t>
      </w:r>
      <w:r w:rsidR="00656167" w:rsidRPr="00656167">
        <w:rPr>
          <w:rStyle w:val="sac"/>
          <w:rFonts w:asciiTheme="majorBidi" w:hAnsiTheme="majorBidi" w:cstheme="majorBidi"/>
          <w:sz w:val="24"/>
          <w:szCs w:val="24"/>
        </w:rPr>
        <w:t>Thus, it</w:t>
      </w:r>
      <w:r w:rsidR="00656167" w:rsidRPr="00656167">
        <w:rPr>
          <w:rFonts w:asciiTheme="majorBidi" w:hAnsiTheme="majorBidi" w:cstheme="majorBidi"/>
          <w:sz w:val="24"/>
          <w:szCs w:val="24"/>
        </w:rPr>
        <w:t xml:space="preserve"> </w:t>
      </w:r>
      <w:r w:rsidR="00656167" w:rsidRPr="00656167">
        <w:rPr>
          <w:rStyle w:val="sac"/>
          <w:rFonts w:asciiTheme="majorBidi" w:hAnsiTheme="majorBidi" w:cstheme="majorBidi"/>
          <w:sz w:val="24"/>
          <w:szCs w:val="24"/>
        </w:rPr>
        <w:t>does not</w:t>
      </w:r>
      <w:r w:rsidR="00FF4169" w:rsidRPr="00656167">
        <w:rPr>
          <w:rFonts w:asciiTheme="majorBidi" w:eastAsia="Times New Roman" w:hAnsiTheme="majorBidi" w:cstheme="majorBidi"/>
          <w:sz w:val="24"/>
          <w:szCs w:val="24"/>
        </w:rPr>
        <w:t xml:space="preserve"> just pertaining to </w:t>
      </w:r>
      <w:r w:rsidR="00656167" w:rsidRPr="00656167">
        <w:rPr>
          <w:rFonts w:asciiTheme="majorBidi" w:eastAsia="Times New Roman" w:hAnsiTheme="majorBidi" w:cstheme="majorBidi"/>
          <w:sz w:val="24"/>
          <w:szCs w:val="24"/>
        </w:rPr>
        <w:t xml:space="preserve">the </w:t>
      </w:r>
      <w:r w:rsidR="00FF4169" w:rsidRPr="00656167">
        <w:rPr>
          <w:rFonts w:asciiTheme="majorBidi" w:eastAsia="Times New Roman" w:hAnsiTheme="majorBidi" w:cstheme="majorBidi"/>
          <w:sz w:val="24"/>
          <w:szCs w:val="24"/>
        </w:rPr>
        <w:t xml:space="preserve">twentieth </w:t>
      </w:r>
      <w:r w:rsidR="00DA7579" w:rsidRPr="00656167">
        <w:rPr>
          <w:rFonts w:asciiTheme="majorBidi" w:eastAsia="Times New Roman" w:hAnsiTheme="majorBidi" w:cstheme="majorBidi"/>
          <w:sz w:val="24"/>
          <w:szCs w:val="24"/>
        </w:rPr>
        <w:t xml:space="preserve">century. </w:t>
      </w:r>
      <w:r w:rsidR="00FF4169" w:rsidRPr="00656167">
        <w:rPr>
          <w:rFonts w:asciiTheme="majorBidi" w:eastAsia="Times New Roman" w:hAnsiTheme="majorBidi" w:cstheme="majorBidi"/>
          <w:sz w:val="24"/>
          <w:szCs w:val="24"/>
        </w:rPr>
        <w:t>(Bruegmann</w:t>
      </w:r>
      <w:r w:rsidR="00DA7579" w:rsidRPr="00656167">
        <w:rPr>
          <w:rFonts w:asciiTheme="majorBidi" w:eastAsia="Times New Roman" w:hAnsiTheme="majorBidi" w:cstheme="majorBidi"/>
          <w:sz w:val="24"/>
          <w:szCs w:val="24"/>
        </w:rPr>
        <w:t>, 2006:17</w:t>
      </w:r>
      <w:r w:rsidR="00FF4169" w:rsidRPr="00656167">
        <w:rPr>
          <w:rFonts w:asciiTheme="majorBidi" w:eastAsia="Times New Roman" w:hAnsiTheme="majorBidi" w:cstheme="majorBidi"/>
          <w:sz w:val="24"/>
          <w:szCs w:val="24"/>
        </w:rPr>
        <w:t>-</w:t>
      </w:r>
      <w:r w:rsidR="00DA7579" w:rsidRPr="00656167">
        <w:rPr>
          <w:rFonts w:asciiTheme="majorBidi" w:eastAsia="Times New Roman" w:hAnsiTheme="majorBidi" w:cstheme="majorBidi"/>
          <w:sz w:val="24"/>
          <w:szCs w:val="24"/>
        </w:rPr>
        <w:t>18)</w:t>
      </w:r>
      <w:r w:rsidR="00FF4169" w:rsidRPr="00656167">
        <w:rPr>
          <w:rFonts w:asciiTheme="majorBidi" w:eastAsia="Times New Roman" w:hAnsiTheme="majorBidi" w:cstheme="majorBidi"/>
          <w:sz w:val="24"/>
          <w:szCs w:val="24"/>
        </w:rPr>
        <w:t>.</w:t>
      </w:r>
      <w:r w:rsidR="00FF4169" w:rsidRPr="00071BC4">
        <w:rPr>
          <w:rFonts w:asciiTheme="majorBidi" w:eastAsia="Times New Roman" w:hAnsiTheme="majorBidi" w:cstheme="majorBidi"/>
          <w:sz w:val="24"/>
          <w:szCs w:val="24"/>
        </w:rPr>
        <w:t xml:space="preserve">  </w:t>
      </w:r>
    </w:p>
    <w:p w:rsidR="00FF4169" w:rsidRPr="00071BC4" w:rsidRDefault="00FF4169" w:rsidP="00C0459F">
      <w:pPr>
        <w:shd w:val="clear" w:color="auto" w:fill="FFFFFF"/>
        <w:spacing w:after="0" w:line="240" w:lineRule="auto"/>
        <w:jc w:val="both"/>
        <w:rPr>
          <w:rFonts w:asciiTheme="majorBidi" w:eastAsia="Times New Roman" w:hAnsiTheme="majorBidi" w:cstheme="majorBidi"/>
          <w:b/>
          <w:bCs/>
          <w:sz w:val="24"/>
          <w:szCs w:val="24"/>
        </w:rPr>
      </w:pPr>
    </w:p>
    <w:p w:rsidR="00FF4169" w:rsidRPr="00E419CC" w:rsidRDefault="00DA7579" w:rsidP="00E419CC">
      <w:pPr>
        <w:pStyle w:val="ListParagraph"/>
        <w:numPr>
          <w:ilvl w:val="0"/>
          <w:numId w:val="4"/>
        </w:numPr>
        <w:shd w:val="clear" w:color="auto" w:fill="FFFFFF"/>
        <w:spacing w:after="0" w:line="240" w:lineRule="auto"/>
        <w:jc w:val="both"/>
        <w:rPr>
          <w:rFonts w:asciiTheme="majorBidi" w:eastAsia="Times New Roman" w:hAnsiTheme="majorBidi" w:cstheme="majorBidi"/>
          <w:b/>
          <w:bCs/>
          <w:color w:val="000000"/>
          <w:sz w:val="24"/>
          <w:szCs w:val="24"/>
        </w:rPr>
      </w:pPr>
      <w:r w:rsidRPr="00E419CC">
        <w:rPr>
          <w:rFonts w:asciiTheme="majorBidi" w:eastAsia="Times New Roman" w:hAnsiTheme="majorBidi" w:cstheme="majorBidi"/>
          <w:b/>
          <w:bCs/>
          <w:color w:val="000000"/>
          <w:sz w:val="24"/>
          <w:szCs w:val="24"/>
        </w:rPr>
        <w:t>Structural-</w:t>
      </w:r>
      <w:r w:rsidR="00FF4169" w:rsidRPr="00E419CC">
        <w:rPr>
          <w:rFonts w:asciiTheme="majorBidi" w:eastAsia="Times New Roman" w:hAnsiTheme="majorBidi" w:cstheme="majorBidi"/>
          <w:b/>
          <w:bCs/>
          <w:color w:val="000000"/>
          <w:sz w:val="24"/>
          <w:szCs w:val="24"/>
        </w:rPr>
        <w:t>functional changes per</w:t>
      </w:r>
      <w:r w:rsidR="00915033" w:rsidRPr="00E419CC">
        <w:rPr>
          <w:rFonts w:asciiTheme="majorBidi" w:eastAsia="Times New Roman" w:hAnsiTheme="majorBidi" w:cstheme="majorBidi"/>
          <w:b/>
          <w:bCs/>
          <w:color w:val="000000"/>
          <w:sz w:val="24"/>
          <w:szCs w:val="24"/>
        </w:rPr>
        <w:t>taining to settlement system </w:t>
      </w:r>
    </w:p>
    <w:p w:rsidR="00FA2BB7" w:rsidRPr="00FA2BB7" w:rsidRDefault="00BA0848" w:rsidP="00FA2BB7">
      <w:pPr>
        <w:shd w:val="clear" w:color="auto" w:fill="FFFFFF"/>
        <w:spacing w:after="0" w:line="240" w:lineRule="auto"/>
        <w:jc w:val="both"/>
        <w:rPr>
          <w:rFonts w:asciiTheme="majorBidi" w:eastAsia="Times New Roman" w:hAnsiTheme="majorBidi" w:cstheme="majorBidi"/>
          <w:sz w:val="24"/>
          <w:szCs w:val="24"/>
        </w:rPr>
      </w:pPr>
      <w:r w:rsidRPr="00BA0848">
        <w:rPr>
          <w:rFonts w:asciiTheme="majorBidi" w:eastAsia="Times New Roman" w:hAnsiTheme="majorBidi" w:cstheme="majorBidi"/>
          <w:sz w:val="24"/>
          <w:szCs w:val="24"/>
        </w:rPr>
        <w:t>Geographic</w:t>
      </w:r>
      <w:r>
        <w:rPr>
          <w:rFonts w:asciiTheme="majorBidi" w:eastAsia="Times New Roman" w:hAnsiTheme="majorBidi" w:cstheme="majorBidi"/>
          <w:sz w:val="24"/>
          <w:szCs w:val="24"/>
        </w:rPr>
        <w:t>al</w:t>
      </w:r>
      <w:r w:rsidRPr="00BA0848">
        <w:rPr>
          <w:rFonts w:asciiTheme="majorBidi" w:eastAsia="Times New Roman" w:hAnsiTheme="majorBidi" w:cstheme="majorBidi"/>
          <w:sz w:val="24"/>
          <w:szCs w:val="24"/>
        </w:rPr>
        <w:t xml:space="preserve"> environment as a synonym of the geographic system is composed of sets of natural, social and man</w:t>
      </w:r>
      <w:r>
        <w:rPr>
          <w:rFonts w:asciiTheme="majorBidi" w:eastAsia="Times New Roman" w:hAnsiTheme="majorBidi" w:cstheme="majorBidi"/>
          <w:sz w:val="24"/>
          <w:szCs w:val="24"/>
        </w:rPr>
        <w:t>-</w:t>
      </w:r>
      <w:r w:rsidRPr="00BA0848">
        <w:rPr>
          <w:rFonts w:asciiTheme="majorBidi" w:eastAsia="Times New Roman" w:hAnsiTheme="majorBidi" w:cstheme="majorBidi"/>
          <w:sz w:val="24"/>
          <w:szCs w:val="24"/>
        </w:rPr>
        <w:t>made phenomena along with their relationships (Kamanroodi, 2014: 251-52). Space could be identified from both subjective and objective aspects. It could be paralleled to the geographic environment. From an objective standpoint, it has corresponded to physical space. This kind of space is considered as one of the components of space as well as the geographic environment. It has resulted from reciprocal relationships between society and nature</w:t>
      </w:r>
      <w:r w:rsidR="00FA2BB7">
        <w:rPr>
          <w:rFonts w:asciiTheme="majorBidi" w:eastAsia="Times New Roman" w:hAnsiTheme="majorBidi" w:cstheme="majorBidi"/>
          <w:sz w:val="24"/>
          <w:szCs w:val="24"/>
        </w:rPr>
        <w:t>.</w:t>
      </w:r>
      <w:r w:rsidR="00FA2BB7" w:rsidRPr="00FA2BB7">
        <w:t xml:space="preserve"> </w:t>
      </w:r>
      <w:r w:rsidR="00FA2BB7" w:rsidRPr="00FA2BB7">
        <w:rPr>
          <w:rFonts w:asciiTheme="majorBidi" w:eastAsia="Times New Roman" w:hAnsiTheme="majorBidi" w:cstheme="majorBidi"/>
          <w:sz w:val="24"/>
          <w:szCs w:val="24"/>
        </w:rPr>
        <w:t>However, the place is associated with nature as well. The human-made aspect of space corresponds to society. In short, geographic space is the domain of reciprocal relationships between man and environment. Any geographic system or spatial system is made of two fundamental dimensions, those are structure and function as well as their mutual relationships and continuous changes resulted from dynamism and innovation. Spatial geographic phenomena are being formed through time. They move, change in time and space which represents specific convergence and interwoven</w:t>
      </w:r>
      <w:r w:rsidR="00FF4169" w:rsidRPr="00FA2BB7">
        <w:rPr>
          <w:rFonts w:asciiTheme="majorBidi" w:eastAsia="Times New Roman" w:hAnsiTheme="majorBidi" w:cstheme="majorBidi"/>
          <w:sz w:val="24"/>
          <w:szCs w:val="24"/>
        </w:rPr>
        <w:t xml:space="preserve"> </w:t>
      </w:r>
      <w:r w:rsidR="00FF4169" w:rsidRPr="00BA0848">
        <w:rPr>
          <w:rFonts w:asciiTheme="majorBidi" w:eastAsia="Times New Roman" w:hAnsiTheme="majorBidi" w:cstheme="majorBidi"/>
          <w:sz w:val="24"/>
          <w:szCs w:val="24"/>
        </w:rPr>
        <w:t>(Stlawa</w:t>
      </w:r>
      <w:r w:rsidR="00DA7579" w:rsidRPr="00BA0848">
        <w:rPr>
          <w:rFonts w:asciiTheme="majorBidi" w:eastAsia="Times New Roman" w:hAnsiTheme="majorBidi" w:cstheme="majorBidi"/>
          <w:sz w:val="24"/>
          <w:szCs w:val="24"/>
        </w:rPr>
        <w:t>, 2000:1</w:t>
      </w:r>
      <w:r w:rsidR="00915033" w:rsidRPr="00BA0848">
        <w:rPr>
          <w:rFonts w:asciiTheme="majorBidi" w:eastAsia="Times New Roman" w:hAnsiTheme="majorBidi" w:cstheme="majorBidi"/>
          <w:sz w:val="24"/>
          <w:szCs w:val="24"/>
        </w:rPr>
        <w:t>-</w:t>
      </w:r>
      <w:r w:rsidR="00FF4169" w:rsidRPr="00BA0848">
        <w:rPr>
          <w:rFonts w:asciiTheme="majorBidi" w:eastAsia="Times New Roman" w:hAnsiTheme="majorBidi" w:cstheme="majorBidi"/>
          <w:sz w:val="24"/>
          <w:szCs w:val="24"/>
        </w:rPr>
        <w:t xml:space="preserve">3). </w:t>
      </w:r>
      <w:r w:rsidR="00FA2BB7" w:rsidRPr="00FA2BB7">
        <w:rPr>
          <w:rFonts w:asciiTheme="majorBidi" w:eastAsia="Times New Roman" w:hAnsiTheme="majorBidi" w:cstheme="majorBidi"/>
          <w:sz w:val="24"/>
          <w:szCs w:val="24"/>
        </w:rPr>
        <w:t>One could conclude the major component of any spatial geographic system as follows:</w:t>
      </w:r>
    </w:p>
    <w:p w:rsidR="00FA2BB7" w:rsidRPr="00FA2BB7" w:rsidRDefault="00FA2BB7" w:rsidP="00FA2BB7">
      <w:pPr>
        <w:shd w:val="clear" w:color="auto" w:fill="FFFFFF"/>
        <w:spacing w:after="0" w:line="240" w:lineRule="auto"/>
        <w:ind w:left="1440"/>
        <w:jc w:val="both"/>
        <w:rPr>
          <w:rFonts w:asciiTheme="majorBidi" w:eastAsia="Times New Roman" w:hAnsiTheme="majorBidi" w:cstheme="majorBidi"/>
          <w:sz w:val="24"/>
          <w:szCs w:val="24"/>
        </w:rPr>
      </w:pPr>
      <w:r w:rsidRPr="00FA2BB7">
        <w:rPr>
          <w:rFonts w:asciiTheme="majorBidi" w:eastAsia="Times New Roman" w:hAnsiTheme="majorBidi" w:cstheme="majorBidi"/>
          <w:sz w:val="24"/>
          <w:szCs w:val="24"/>
        </w:rPr>
        <w:t>•</w:t>
      </w:r>
      <w:r w:rsidRPr="00FA2BB7">
        <w:rPr>
          <w:rFonts w:asciiTheme="majorBidi" w:eastAsia="Times New Roman" w:hAnsiTheme="majorBidi" w:cstheme="majorBidi"/>
          <w:sz w:val="24"/>
          <w:szCs w:val="24"/>
        </w:rPr>
        <w:tab/>
        <w:t>Nature with all of its embedded components as a physical setting;</w:t>
      </w:r>
    </w:p>
    <w:p w:rsidR="00FA2BB7" w:rsidRPr="00FA2BB7" w:rsidRDefault="00FA2BB7" w:rsidP="00FA2BB7">
      <w:pPr>
        <w:shd w:val="clear" w:color="auto" w:fill="FFFFFF"/>
        <w:spacing w:after="0" w:line="240" w:lineRule="auto"/>
        <w:ind w:left="1440"/>
        <w:jc w:val="both"/>
        <w:rPr>
          <w:rFonts w:asciiTheme="majorBidi" w:eastAsia="Times New Roman" w:hAnsiTheme="majorBidi" w:cstheme="majorBidi"/>
          <w:sz w:val="24"/>
          <w:szCs w:val="24"/>
        </w:rPr>
      </w:pPr>
      <w:r w:rsidRPr="00FA2BB7">
        <w:rPr>
          <w:rFonts w:asciiTheme="majorBidi" w:eastAsia="Times New Roman" w:hAnsiTheme="majorBidi" w:cstheme="majorBidi"/>
          <w:sz w:val="24"/>
          <w:szCs w:val="24"/>
        </w:rPr>
        <w:t>•</w:t>
      </w:r>
      <w:r w:rsidRPr="00FA2BB7">
        <w:rPr>
          <w:rFonts w:asciiTheme="majorBidi" w:eastAsia="Times New Roman" w:hAnsiTheme="majorBidi" w:cstheme="majorBidi"/>
          <w:sz w:val="24"/>
          <w:szCs w:val="24"/>
        </w:rPr>
        <w:tab/>
        <w:t xml:space="preserve">A society with all of the located activities and its cultural, economic, social, and political characteristics, relationships; </w:t>
      </w:r>
    </w:p>
    <w:p w:rsidR="00FA2BB7" w:rsidRPr="00FA2BB7" w:rsidRDefault="00FA2BB7" w:rsidP="00FA2BB7">
      <w:pPr>
        <w:shd w:val="clear" w:color="auto" w:fill="FFFFFF"/>
        <w:spacing w:after="0" w:line="240" w:lineRule="auto"/>
        <w:ind w:left="1440"/>
        <w:jc w:val="both"/>
        <w:rPr>
          <w:rFonts w:asciiTheme="majorBidi" w:eastAsia="Times New Roman" w:hAnsiTheme="majorBidi" w:cstheme="majorBidi"/>
          <w:sz w:val="24"/>
          <w:szCs w:val="24"/>
        </w:rPr>
      </w:pPr>
      <w:r w:rsidRPr="00FA2BB7">
        <w:rPr>
          <w:rFonts w:asciiTheme="majorBidi" w:eastAsia="Times New Roman" w:hAnsiTheme="majorBidi" w:cstheme="majorBidi"/>
          <w:sz w:val="24"/>
          <w:szCs w:val="24"/>
        </w:rPr>
        <w:t>•</w:t>
      </w:r>
      <w:r w:rsidRPr="00FA2BB7">
        <w:rPr>
          <w:rFonts w:asciiTheme="majorBidi" w:eastAsia="Times New Roman" w:hAnsiTheme="majorBidi" w:cstheme="majorBidi"/>
          <w:sz w:val="24"/>
          <w:szCs w:val="24"/>
        </w:rPr>
        <w:tab/>
        <w:t>Human-made space associated with human functions and activities in order to meet his mental and physical needs;</w:t>
      </w:r>
    </w:p>
    <w:p w:rsidR="00FF4169" w:rsidRPr="00071BC4" w:rsidRDefault="00FA2BB7" w:rsidP="00FA2BB7">
      <w:pPr>
        <w:shd w:val="clear" w:color="auto" w:fill="FFFFFF"/>
        <w:spacing w:after="0" w:line="240" w:lineRule="auto"/>
        <w:ind w:left="1440"/>
        <w:jc w:val="both"/>
        <w:rPr>
          <w:rFonts w:asciiTheme="majorBidi" w:eastAsia="Times New Roman" w:hAnsiTheme="majorBidi" w:cstheme="majorBidi"/>
          <w:sz w:val="24"/>
          <w:szCs w:val="24"/>
        </w:rPr>
      </w:pPr>
      <w:r w:rsidRPr="00FA2BB7">
        <w:rPr>
          <w:rFonts w:asciiTheme="majorBidi" w:eastAsia="Times New Roman" w:hAnsiTheme="majorBidi" w:cstheme="majorBidi"/>
          <w:sz w:val="24"/>
          <w:szCs w:val="24"/>
        </w:rPr>
        <w:t>•</w:t>
      </w:r>
      <w:r w:rsidRPr="00FA2BB7">
        <w:rPr>
          <w:rFonts w:asciiTheme="majorBidi" w:eastAsia="Times New Roman" w:hAnsiTheme="majorBidi" w:cstheme="majorBidi"/>
          <w:sz w:val="24"/>
          <w:szCs w:val="24"/>
        </w:rPr>
        <w:tab/>
        <w:t xml:space="preserve">Time dimension as setting for an occurrence of dynamic processes and changes needed to be considered for any phenomena </w:t>
      </w:r>
      <w:r w:rsidR="00FF4169" w:rsidRPr="00071BC4">
        <w:rPr>
          <w:rFonts w:asciiTheme="majorBidi" w:eastAsia="Times New Roman" w:hAnsiTheme="majorBidi" w:cstheme="majorBidi"/>
          <w:sz w:val="24"/>
          <w:szCs w:val="24"/>
        </w:rPr>
        <w:t>(</w:t>
      </w:r>
      <w:r w:rsidR="00DA7579" w:rsidRPr="00071BC4">
        <w:rPr>
          <w:rFonts w:asciiTheme="majorBidi" w:eastAsia="Times New Roman" w:hAnsiTheme="majorBidi" w:cstheme="majorBidi"/>
          <w:sz w:val="24"/>
          <w:szCs w:val="24"/>
        </w:rPr>
        <w:t>Kamanroodi, 2006:</w:t>
      </w:r>
      <w:r w:rsidR="00524494" w:rsidRPr="00071BC4">
        <w:rPr>
          <w:rFonts w:asciiTheme="majorBidi" w:eastAsia="Times New Roman" w:hAnsiTheme="majorBidi" w:cstheme="majorBidi"/>
          <w:sz w:val="24"/>
          <w:szCs w:val="24"/>
        </w:rPr>
        <w:t>34 -</w:t>
      </w:r>
      <w:r w:rsidR="00DA7579" w:rsidRPr="00071BC4">
        <w:rPr>
          <w:rFonts w:asciiTheme="majorBidi" w:eastAsia="Times New Roman" w:hAnsiTheme="majorBidi" w:cstheme="majorBidi"/>
          <w:sz w:val="24"/>
          <w:szCs w:val="24"/>
        </w:rPr>
        <w:t>6)</w:t>
      </w:r>
      <w:r w:rsidR="00FF4169" w:rsidRPr="00071BC4">
        <w:rPr>
          <w:rFonts w:asciiTheme="majorBidi" w:eastAsia="Times New Roman" w:hAnsiTheme="majorBidi" w:cstheme="majorBidi"/>
          <w:sz w:val="24"/>
          <w:szCs w:val="24"/>
        </w:rPr>
        <w:t>. </w:t>
      </w:r>
    </w:p>
    <w:p w:rsidR="008957AC" w:rsidRPr="00071BC4" w:rsidRDefault="00DA7579" w:rsidP="00FA2BB7">
      <w:pPr>
        <w:shd w:val="clear" w:color="auto" w:fill="FFFFFF"/>
        <w:spacing w:after="0" w:line="240" w:lineRule="auto"/>
        <w:jc w:val="both"/>
        <w:rPr>
          <w:rFonts w:asciiTheme="majorBidi" w:eastAsia="Times New Roman" w:hAnsiTheme="majorBidi" w:cstheme="majorBidi"/>
          <w:sz w:val="24"/>
          <w:szCs w:val="24"/>
        </w:rPr>
      </w:pPr>
      <w:r w:rsidRPr="00071BC4">
        <w:rPr>
          <w:rFonts w:asciiTheme="majorBidi" w:eastAsia="Times New Roman" w:hAnsiTheme="majorBidi" w:cstheme="majorBidi"/>
          <w:sz w:val="24"/>
          <w:szCs w:val="24"/>
        </w:rPr>
        <w:t xml:space="preserve">     </w:t>
      </w:r>
      <w:r w:rsidR="00FA2BB7" w:rsidRPr="00FA2BB7">
        <w:rPr>
          <w:rFonts w:asciiTheme="majorBidi" w:eastAsia="Times New Roman" w:hAnsiTheme="majorBidi" w:cstheme="majorBidi"/>
          <w:sz w:val="24"/>
          <w:szCs w:val="24"/>
        </w:rPr>
        <w:t xml:space="preserve">     Based on the above discussions there exist close relationships and linkages both vertical and horizontal between structural and functional components of spatial phenomena including cities, villages, regions, and zones. These would represent the capabilities of the system. It is argued that physical structures both natural and man</w:t>
      </w:r>
      <w:r w:rsidR="00FA2BB7">
        <w:rPr>
          <w:rFonts w:asciiTheme="majorBidi" w:eastAsia="Times New Roman" w:hAnsiTheme="majorBidi" w:cstheme="majorBidi"/>
          <w:sz w:val="24"/>
          <w:szCs w:val="24"/>
        </w:rPr>
        <w:t>-</w:t>
      </w:r>
      <w:r w:rsidR="00FA2BB7" w:rsidRPr="00FA2BB7">
        <w:rPr>
          <w:rFonts w:asciiTheme="majorBidi" w:eastAsia="Times New Roman" w:hAnsiTheme="majorBidi" w:cstheme="majorBidi"/>
          <w:sz w:val="24"/>
          <w:szCs w:val="24"/>
        </w:rPr>
        <w:t xml:space="preserve">made are closely related to social-economic structures. Moreover, different functions of a system including economic, natural, ecological, social behave </w:t>
      </w:r>
      <w:r w:rsidR="00FA2BB7" w:rsidRPr="00FA2BB7">
        <w:rPr>
          <w:rFonts w:asciiTheme="majorBidi" w:eastAsia="Times New Roman" w:hAnsiTheme="majorBidi" w:cstheme="majorBidi"/>
          <w:sz w:val="24"/>
          <w:szCs w:val="24"/>
        </w:rPr>
        <w:lastRenderedPageBreak/>
        <w:t>as subsystem and have their own interactio</w:t>
      </w:r>
      <w:r w:rsidR="00FA2BB7">
        <w:rPr>
          <w:rFonts w:asciiTheme="majorBidi" w:eastAsia="Times New Roman" w:hAnsiTheme="majorBidi" w:cstheme="majorBidi"/>
          <w:sz w:val="24"/>
          <w:szCs w:val="24"/>
        </w:rPr>
        <w:t>ns and reciprocal relationships</w:t>
      </w:r>
      <w:r w:rsidRPr="00071BC4">
        <w:rPr>
          <w:rFonts w:asciiTheme="majorBidi" w:eastAsia="Times New Roman" w:hAnsiTheme="majorBidi" w:cstheme="majorBidi"/>
          <w:sz w:val="24"/>
          <w:szCs w:val="24"/>
        </w:rPr>
        <w:t xml:space="preserve">. </w:t>
      </w:r>
      <w:r w:rsidR="00FA2BB7" w:rsidRPr="00FA2BB7">
        <w:rPr>
          <w:rFonts w:asciiTheme="majorBidi" w:eastAsia="Times New Roman" w:hAnsiTheme="majorBidi" w:cstheme="majorBidi"/>
          <w:sz w:val="24"/>
          <w:szCs w:val="24"/>
        </w:rPr>
        <w:t>Thus, the totality of any spatial system possesses multi-dimensions and complex interactions regarding its natural, ecological, social, and economic components. The system is subjected to changes since the system has dynamic and temporal dimensions (Saeedi, 2013:11-2). There exist</w:t>
      </w:r>
      <w:r w:rsidR="00FA2BB7">
        <w:rPr>
          <w:rFonts w:asciiTheme="majorBidi" w:eastAsia="Times New Roman" w:hAnsiTheme="majorBidi" w:cstheme="majorBidi"/>
          <w:sz w:val="24"/>
          <w:szCs w:val="24"/>
        </w:rPr>
        <w:t>s</w:t>
      </w:r>
      <w:r w:rsidR="00FA2BB7" w:rsidRPr="00FA2BB7">
        <w:rPr>
          <w:rFonts w:asciiTheme="majorBidi" w:eastAsia="Times New Roman" w:hAnsiTheme="majorBidi" w:cstheme="majorBidi"/>
          <w:sz w:val="24"/>
          <w:szCs w:val="24"/>
        </w:rPr>
        <w:t xml:space="preserve"> a difference between trends and consequences associated with metropolitan growth and expansion in developed countries as opposed to undeveloped ones. In industrial countries, people have problems with metropolitan compactness and density and therefore head toward peaceful, healthy suburbs. As a result, some of the people-oriented activities move to the peripheries as well. Thus, migration with respect to industrial countries metropolitans has counter stream nature. That means metropolitans' population head toward </w:t>
      </w:r>
      <w:r w:rsidR="00FA2BB7">
        <w:rPr>
          <w:rFonts w:asciiTheme="majorBidi" w:eastAsia="Times New Roman" w:hAnsiTheme="majorBidi" w:cstheme="majorBidi"/>
          <w:sz w:val="24"/>
          <w:szCs w:val="24"/>
        </w:rPr>
        <w:t xml:space="preserve">the </w:t>
      </w:r>
      <w:r w:rsidR="00FA2BB7" w:rsidRPr="00FA2BB7">
        <w:rPr>
          <w:rFonts w:asciiTheme="majorBidi" w:eastAsia="Times New Roman" w:hAnsiTheme="majorBidi" w:cstheme="majorBidi"/>
          <w:sz w:val="24"/>
          <w:szCs w:val="24"/>
        </w:rPr>
        <w:t>countryside. On the other hand, developing countries experience imbalance urban growth and expansion as well as spatial, physical, economic, social disorders all associated with existing spatial gaps and overall concentration. This, in turn, is related to annexation and merging of neighboring rural spaces into metropolitans, and associated spatial un-organization as well as the development of squatter settlements</w:t>
      </w:r>
      <w:r w:rsidR="00FF4169" w:rsidRPr="00071BC4">
        <w:rPr>
          <w:rFonts w:asciiTheme="majorBidi" w:eastAsia="Times New Roman" w:hAnsiTheme="majorBidi" w:cstheme="majorBidi"/>
          <w:sz w:val="24"/>
          <w:szCs w:val="24"/>
        </w:rPr>
        <w:t xml:space="preserve"> (</w:t>
      </w:r>
      <w:r w:rsidR="007D6BAD" w:rsidRPr="00071BC4">
        <w:rPr>
          <w:rFonts w:asciiTheme="majorBidi" w:eastAsia="Times New Roman" w:hAnsiTheme="majorBidi" w:cstheme="majorBidi"/>
          <w:sz w:val="24"/>
          <w:szCs w:val="24"/>
        </w:rPr>
        <w:t>Saeedi &amp; Sabet, 201</w:t>
      </w:r>
      <w:r w:rsidR="00833356" w:rsidRPr="00071BC4">
        <w:rPr>
          <w:rFonts w:asciiTheme="majorBidi" w:eastAsia="Times New Roman" w:hAnsiTheme="majorBidi" w:cstheme="majorBidi"/>
          <w:sz w:val="24"/>
          <w:szCs w:val="24"/>
        </w:rPr>
        <w:t>1</w:t>
      </w:r>
      <w:r w:rsidR="007D6BAD" w:rsidRPr="00071BC4">
        <w:rPr>
          <w:rFonts w:asciiTheme="majorBidi" w:eastAsia="Times New Roman" w:hAnsiTheme="majorBidi" w:cstheme="majorBidi"/>
          <w:sz w:val="24"/>
          <w:szCs w:val="24"/>
        </w:rPr>
        <w:t>:149</w:t>
      </w:r>
      <w:r w:rsidR="000A179B" w:rsidRPr="00071BC4">
        <w:rPr>
          <w:rFonts w:asciiTheme="majorBidi" w:eastAsia="Times New Roman" w:hAnsiTheme="majorBidi" w:cstheme="majorBidi"/>
          <w:sz w:val="24"/>
          <w:szCs w:val="24"/>
        </w:rPr>
        <w:t>)</w:t>
      </w:r>
      <w:r w:rsidR="007D6BAD" w:rsidRPr="00071BC4">
        <w:rPr>
          <w:rFonts w:asciiTheme="majorBidi" w:eastAsia="Times New Roman" w:hAnsiTheme="majorBidi" w:cstheme="majorBidi"/>
          <w:sz w:val="24"/>
          <w:szCs w:val="24"/>
        </w:rPr>
        <w:t xml:space="preserve"> (</w:t>
      </w:r>
      <w:r w:rsidR="00806103" w:rsidRPr="00071BC4">
        <w:rPr>
          <w:rFonts w:asciiTheme="majorBidi" w:eastAsia="Times New Roman" w:hAnsiTheme="majorBidi" w:cstheme="majorBidi"/>
          <w:sz w:val="24"/>
          <w:szCs w:val="24"/>
        </w:rPr>
        <w:t>fig 3)</w:t>
      </w:r>
      <w:r w:rsidR="007D6BAD" w:rsidRPr="00071BC4">
        <w:rPr>
          <w:rFonts w:asciiTheme="majorBidi" w:eastAsia="Times New Roman" w:hAnsiTheme="majorBidi" w:cstheme="majorBidi"/>
          <w:sz w:val="24"/>
          <w:szCs w:val="24"/>
        </w:rPr>
        <w:t>.</w:t>
      </w:r>
    </w:p>
    <w:p w:rsidR="002E1F7F" w:rsidRPr="00071BC4" w:rsidRDefault="002E1F7F" w:rsidP="00C0459F">
      <w:pPr>
        <w:pStyle w:val="BodyText"/>
        <w:bidi w:val="0"/>
        <w:jc w:val="both"/>
        <w:rPr>
          <w:rFonts w:asciiTheme="majorBidi" w:eastAsiaTheme="minorHAnsi" w:hAnsiTheme="majorBidi" w:cstheme="majorBidi"/>
          <w:b w:val="0"/>
          <w:bCs w:val="0"/>
          <w:sz w:val="24"/>
          <w:szCs w:val="24"/>
          <w:lang w:bidi="fa-IR"/>
        </w:rPr>
      </w:pPr>
    </w:p>
    <w:p w:rsidR="008957AC" w:rsidRPr="00071BC4" w:rsidRDefault="00140196" w:rsidP="002E1F7F">
      <w:pPr>
        <w:pStyle w:val="BodyText"/>
        <w:bidi w:val="0"/>
        <w:jc w:val="both"/>
        <w:rPr>
          <w:rFonts w:asciiTheme="majorBidi" w:eastAsiaTheme="minorHAnsi" w:hAnsiTheme="majorBidi" w:cstheme="majorBidi"/>
          <w:b w:val="0"/>
          <w:bCs w:val="0"/>
          <w:sz w:val="24"/>
          <w:szCs w:val="24"/>
          <w:lang w:bidi="fa-IR"/>
        </w:rPr>
      </w:pPr>
      <w:r w:rsidRPr="00071BC4">
        <w:rPr>
          <w:rFonts w:asciiTheme="majorBidi" w:eastAsiaTheme="minorHAnsi" w:hAnsiTheme="majorBidi" w:cstheme="majorBidi"/>
          <w:b w:val="0"/>
          <w:bCs w:val="0"/>
          <w:noProof/>
          <w:sz w:val="24"/>
          <w:szCs w:val="24"/>
        </w:rPr>
        <mc:AlternateContent>
          <mc:Choice Requires="wpc">
            <w:drawing>
              <wp:anchor distT="0" distB="0" distL="114300" distR="114300" simplePos="0" relativeHeight="251657216" behindDoc="0" locked="0" layoutInCell="1" allowOverlap="1">
                <wp:simplePos x="0" y="0"/>
                <wp:positionH relativeFrom="margin">
                  <wp:align>center</wp:align>
                </wp:positionH>
                <wp:positionV relativeFrom="paragraph">
                  <wp:posOffset>96520</wp:posOffset>
                </wp:positionV>
                <wp:extent cx="4629785" cy="2991485"/>
                <wp:effectExtent l="0" t="0" r="18415" b="18415"/>
                <wp:wrapSquare wrapText="bothSides"/>
                <wp:docPr id="3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w="12700" cap="flat" cmpd="sng" algn="ctr">
                          <a:solidFill>
                            <a:schemeClr val="tx1">
                              <a:lumMod val="100000"/>
                              <a:lumOff val="0"/>
                            </a:schemeClr>
                          </a:solidFill>
                          <a:prstDash val="solid"/>
                          <a:miter lim="800000"/>
                          <a:headEnd type="none" w="med" len="med"/>
                          <a:tailEnd type="none" w="med" len="med"/>
                        </a:ln>
                      </wpc:whole>
                      <wps:wsp>
                        <wps:cNvPr id="5" name="Rectangle 5"/>
                        <wps:cNvSpPr>
                          <a:spLocks noChangeArrowheads="1"/>
                        </wps:cNvSpPr>
                        <wps:spPr bwMode="auto">
                          <a:xfrm>
                            <a:off x="173990" y="125095"/>
                            <a:ext cx="1343660" cy="292735"/>
                          </a:xfrm>
                          <a:prstGeom prst="rect">
                            <a:avLst/>
                          </a:prstGeom>
                          <a:solidFill>
                            <a:srgbClr val="FFFFFF"/>
                          </a:solidFill>
                          <a:ln w="9525">
                            <a:solidFill>
                              <a:srgbClr val="000000"/>
                            </a:solidFill>
                            <a:miter lim="800000"/>
                            <a:headEnd/>
                            <a:tailEnd/>
                          </a:ln>
                        </wps:spPr>
                        <wps:txbx>
                          <w:txbxContent>
                            <w:p w:rsidR="003F29B8" w:rsidRPr="00992870"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Growth Pole Strategy</w:t>
                              </w:r>
                            </w:p>
                          </w:txbxContent>
                        </wps:txbx>
                        <wps:bodyPr rot="0" vert="horz" wrap="square" lIns="91440" tIns="45720" rIns="91440" bIns="45720" anchor="t" anchorCtr="0" upright="1">
                          <a:noAutofit/>
                        </wps:bodyPr>
                      </wps:wsp>
                      <wps:wsp>
                        <wps:cNvPr id="7" name="Rectangle 6"/>
                        <wps:cNvSpPr>
                          <a:spLocks noChangeArrowheads="1"/>
                        </wps:cNvSpPr>
                        <wps:spPr bwMode="auto">
                          <a:xfrm>
                            <a:off x="1732915" y="132715"/>
                            <a:ext cx="1348740" cy="305435"/>
                          </a:xfrm>
                          <a:prstGeom prst="rect">
                            <a:avLst/>
                          </a:prstGeom>
                          <a:solidFill>
                            <a:srgbClr val="FFFFFF"/>
                          </a:solidFill>
                          <a:ln w="9525">
                            <a:solidFill>
                              <a:srgbClr val="000000"/>
                            </a:solidFill>
                            <a:miter lim="800000"/>
                            <a:headEnd/>
                            <a:tailEnd/>
                          </a:ln>
                        </wps:spPr>
                        <wps:txbx>
                          <w:txbxContent>
                            <w:p w:rsidR="003F29B8" w:rsidRPr="009928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Modernization Theory</w:t>
                              </w:r>
                            </w:p>
                          </w:txbxContent>
                        </wps:txbx>
                        <wps:bodyPr rot="0" vert="horz" wrap="square" lIns="91440" tIns="45720" rIns="91440" bIns="45720" anchor="t" anchorCtr="0" upright="1">
                          <a:noAutofit/>
                        </wps:bodyPr>
                      </wps:wsp>
                      <wps:wsp>
                        <wps:cNvPr id="8" name="Rectangle 7"/>
                        <wps:cNvSpPr>
                          <a:spLocks noChangeArrowheads="1"/>
                        </wps:cNvSpPr>
                        <wps:spPr bwMode="auto">
                          <a:xfrm>
                            <a:off x="3296285" y="117475"/>
                            <a:ext cx="1143000" cy="305435"/>
                          </a:xfrm>
                          <a:prstGeom prst="rect">
                            <a:avLst/>
                          </a:prstGeom>
                          <a:solidFill>
                            <a:srgbClr val="FFFFFF"/>
                          </a:solidFill>
                          <a:ln w="9525">
                            <a:solidFill>
                              <a:srgbClr val="000000"/>
                            </a:solidFill>
                            <a:miter lim="800000"/>
                            <a:headEnd/>
                            <a:tailEnd/>
                          </a:ln>
                        </wps:spPr>
                        <wps:txbx>
                          <w:txbxContent>
                            <w:p w:rsidR="003F29B8" w:rsidRPr="009928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Growth Approach</w:t>
                              </w:r>
                            </w:p>
                          </w:txbxContent>
                        </wps:txbx>
                        <wps:bodyPr rot="0" vert="horz" wrap="square" lIns="0" tIns="0" rIns="0" bIns="0" anchor="ctr" anchorCtr="0" upright="1">
                          <a:noAutofit/>
                        </wps:bodyPr>
                      </wps:wsp>
                      <wps:wsp>
                        <wps:cNvPr id="9" name="Rectangle 9"/>
                        <wps:cNvSpPr>
                          <a:spLocks noChangeArrowheads="1"/>
                        </wps:cNvSpPr>
                        <wps:spPr bwMode="auto">
                          <a:xfrm>
                            <a:off x="185420" y="2266950"/>
                            <a:ext cx="1877060" cy="590550"/>
                          </a:xfrm>
                          <a:prstGeom prst="rect">
                            <a:avLst/>
                          </a:prstGeom>
                          <a:solidFill>
                            <a:srgbClr val="FFFFFF"/>
                          </a:solidFill>
                          <a:ln w="9525">
                            <a:solidFill>
                              <a:srgbClr val="000000"/>
                            </a:solidFill>
                            <a:miter lim="800000"/>
                            <a:headEnd/>
                            <a:tailEnd/>
                          </a:ln>
                        </wps:spPr>
                        <wps:txbx>
                          <w:txbxContent>
                            <w:p w:rsidR="003F29B8" w:rsidRDefault="003F29B8" w:rsidP="00A5133F">
                              <w:pPr>
                                <w:spacing w:after="0"/>
                                <w:jc w:val="center"/>
                                <w:rPr>
                                  <w:rFonts w:ascii="Times New Roman" w:hAnsi="Times New Roman" w:cs="Times New Roman"/>
                                  <w:sz w:val="20"/>
                                  <w:szCs w:val="20"/>
                                  <w:lang w:bidi="fa-IR"/>
                                </w:rPr>
                              </w:pPr>
                              <w:r>
                                <w:rPr>
                                  <w:rFonts w:ascii="Times New Roman" w:hAnsi="Times New Roman" w:cs="Times New Roman"/>
                                  <w:sz w:val="20"/>
                                  <w:szCs w:val="20"/>
                                  <w:lang w:bidi="fa-IR"/>
                                </w:rPr>
                                <w:t>Structural and Functional Changes Associated with Shiraz Neighboring Communities</w:t>
                              </w:r>
                            </w:p>
                            <w:p w:rsidR="003F29B8" w:rsidRPr="007E2970" w:rsidRDefault="003F29B8" w:rsidP="00A5133F">
                              <w:pPr>
                                <w:spacing w:after="0"/>
                                <w:rPr>
                                  <w:rFonts w:ascii="Times New Roman" w:hAnsi="Times New Roman" w:cs="Times New Roman"/>
                                  <w:sz w:val="20"/>
                                  <w:szCs w:val="20"/>
                                  <w:rtl/>
                                  <w:lang w:bidi="fa-IR"/>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2847340" y="1703070"/>
                            <a:ext cx="1630045" cy="274320"/>
                          </a:xfrm>
                          <a:prstGeom prst="rect">
                            <a:avLst/>
                          </a:prstGeom>
                          <a:solidFill>
                            <a:srgbClr val="FFFFFF"/>
                          </a:solidFill>
                          <a:ln w="9525">
                            <a:solidFill>
                              <a:srgbClr val="000000"/>
                            </a:solidFill>
                            <a:miter lim="800000"/>
                            <a:headEnd/>
                            <a:tailEnd/>
                          </a:ln>
                        </wps:spPr>
                        <wps:txbx>
                          <w:txbxContent>
                            <w:p w:rsidR="003F29B8" w:rsidRPr="007E29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Need Regarding New Space</w:t>
                              </w:r>
                            </w:p>
                            <w:p w:rsidR="003F29B8" w:rsidRDefault="003F29B8" w:rsidP="00A5133F">
                              <w:pPr>
                                <w:spacing w:after="0"/>
                                <w:jc w:val="center"/>
                              </w:pPr>
                            </w:p>
                          </w:txbxContent>
                        </wps:txbx>
                        <wps:bodyPr rot="0" vert="horz" wrap="square" lIns="91440" tIns="45720" rIns="91440" bIns="45720" anchor="t" anchorCtr="0" upright="1">
                          <a:noAutofit/>
                        </wps:bodyPr>
                      </wps:wsp>
                      <wps:wsp>
                        <wps:cNvPr id="11" name="Rectangle 11"/>
                        <wps:cNvSpPr>
                          <a:spLocks noChangeArrowheads="1"/>
                        </wps:cNvSpPr>
                        <wps:spPr bwMode="auto">
                          <a:xfrm>
                            <a:off x="185420" y="1680210"/>
                            <a:ext cx="1585595" cy="429260"/>
                          </a:xfrm>
                          <a:prstGeom prst="rect">
                            <a:avLst/>
                          </a:prstGeom>
                          <a:solidFill>
                            <a:srgbClr val="FFFFFF"/>
                          </a:solidFill>
                          <a:ln w="12700">
                            <a:solidFill>
                              <a:srgbClr val="000000"/>
                            </a:solidFill>
                            <a:miter lim="800000"/>
                            <a:headEnd/>
                            <a:tailEnd/>
                          </a:ln>
                        </wps:spPr>
                        <wps:txbx>
                          <w:txbxContent>
                            <w:p w:rsidR="003F29B8"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Horizontal Expansion</w:t>
                              </w:r>
                            </w:p>
                            <w:p w:rsidR="003F29B8" w:rsidRPr="00992870" w:rsidRDefault="003F29B8" w:rsidP="00A5133F">
                              <w:pPr>
                                <w:spacing w:after="0"/>
                                <w:jc w:val="center"/>
                                <w:rPr>
                                  <w:rFonts w:ascii="Times New Roman" w:hAnsi="Times New Roman" w:cs="Times New Roman"/>
                                  <w:sz w:val="20"/>
                                  <w:szCs w:val="20"/>
                                  <w:rtl/>
                                  <w:lang w:bidi="fa-IR"/>
                                </w:rPr>
                              </w:pPr>
                              <w:r>
                                <w:rPr>
                                  <w:rFonts w:ascii="Times New Roman" w:hAnsi="Times New Roman" w:cs="Times New Roman"/>
                                  <w:sz w:val="20"/>
                                  <w:szCs w:val="20"/>
                                  <w:lang w:bidi="fa-IR"/>
                                </w:rPr>
                                <w:t xml:space="preserve"> Of Shiraz</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2847340" y="2145030"/>
                            <a:ext cx="1630045" cy="250825"/>
                          </a:xfrm>
                          <a:prstGeom prst="rect">
                            <a:avLst/>
                          </a:prstGeom>
                          <a:solidFill>
                            <a:srgbClr val="FFFFFF"/>
                          </a:solidFill>
                          <a:ln w="9525">
                            <a:solidFill>
                              <a:srgbClr val="000000"/>
                            </a:solidFill>
                            <a:miter lim="800000"/>
                            <a:headEnd/>
                            <a:tailEnd/>
                          </a:ln>
                        </wps:spPr>
                        <wps:txbx>
                          <w:txbxContent>
                            <w:p w:rsidR="003F29B8" w:rsidRPr="007E2970" w:rsidRDefault="003F29B8" w:rsidP="00A5133F">
                              <w:pPr>
                                <w:spacing w:after="0"/>
                                <w:rPr>
                                  <w:rFonts w:ascii="Times New Roman" w:hAnsi="Times New Roman" w:cs="Times New Roman"/>
                                  <w:sz w:val="20"/>
                                  <w:szCs w:val="20"/>
                                  <w:rtl/>
                                  <w:lang w:bidi="fa-IR"/>
                                </w:rPr>
                              </w:pPr>
                              <w:r w:rsidRPr="007E2970">
                                <w:rPr>
                                  <w:rFonts w:ascii="Times New Roman" w:hAnsi="Times New Roman" w:cs="Times New Roman"/>
                                  <w:sz w:val="20"/>
                                  <w:szCs w:val="20"/>
                                  <w:lang w:bidi="fa-IR"/>
                                </w:rPr>
                                <w:t>Center Periphery Expansion</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2847340" y="2548255"/>
                            <a:ext cx="1630045" cy="242570"/>
                          </a:xfrm>
                          <a:prstGeom prst="rect">
                            <a:avLst/>
                          </a:prstGeom>
                          <a:solidFill>
                            <a:srgbClr val="FFFFFF"/>
                          </a:solidFill>
                          <a:ln w="9525">
                            <a:solidFill>
                              <a:srgbClr val="000000"/>
                            </a:solidFill>
                            <a:miter lim="800000"/>
                            <a:headEnd/>
                            <a:tailEnd/>
                          </a:ln>
                        </wps:spPr>
                        <wps:txbx>
                          <w:txbxContent>
                            <w:p w:rsidR="003F29B8" w:rsidRPr="007E2970" w:rsidRDefault="003F29B8" w:rsidP="00A5133F">
                              <w:pPr>
                                <w:spacing w:after="0"/>
                                <w:rPr>
                                  <w:rFonts w:ascii="Times New Roman" w:hAnsi="Times New Roman" w:cs="Times New Roman"/>
                                  <w:sz w:val="20"/>
                                  <w:szCs w:val="20"/>
                                  <w:lang w:bidi="fa-IR"/>
                                </w:rPr>
                              </w:pPr>
                              <w:r>
                                <w:rPr>
                                  <w:rFonts w:ascii="Times New Roman" w:hAnsi="Times New Roman" w:cs="Times New Roman"/>
                                  <w:sz w:val="20"/>
                                  <w:szCs w:val="20"/>
                                  <w:lang w:bidi="fa-IR"/>
                                </w:rPr>
                                <w:t>Lack of Management</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2839085" y="594995"/>
                            <a:ext cx="1626235" cy="405765"/>
                          </a:xfrm>
                          <a:prstGeom prst="rect">
                            <a:avLst/>
                          </a:prstGeom>
                          <a:solidFill>
                            <a:srgbClr val="FFFFFF"/>
                          </a:solidFill>
                          <a:ln w="9525">
                            <a:solidFill>
                              <a:srgbClr val="000000"/>
                            </a:solidFill>
                            <a:miter lim="800000"/>
                            <a:headEnd/>
                            <a:tailEnd/>
                          </a:ln>
                        </wps:spPr>
                        <wps:txbx>
                          <w:txbxContent>
                            <w:p w:rsidR="003F29B8" w:rsidRPr="009928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Problems associated with Rural and Urban Economy</w:t>
                              </w:r>
                            </w:p>
                          </w:txbxContent>
                        </wps:txbx>
                        <wps:bodyPr rot="0" vert="horz" wrap="square" lIns="91440" tIns="45720" rIns="91440" bIns="45720" anchor="t" anchorCtr="0" upright="1">
                          <a:noAutofit/>
                        </wps:bodyPr>
                      </wps:wsp>
                      <wps:wsp>
                        <wps:cNvPr id="16" name="AutoShape 16"/>
                        <wps:cNvCnPr>
                          <a:cxnSpLocks noChangeShapeType="1"/>
                        </wps:cNvCnPr>
                        <wps:spPr bwMode="auto">
                          <a:xfrm>
                            <a:off x="3543300" y="430530"/>
                            <a:ext cx="63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173990" y="594995"/>
                            <a:ext cx="1606550" cy="382905"/>
                          </a:xfrm>
                          <a:prstGeom prst="rect">
                            <a:avLst/>
                          </a:prstGeom>
                          <a:solidFill>
                            <a:srgbClr val="FFFFFF"/>
                          </a:solidFill>
                          <a:ln w="9525">
                            <a:solidFill>
                              <a:srgbClr val="000000"/>
                            </a:solidFill>
                            <a:miter lim="800000"/>
                            <a:headEnd/>
                            <a:tailEnd/>
                          </a:ln>
                        </wps:spPr>
                        <wps:txbx>
                          <w:txbxContent>
                            <w:p w:rsidR="003F29B8" w:rsidRPr="00992870" w:rsidRDefault="003F29B8" w:rsidP="00A5133F">
                              <w:pPr>
                                <w:bidi/>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Concentration of Resources and Infrastructures</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2839085" y="1145540"/>
                            <a:ext cx="1626235" cy="389890"/>
                          </a:xfrm>
                          <a:prstGeom prst="rect">
                            <a:avLst/>
                          </a:prstGeom>
                          <a:solidFill>
                            <a:srgbClr val="FFFFFF"/>
                          </a:solidFill>
                          <a:ln w="9525">
                            <a:solidFill>
                              <a:srgbClr val="000000"/>
                            </a:solidFill>
                            <a:miter lim="800000"/>
                            <a:headEnd/>
                            <a:tailEnd/>
                          </a:ln>
                        </wps:spPr>
                        <wps:txbx>
                          <w:txbxContent>
                            <w:p w:rsidR="003F29B8"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Immigration to Central</w:t>
                              </w:r>
                            </w:p>
                            <w:p w:rsidR="003F29B8"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 xml:space="preserve"> Growth Pole </w:t>
                              </w:r>
                            </w:p>
                            <w:p w:rsidR="003F29B8" w:rsidRDefault="003F29B8" w:rsidP="00A5133F">
                              <w:pPr>
                                <w:spacing w:after="0" w:line="240" w:lineRule="auto"/>
                                <w:jc w:val="center"/>
                                <w:rPr>
                                  <w:rFonts w:ascii="Times New Roman" w:hAnsi="Times New Roman" w:cs="Times New Roman"/>
                                  <w:sz w:val="20"/>
                                  <w:szCs w:val="20"/>
                                  <w:lang w:bidi="fa-IR"/>
                                </w:rPr>
                              </w:pPr>
                            </w:p>
                            <w:p w:rsidR="003F29B8" w:rsidRDefault="003F29B8" w:rsidP="00A5133F">
                              <w:pPr>
                                <w:spacing w:after="0" w:line="240" w:lineRule="auto"/>
                                <w:jc w:val="center"/>
                                <w:rPr>
                                  <w:rFonts w:ascii="Times New Roman" w:hAnsi="Times New Roman" w:cs="Times New Roman"/>
                                  <w:sz w:val="20"/>
                                  <w:szCs w:val="20"/>
                                  <w:lang w:bidi="fa-IR"/>
                                </w:rPr>
                              </w:pPr>
                            </w:p>
                            <w:p w:rsidR="003F29B8" w:rsidRDefault="003F29B8" w:rsidP="00A5133F">
                              <w:pPr>
                                <w:spacing w:after="0" w:line="240" w:lineRule="auto"/>
                                <w:jc w:val="center"/>
                                <w:rPr>
                                  <w:rFonts w:ascii="Times New Roman" w:hAnsi="Times New Roman" w:cs="Times New Roman"/>
                                  <w:sz w:val="20"/>
                                  <w:szCs w:val="20"/>
                                  <w:lang w:bidi="fa-IR"/>
                                </w:rPr>
                              </w:pPr>
                            </w:p>
                            <w:p w:rsidR="003F29B8" w:rsidRPr="00992870" w:rsidRDefault="003F29B8" w:rsidP="00A5133F">
                              <w:pPr>
                                <w:spacing w:after="0" w:line="240" w:lineRule="auto"/>
                                <w:jc w:val="center"/>
                                <w:rPr>
                                  <w:rFonts w:ascii="Times New Roman" w:hAnsi="Times New Roman" w:cs="Times New Roman"/>
                                  <w:sz w:val="20"/>
                                  <w:szCs w:val="20"/>
                                  <w:lang w:bidi="fa-IR"/>
                                </w:rPr>
                              </w:pPr>
                            </w:p>
                          </w:txbxContent>
                        </wps:txbx>
                        <wps:bodyPr rot="0" vert="horz" wrap="square" lIns="91440" tIns="45720" rIns="91440" bIns="45720" anchor="t" anchorCtr="0" upright="1">
                          <a:noAutofit/>
                        </wps:bodyPr>
                      </wps:wsp>
                      <wps:wsp>
                        <wps:cNvPr id="19" name="Rectangle 20"/>
                        <wps:cNvSpPr>
                          <a:spLocks noChangeArrowheads="1"/>
                        </wps:cNvSpPr>
                        <wps:spPr bwMode="auto">
                          <a:xfrm>
                            <a:off x="173990" y="1125855"/>
                            <a:ext cx="1606550" cy="401955"/>
                          </a:xfrm>
                          <a:prstGeom prst="rect">
                            <a:avLst/>
                          </a:prstGeom>
                          <a:solidFill>
                            <a:srgbClr val="FFFFFF"/>
                          </a:solidFill>
                          <a:ln w="9525">
                            <a:solidFill>
                              <a:srgbClr val="000000"/>
                            </a:solidFill>
                            <a:miter lim="800000"/>
                            <a:headEnd/>
                            <a:tailEnd/>
                          </a:ln>
                        </wps:spPr>
                        <wps:txbx>
                          <w:txbxContent>
                            <w:p w:rsidR="003F29B8"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 xml:space="preserve">Gap associated with </w:t>
                              </w:r>
                            </w:p>
                            <w:p w:rsidR="003F29B8" w:rsidRPr="009928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 xml:space="preserve">Regional Development </w:t>
                              </w:r>
                            </w:p>
                          </w:txbxContent>
                        </wps:txbx>
                        <wps:bodyPr rot="0" vert="horz" wrap="square" lIns="91440" tIns="45720" rIns="91440" bIns="45720" anchor="t" anchorCtr="0" upright="1">
                          <a:noAutofit/>
                        </wps:bodyPr>
                      </wps:wsp>
                      <wps:wsp>
                        <wps:cNvPr id="20" name="AutoShape 21"/>
                        <wps:cNvCnPr>
                          <a:cxnSpLocks noChangeShapeType="1"/>
                        </wps:cNvCnPr>
                        <wps:spPr bwMode="auto">
                          <a:xfrm>
                            <a:off x="3559175" y="1000760"/>
                            <a:ext cx="635"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a:stCxn id="17" idx="2"/>
                          <a:endCxn id="19" idx="0"/>
                        </wps:cNvCnPr>
                        <wps:spPr bwMode="auto">
                          <a:xfrm>
                            <a:off x="977265" y="977900"/>
                            <a:ext cx="635"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3"/>
                        <wps:cNvCnPr>
                          <a:cxnSpLocks noChangeShapeType="1"/>
                          <a:stCxn id="19" idx="3"/>
                        </wps:cNvCnPr>
                        <wps:spPr bwMode="auto">
                          <a:xfrm>
                            <a:off x="1780540" y="1327150"/>
                            <a:ext cx="10585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948690" y="2121535"/>
                            <a:ext cx="127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a:off x="3583940" y="1543050"/>
                            <a:ext cx="63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6"/>
                        <wps:cNvCnPr>
                          <a:cxnSpLocks noChangeShapeType="1"/>
                        </wps:cNvCnPr>
                        <wps:spPr bwMode="auto">
                          <a:xfrm>
                            <a:off x="3608705" y="1987550"/>
                            <a:ext cx="635"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a:off x="3608070" y="2395855"/>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8"/>
                        <wps:cNvCnPr>
                          <a:cxnSpLocks noChangeShapeType="1"/>
                          <a:stCxn id="14" idx="1"/>
                          <a:endCxn id="11" idx="3"/>
                        </wps:cNvCnPr>
                        <wps:spPr bwMode="auto">
                          <a:xfrm rot="10800000">
                            <a:off x="1771015" y="1894840"/>
                            <a:ext cx="1076325" cy="774700"/>
                          </a:xfrm>
                          <a:prstGeom prst="bentConnector3">
                            <a:avLst>
                              <a:gd name="adj1" fmla="val 5002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30"/>
                        <wps:cNvCnPr>
                          <a:cxnSpLocks noChangeShapeType="1"/>
                        </wps:cNvCnPr>
                        <wps:spPr bwMode="auto">
                          <a:xfrm>
                            <a:off x="949325" y="422910"/>
                            <a:ext cx="63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8"/>
                        <wps:cNvCnPr>
                          <a:cxnSpLocks noChangeShapeType="1"/>
                        </wps:cNvCnPr>
                        <wps:spPr bwMode="auto">
                          <a:xfrm>
                            <a:off x="1525270" y="270510"/>
                            <a:ext cx="20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57"/>
                        <wps:cNvCnPr>
                          <a:cxnSpLocks noChangeShapeType="1"/>
                        </wps:cNvCnPr>
                        <wps:spPr bwMode="auto">
                          <a:xfrm>
                            <a:off x="3081655" y="285750"/>
                            <a:ext cx="207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0;margin-top:7.6pt;width:364.55pt;height:235.55pt;z-index:251657216;mso-position-horizontal:center;mso-position-horizontal-relative:margin" coordsize="46297,2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297;height:29914;visibility:visible;mso-wrap-style:square" filled="t" fillcolor="#d8d8d8 [2732]" stroked="t" strokecolor="black [3213]" strokeweight="1pt">
                  <v:fill o:detectmouseclick="t"/>
                  <v:path o:connecttype="none"/>
                </v:shape>
                <v:rect id="Rectangle 5" o:spid="_x0000_s1028" style="position:absolute;left:1739;top:1250;width:13437;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3F29B8" w:rsidRPr="00992870"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Growth Pole Strategy</w:t>
                        </w:r>
                      </w:p>
                    </w:txbxContent>
                  </v:textbox>
                </v:rect>
                <v:rect id="Rectangle 6" o:spid="_x0000_s1029" style="position:absolute;left:17329;top:1327;width:13487;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F29B8" w:rsidRPr="009928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Modernization Theory</w:t>
                        </w:r>
                      </w:p>
                    </w:txbxContent>
                  </v:textbox>
                </v:rect>
                <v:rect id="Rectangle 7" o:spid="_x0000_s1030" style="position:absolute;left:32962;top:1174;width:11430;height:3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">
                  <v:textbox inset="0,0,0,0">
                    <w:txbxContent>
                      <w:p w:rsidR="003F29B8" w:rsidRPr="009928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Growth Approach</w:t>
                        </w:r>
                      </w:p>
                    </w:txbxContent>
                  </v:textbox>
                </v:rect>
                <v:rect id="Rectangle 9" o:spid="_x0000_s1031" style="position:absolute;left:1854;top:22669;width:1877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F29B8" w:rsidRDefault="003F29B8" w:rsidP="00A5133F">
                        <w:pPr>
                          <w:spacing w:after="0"/>
                          <w:jc w:val="center"/>
                          <w:rPr>
                            <w:rFonts w:ascii="Times New Roman" w:hAnsi="Times New Roman" w:cs="Times New Roman"/>
                            <w:sz w:val="20"/>
                            <w:szCs w:val="20"/>
                            <w:lang w:bidi="fa-IR"/>
                          </w:rPr>
                        </w:pPr>
                        <w:r>
                          <w:rPr>
                            <w:rFonts w:ascii="Times New Roman" w:hAnsi="Times New Roman" w:cs="Times New Roman"/>
                            <w:sz w:val="20"/>
                            <w:szCs w:val="20"/>
                            <w:lang w:bidi="fa-IR"/>
                          </w:rPr>
                          <w:t>Structural and Functional Changes Associated with Shiraz Neighboring Communities</w:t>
                        </w:r>
                      </w:p>
                      <w:p w:rsidR="003F29B8" w:rsidRPr="007E2970" w:rsidRDefault="003F29B8" w:rsidP="00A5133F">
                        <w:pPr>
                          <w:spacing w:after="0"/>
                          <w:rPr>
                            <w:rFonts w:ascii="Times New Roman" w:hAnsi="Times New Roman" w:cs="Times New Roman"/>
                            <w:sz w:val="20"/>
                            <w:szCs w:val="20"/>
                            <w:rtl/>
                            <w:lang w:bidi="fa-IR"/>
                          </w:rPr>
                        </w:pPr>
                      </w:p>
                    </w:txbxContent>
                  </v:textbox>
                </v:rect>
                <v:rect id="Rectangle 10" o:spid="_x0000_s1032" style="position:absolute;left:28473;top:17030;width:1630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3F29B8" w:rsidRPr="007E29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Need Regarding New Space</w:t>
                        </w:r>
                      </w:p>
                      <w:p w:rsidR="003F29B8" w:rsidRDefault="003F29B8" w:rsidP="00A5133F">
                        <w:pPr>
                          <w:spacing w:after="0"/>
                          <w:jc w:val="center"/>
                        </w:pPr>
                      </w:p>
                    </w:txbxContent>
                  </v:textbox>
                </v:rect>
                <v:rect id="Rectangle 11" o:spid="_x0000_s1033" style="position:absolute;left:1854;top:16802;width:1585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textbox>
                    <w:txbxContent>
                      <w:p w:rsidR="003F29B8"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Horizontal Expansion</w:t>
                        </w:r>
                      </w:p>
                      <w:p w:rsidR="003F29B8" w:rsidRPr="00992870" w:rsidRDefault="003F29B8" w:rsidP="00A5133F">
                        <w:pPr>
                          <w:spacing w:after="0"/>
                          <w:jc w:val="center"/>
                          <w:rPr>
                            <w:rFonts w:ascii="Times New Roman" w:hAnsi="Times New Roman" w:cs="Times New Roman"/>
                            <w:sz w:val="20"/>
                            <w:szCs w:val="20"/>
                            <w:rtl/>
                            <w:lang w:bidi="fa-IR"/>
                          </w:rPr>
                        </w:pPr>
                        <w:r>
                          <w:rPr>
                            <w:rFonts w:ascii="Times New Roman" w:hAnsi="Times New Roman" w:cs="Times New Roman"/>
                            <w:sz w:val="20"/>
                            <w:szCs w:val="20"/>
                            <w:lang w:bidi="fa-IR"/>
                          </w:rPr>
                          <w:t xml:space="preserve"> Of Shiraz</w:t>
                        </w:r>
                      </w:p>
                    </w:txbxContent>
                  </v:textbox>
                </v:rect>
                <v:rect id="Rectangle 12" o:spid="_x0000_s1034" style="position:absolute;left:28473;top:21450;width:1630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3F29B8" w:rsidRPr="007E2970" w:rsidRDefault="003F29B8" w:rsidP="00A5133F">
                        <w:pPr>
                          <w:spacing w:after="0"/>
                          <w:rPr>
                            <w:rFonts w:ascii="Times New Roman" w:hAnsi="Times New Roman" w:cs="Times New Roman"/>
                            <w:sz w:val="20"/>
                            <w:szCs w:val="20"/>
                            <w:rtl/>
                            <w:lang w:bidi="fa-IR"/>
                          </w:rPr>
                        </w:pPr>
                        <w:r w:rsidRPr="007E2970">
                          <w:rPr>
                            <w:rFonts w:ascii="Times New Roman" w:hAnsi="Times New Roman" w:cs="Times New Roman"/>
                            <w:sz w:val="20"/>
                            <w:szCs w:val="20"/>
                            <w:lang w:bidi="fa-IR"/>
                          </w:rPr>
                          <w:t>Center Periphery Expansion</w:t>
                        </w:r>
                      </w:p>
                    </w:txbxContent>
                  </v:textbox>
                </v:rect>
                <v:rect id="Rectangle 13" o:spid="_x0000_s1035" style="position:absolute;left:28473;top:25482;width:16300;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3F29B8" w:rsidRPr="007E2970" w:rsidRDefault="003F29B8" w:rsidP="00A5133F">
                        <w:pPr>
                          <w:spacing w:after="0"/>
                          <w:rPr>
                            <w:rFonts w:ascii="Times New Roman" w:hAnsi="Times New Roman" w:cs="Times New Roman"/>
                            <w:sz w:val="20"/>
                            <w:szCs w:val="20"/>
                            <w:lang w:bidi="fa-IR"/>
                          </w:rPr>
                        </w:pPr>
                        <w:r>
                          <w:rPr>
                            <w:rFonts w:ascii="Times New Roman" w:hAnsi="Times New Roman" w:cs="Times New Roman"/>
                            <w:sz w:val="20"/>
                            <w:szCs w:val="20"/>
                            <w:lang w:bidi="fa-IR"/>
                          </w:rPr>
                          <w:t>Lack of Management</w:t>
                        </w:r>
                      </w:p>
                    </w:txbxContent>
                  </v:textbox>
                </v:rect>
                <v:rect id="Rectangle 15" o:spid="_x0000_s1036" style="position:absolute;left:28390;top:5949;width:16263;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3F29B8" w:rsidRPr="009928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Problems associated with Rural and Urban Economy</w:t>
                        </w:r>
                      </w:p>
                    </w:txbxContent>
                  </v:textbox>
                </v:rect>
                <v:shapetype id="_x0000_t32" coordsize="21600,21600" o:spt="32" o:oned="t" path="m,l21600,21600e" filled="f">
                  <v:path arrowok="t" fillok="f" o:connecttype="none"/>
                  <o:lock v:ext="edit" shapetype="t"/>
                </v:shapetype>
                <v:shape id="AutoShape 16" o:spid="_x0000_s1037" type="#_x0000_t32" style="position:absolute;left:35433;top:4305;width:6;height:1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17" o:spid="_x0000_s1038" style="position:absolute;left:1739;top:5949;width:16066;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3F29B8" w:rsidRPr="00992870" w:rsidRDefault="003F29B8" w:rsidP="00A5133F">
                        <w:pPr>
                          <w:bidi/>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Concentration of Resources and Infrastructures</w:t>
                        </w:r>
                      </w:p>
                    </w:txbxContent>
                  </v:textbox>
                </v:rect>
                <v:rect id="Rectangle 19" o:spid="_x0000_s1039" style="position:absolute;left:28390;top:11455;width:16263;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3F29B8"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Immigration to Central</w:t>
                        </w:r>
                      </w:p>
                      <w:p w:rsidR="003F29B8"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 xml:space="preserve"> Growth Pole </w:t>
                        </w:r>
                      </w:p>
                      <w:p w:rsidR="003F29B8" w:rsidRDefault="003F29B8" w:rsidP="00A5133F">
                        <w:pPr>
                          <w:spacing w:after="0" w:line="240" w:lineRule="auto"/>
                          <w:jc w:val="center"/>
                          <w:rPr>
                            <w:rFonts w:ascii="Times New Roman" w:hAnsi="Times New Roman" w:cs="Times New Roman"/>
                            <w:sz w:val="20"/>
                            <w:szCs w:val="20"/>
                            <w:lang w:bidi="fa-IR"/>
                          </w:rPr>
                        </w:pPr>
                      </w:p>
                      <w:p w:rsidR="003F29B8" w:rsidRDefault="003F29B8" w:rsidP="00A5133F">
                        <w:pPr>
                          <w:spacing w:after="0" w:line="240" w:lineRule="auto"/>
                          <w:jc w:val="center"/>
                          <w:rPr>
                            <w:rFonts w:ascii="Times New Roman" w:hAnsi="Times New Roman" w:cs="Times New Roman"/>
                            <w:sz w:val="20"/>
                            <w:szCs w:val="20"/>
                            <w:lang w:bidi="fa-IR"/>
                          </w:rPr>
                        </w:pPr>
                      </w:p>
                      <w:p w:rsidR="003F29B8" w:rsidRDefault="003F29B8" w:rsidP="00A5133F">
                        <w:pPr>
                          <w:spacing w:after="0" w:line="240" w:lineRule="auto"/>
                          <w:jc w:val="center"/>
                          <w:rPr>
                            <w:rFonts w:ascii="Times New Roman" w:hAnsi="Times New Roman" w:cs="Times New Roman"/>
                            <w:sz w:val="20"/>
                            <w:szCs w:val="20"/>
                            <w:lang w:bidi="fa-IR"/>
                          </w:rPr>
                        </w:pPr>
                      </w:p>
                      <w:p w:rsidR="003F29B8" w:rsidRPr="00992870" w:rsidRDefault="003F29B8" w:rsidP="00A5133F">
                        <w:pPr>
                          <w:spacing w:after="0" w:line="240" w:lineRule="auto"/>
                          <w:jc w:val="center"/>
                          <w:rPr>
                            <w:rFonts w:ascii="Times New Roman" w:hAnsi="Times New Roman" w:cs="Times New Roman"/>
                            <w:sz w:val="20"/>
                            <w:szCs w:val="20"/>
                            <w:lang w:bidi="fa-IR"/>
                          </w:rPr>
                        </w:pPr>
                      </w:p>
                    </w:txbxContent>
                  </v:textbox>
                </v:rect>
                <v:rect id="Rectangle 20" o:spid="_x0000_s1040" style="position:absolute;left:1739;top:11258;width:16066;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3F29B8" w:rsidRDefault="003F29B8" w:rsidP="00A5133F">
                        <w:pPr>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 xml:space="preserve">Gap associated with </w:t>
                        </w:r>
                      </w:p>
                      <w:p w:rsidR="003F29B8" w:rsidRPr="00992870" w:rsidRDefault="003F29B8" w:rsidP="00A5133F">
                        <w:pPr>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 xml:space="preserve">Regional Development </w:t>
                        </w:r>
                      </w:p>
                    </w:txbxContent>
                  </v:textbox>
                </v:rect>
                <v:shape id="AutoShape 21" o:spid="_x0000_s1041" type="#_x0000_t32" style="position:absolute;left:35591;top:10007;width:7;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2" o:spid="_x0000_s1042" type="#_x0000_t32" style="position:absolute;left:9772;top:9779;width:7;height:1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3" type="#_x0000_t32" style="position:absolute;left:17805;top:13271;width:1058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4" o:spid="_x0000_s1044" type="#_x0000_t32" style="position:absolute;left:9486;top:21215;width:13;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5" o:spid="_x0000_s1045" type="#_x0000_t32" style="position:absolute;left:35839;top:15430;width:6;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6" o:spid="_x0000_s1046" type="#_x0000_t32" style="position:absolute;left:36087;top:19875;width:6;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7" o:spid="_x0000_s1047" type="#_x0000_t32" style="position:absolute;left:36080;top:23958;width:7;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48" type="#_x0000_t34" style="position:absolute;left:17710;top:18948;width:10763;height:774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" adj="10806">
                  <v:stroke endarrow="block"/>
                </v:shape>
                <v:shape id="AutoShape 30" o:spid="_x0000_s1049" type="#_x0000_t32" style="position:absolute;left:9493;top:4229;width:6;height:1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8" o:spid="_x0000_s1050" type="#_x0000_t32" style="position:absolute;left:15252;top:2705;width:2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57" o:spid="_x0000_s1051" type="#_x0000_t32" style="position:absolute;left:30816;top:2857;width:207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wrap type="square" anchorx="margin"/>
              </v:group>
            </w:pict>
          </mc:Fallback>
        </mc:AlternateContent>
      </w:r>
    </w:p>
    <w:p w:rsidR="002E1F7F" w:rsidRPr="00071BC4" w:rsidRDefault="002E1F7F" w:rsidP="00915033">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2E1F7F" w:rsidRPr="00071BC4" w:rsidRDefault="002E1F7F" w:rsidP="002A1C99">
      <w:pPr>
        <w:bidi/>
        <w:spacing w:after="0" w:line="240" w:lineRule="auto"/>
        <w:rPr>
          <w:rFonts w:asciiTheme="majorBidi" w:hAnsiTheme="majorBidi" w:cstheme="majorBidi"/>
          <w:b/>
          <w:bCs/>
          <w:sz w:val="24"/>
          <w:szCs w:val="24"/>
          <w:lang w:bidi="fa-IR"/>
        </w:rPr>
      </w:pPr>
    </w:p>
    <w:p w:rsidR="002E1F7F" w:rsidRPr="00A5133F" w:rsidRDefault="002E1F7F" w:rsidP="002E1F7F">
      <w:pPr>
        <w:bidi/>
        <w:spacing w:after="0" w:line="240" w:lineRule="auto"/>
        <w:jc w:val="center"/>
        <w:rPr>
          <w:rFonts w:asciiTheme="majorBidi" w:hAnsiTheme="majorBidi" w:cstheme="majorBidi"/>
          <w:lang w:bidi="fa-IR"/>
        </w:rPr>
      </w:pPr>
      <w:r w:rsidRPr="00A5133F">
        <w:rPr>
          <w:rFonts w:asciiTheme="majorBidi" w:hAnsiTheme="majorBidi" w:cstheme="majorBidi"/>
          <w:lang w:bidi="fa-IR"/>
        </w:rPr>
        <w:t>Figure 3: Research Conceptual Model</w:t>
      </w:r>
    </w:p>
    <w:p w:rsidR="002E1F7F" w:rsidRPr="00071BC4" w:rsidRDefault="002E1F7F" w:rsidP="002E1F7F">
      <w:pPr>
        <w:bidi/>
        <w:spacing w:after="0" w:line="240" w:lineRule="auto"/>
        <w:jc w:val="center"/>
        <w:rPr>
          <w:rFonts w:asciiTheme="majorBidi" w:hAnsiTheme="majorBidi" w:cstheme="majorBidi"/>
          <w:b/>
          <w:bCs/>
          <w:sz w:val="24"/>
          <w:szCs w:val="24"/>
          <w:lang w:bidi="fa-IR"/>
        </w:rPr>
      </w:pPr>
    </w:p>
    <w:p w:rsidR="0049280F" w:rsidRPr="00071BC4" w:rsidRDefault="0049280F" w:rsidP="0049280F">
      <w:pPr>
        <w:bidi/>
        <w:spacing w:after="0" w:line="240" w:lineRule="auto"/>
        <w:jc w:val="center"/>
        <w:rPr>
          <w:rFonts w:asciiTheme="majorBidi" w:hAnsiTheme="majorBidi" w:cstheme="majorBidi"/>
          <w:b/>
          <w:bCs/>
          <w:sz w:val="24"/>
          <w:szCs w:val="24"/>
          <w:lang w:bidi="fa-IR"/>
        </w:rPr>
      </w:pPr>
    </w:p>
    <w:p w:rsidR="00FF4169" w:rsidRPr="00071BC4" w:rsidRDefault="007D6BAD" w:rsidP="003D2BAF">
      <w:pPr>
        <w:shd w:val="clear" w:color="auto" w:fill="FFFFFF"/>
        <w:spacing w:after="0" w:line="240" w:lineRule="auto"/>
        <w:jc w:val="both"/>
        <w:rPr>
          <w:rFonts w:asciiTheme="majorBidi" w:eastAsia="Times New Roman" w:hAnsiTheme="majorBidi" w:cstheme="majorBidi"/>
          <w:color w:val="000000"/>
          <w:sz w:val="24"/>
          <w:szCs w:val="24"/>
        </w:rPr>
      </w:pPr>
      <w:r w:rsidRPr="00071BC4">
        <w:rPr>
          <w:rFonts w:asciiTheme="majorBidi" w:eastAsia="Times New Roman" w:hAnsiTheme="majorBidi" w:cstheme="majorBidi"/>
          <w:sz w:val="24"/>
          <w:szCs w:val="24"/>
        </w:rPr>
        <w:t xml:space="preserve">     </w:t>
      </w:r>
      <w:r w:rsidR="00FA2BB7" w:rsidRPr="00FA2BB7">
        <w:rPr>
          <w:rFonts w:asciiTheme="majorBidi" w:eastAsia="Times New Roman" w:hAnsiTheme="majorBidi" w:cstheme="majorBidi"/>
          <w:sz w:val="24"/>
          <w:szCs w:val="24"/>
        </w:rPr>
        <w:t>This research based on its objectives is considered to have theoretical nature. However, taking into consideration its nature as well as its method, it has explorat</w:t>
      </w:r>
      <w:r w:rsidR="003D2BAF">
        <w:rPr>
          <w:rFonts w:asciiTheme="majorBidi" w:eastAsia="Times New Roman" w:hAnsiTheme="majorBidi" w:cstheme="majorBidi"/>
          <w:sz w:val="24"/>
          <w:szCs w:val="24"/>
        </w:rPr>
        <w:t>ory</w:t>
      </w:r>
      <w:r w:rsidR="00FA2BB7" w:rsidRPr="00FA2BB7">
        <w:rPr>
          <w:rFonts w:asciiTheme="majorBidi" w:eastAsia="Times New Roman" w:hAnsiTheme="majorBidi" w:cstheme="majorBidi"/>
          <w:sz w:val="24"/>
          <w:szCs w:val="24"/>
        </w:rPr>
        <w:t xml:space="preserve">, descriptive, and analytical character. Its theoretical approach is based on functional, structural one. Its statistical society corresponds with the residential area of Shiraz. Data </w:t>
      </w:r>
      <w:r w:rsidR="00FA2BB7">
        <w:rPr>
          <w:rFonts w:asciiTheme="majorBidi" w:eastAsia="Times New Roman" w:hAnsiTheme="majorBidi" w:cstheme="majorBidi"/>
          <w:sz w:val="24"/>
          <w:szCs w:val="24"/>
        </w:rPr>
        <w:t>collection</w:t>
      </w:r>
      <w:r w:rsidR="00FA2BB7" w:rsidRPr="00FA2BB7">
        <w:rPr>
          <w:rFonts w:asciiTheme="majorBidi" w:eastAsia="Times New Roman" w:hAnsiTheme="majorBidi" w:cstheme="majorBidi"/>
          <w:sz w:val="24"/>
          <w:szCs w:val="24"/>
        </w:rPr>
        <w:t xml:space="preserve"> </w:t>
      </w:r>
      <w:r w:rsidR="00FA2BB7">
        <w:rPr>
          <w:rFonts w:asciiTheme="majorBidi" w:eastAsia="Times New Roman" w:hAnsiTheme="majorBidi" w:cstheme="majorBidi"/>
          <w:sz w:val="24"/>
          <w:szCs w:val="24"/>
        </w:rPr>
        <w:t>has</w:t>
      </w:r>
      <w:r w:rsidR="00FA2BB7" w:rsidRPr="00FA2BB7">
        <w:rPr>
          <w:rFonts w:asciiTheme="majorBidi" w:eastAsia="Times New Roman" w:hAnsiTheme="majorBidi" w:cstheme="majorBidi"/>
          <w:sz w:val="24"/>
          <w:szCs w:val="24"/>
        </w:rPr>
        <w:t xml:space="preserve"> done via documentary and fieldwork technique. Data analysis</w:t>
      </w:r>
      <w:r w:rsidR="003D2BAF">
        <w:rPr>
          <w:rFonts w:asciiTheme="majorBidi" w:eastAsia="Times New Roman" w:hAnsiTheme="majorBidi" w:cstheme="majorBidi"/>
          <w:sz w:val="24"/>
          <w:szCs w:val="24"/>
        </w:rPr>
        <w:t>,</w:t>
      </w:r>
      <w:r w:rsidR="00FA2BB7" w:rsidRPr="00FA2BB7">
        <w:rPr>
          <w:rFonts w:asciiTheme="majorBidi" w:eastAsia="Times New Roman" w:hAnsiTheme="majorBidi" w:cstheme="majorBidi"/>
          <w:sz w:val="24"/>
          <w:szCs w:val="24"/>
        </w:rPr>
        <w:t xml:space="preserve"> demand application of GIS in order to analyze the rate, direction, and form of Shiraz urban sprawl development between1957-2007.</w:t>
      </w:r>
      <w:r w:rsidR="00A23CEF" w:rsidRPr="00071BC4">
        <w:rPr>
          <w:rFonts w:asciiTheme="majorBidi" w:eastAsia="Times New Roman" w:hAnsiTheme="majorBidi" w:cstheme="majorBidi"/>
          <w:sz w:val="24"/>
          <w:szCs w:val="24"/>
        </w:rPr>
        <w:t xml:space="preserve"> </w:t>
      </w:r>
      <w:r w:rsidR="00FF4169" w:rsidRPr="00071BC4">
        <w:rPr>
          <w:rFonts w:asciiTheme="majorBidi" w:eastAsia="Times New Roman" w:hAnsiTheme="majorBidi" w:cstheme="majorBidi"/>
          <w:sz w:val="24"/>
          <w:szCs w:val="24"/>
        </w:rPr>
        <w:t xml:space="preserve">This is further followed by application of Holden model regarding computation of degree of sprawl development in </w:t>
      </w:r>
      <w:r w:rsidRPr="00071BC4">
        <w:rPr>
          <w:rFonts w:asciiTheme="majorBidi" w:eastAsia="Times New Roman" w:hAnsiTheme="majorBidi" w:cstheme="majorBidi"/>
          <w:sz w:val="24"/>
          <w:szCs w:val="24"/>
        </w:rPr>
        <w:t xml:space="preserve">Shiraz. </w:t>
      </w:r>
      <w:r w:rsidR="00FF4169" w:rsidRPr="00071BC4">
        <w:rPr>
          <w:rFonts w:asciiTheme="majorBidi" w:eastAsia="Times New Roman" w:hAnsiTheme="majorBidi" w:cstheme="majorBidi"/>
          <w:sz w:val="24"/>
          <w:szCs w:val="24"/>
        </w:rPr>
        <w:t xml:space="preserve">The variables of this study include </w:t>
      </w:r>
      <w:r w:rsidR="00F40F67" w:rsidRPr="00071BC4">
        <w:rPr>
          <w:rFonts w:asciiTheme="majorBidi" w:eastAsia="Times New Roman" w:hAnsiTheme="majorBidi" w:cstheme="majorBidi"/>
          <w:sz w:val="24"/>
          <w:szCs w:val="24"/>
        </w:rPr>
        <w:t xml:space="preserve">physical, </w:t>
      </w:r>
      <w:r w:rsidRPr="00071BC4">
        <w:rPr>
          <w:rFonts w:asciiTheme="majorBidi" w:eastAsia="Times New Roman" w:hAnsiTheme="majorBidi" w:cstheme="majorBidi"/>
          <w:sz w:val="24"/>
          <w:szCs w:val="24"/>
        </w:rPr>
        <w:t>economic, social</w:t>
      </w:r>
      <w:r w:rsidR="00FF4169" w:rsidRPr="00071BC4">
        <w:rPr>
          <w:rFonts w:asciiTheme="majorBidi" w:eastAsia="Times New Roman" w:hAnsiTheme="majorBidi" w:cstheme="majorBidi"/>
          <w:sz w:val="24"/>
          <w:szCs w:val="24"/>
        </w:rPr>
        <w:t xml:space="preserve"> and political characteristics with 23 corresponding indicators</w:t>
      </w:r>
      <w:r w:rsidR="00DF0A8E" w:rsidRPr="00071BC4">
        <w:rPr>
          <w:rFonts w:asciiTheme="majorBidi" w:eastAsia="Times New Roman" w:hAnsiTheme="majorBidi" w:cstheme="majorBidi"/>
          <w:sz w:val="24"/>
          <w:szCs w:val="24"/>
        </w:rPr>
        <w:t xml:space="preserve"> (Table </w:t>
      </w:r>
      <w:r w:rsidRPr="00071BC4">
        <w:rPr>
          <w:rFonts w:asciiTheme="majorBidi" w:eastAsia="Times New Roman" w:hAnsiTheme="majorBidi" w:cstheme="majorBidi"/>
          <w:sz w:val="24"/>
          <w:szCs w:val="24"/>
        </w:rPr>
        <w:t>1)</w:t>
      </w:r>
      <w:r w:rsidRPr="00071BC4">
        <w:rPr>
          <w:rFonts w:asciiTheme="majorBidi" w:eastAsia="Times New Roman" w:hAnsiTheme="majorBidi" w:cstheme="majorBidi"/>
          <w:color w:val="000000"/>
          <w:sz w:val="24"/>
          <w:szCs w:val="24"/>
        </w:rPr>
        <w:t>.</w:t>
      </w:r>
    </w:p>
    <w:p w:rsidR="008D3634" w:rsidRPr="00071BC4" w:rsidRDefault="008D3634" w:rsidP="00C0459F">
      <w:pPr>
        <w:shd w:val="clear" w:color="auto" w:fill="FFFFFF"/>
        <w:spacing w:after="0" w:line="240" w:lineRule="auto"/>
        <w:jc w:val="both"/>
        <w:rPr>
          <w:rFonts w:asciiTheme="majorBidi" w:eastAsia="Times New Roman" w:hAnsiTheme="majorBidi" w:cstheme="majorBidi"/>
          <w:color w:val="000000"/>
          <w:sz w:val="24"/>
          <w:szCs w:val="24"/>
        </w:rPr>
      </w:pPr>
    </w:p>
    <w:p w:rsidR="00FF4169" w:rsidRPr="00071BC4" w:rsidRDefault="00FF4169" w:rsidP="007D6BAD">
      <w:pPr>
        <w:bidi/>
        <w:spacing w:after="0" w:line="240" w:lineRule="auto"/>
        <w:jc w:val="center"/>
        <w:rPr>
          <w:rFonts w:asciiTheme="majorBidi" w:hAnsiTheme="majorBidi" w:cstheme="majorBidi"/>
          <w:b/>
          <w:bCs/>
          <w:sz w:val="24"/>
          <w:szCs w:val="24"/>
          <w:lang w:bidi="fa-IR"/>
        </w:rPr>
      </w:pPr>
    </w:p>
    <w:p w:rsidR="008957AC" w:rsidRPr="00A5133F" w:rsidRDefault="008957AC" w:rsidP="007D6BAD">
      <w:pPr>
        <w:bidi/>
        <w:spacing w:after="0" w:line="240" w:lineRule="auto"/>
        <w:jc w:val="center"/>
        <w:rPr>
          <w:rFonts w:asciiTheme="majorBidi" w:hAnsiTheme="majorBidi" w:cstheme="majorBidi"/>
          <w:lang w:bidi="fa-IR"/>
        </w:rPr>
      </w:pPr>
      <w:r w:rsidRPr="00A5133F">
        <w:rPr>
          <w:rFonts w:asciiTheme="majorBidi" w:hAnsiTheme="majorBidi" w:cstheme="majorBidi"/>
          <w:lang w:bidi="fa-IR"/>
        </w:rPr>
        <w:t>Table 1. Variables and research indices</w:t>
      </w:r>
    </w:p>
    <w:tbl>
      <w:tblPr>
        <w:tblStyle w:val="TableGrid"/>
        <w:tblW w:w="0" w:type="auto"/>
        <w:jc w:val="center"/>
        <w:tblLook w:val="04A0" w:firstRow="1" w:lastRow="0" w:firstColumn="1" w:lastColumn="0" w:noHBand="0" w:noVBand="1"/>
      </w:tblPr>
      <w:tblGrid>
        <w:gridCol w:w="2250"/>
        <w:gridCol w:w="5870"/>
      </w:tblGrid>
      <w:tr w:rsidR="008957AC" w:rsidRPr="00071BC4" w:rsidTr="00986662">
        <w:trPr>
          <w:jc w:val="center"/>
        </w:trPr>
        <w:tc>
          <w:tcPr>
            <w:tcW w:w="2250" w:type="dxa"/>
            <w:shd w:val="clear" w:color="auto" w:fill="D9D9D9" w:themeFill="background1" w:themeFillShade="D9"/>
            <w:vAlign w:val="center"/>
          </w:tcPr>
          <w:p w:rsidR="008957AC" w:rsidRPr="00A5133F" w:rsidRDefault="008957AC" w:rsidP="007D6BAD">
            <w:pPr>
              <w:jc w:val="center"/>
              <w:rPr>
                <w:rFonts w:asciiTheme="majorBidi" w:hAnsiTheme="majorBidi" w:cstheme="majorBidi"/>
                <w:b/>
                <w:sz w:val="20"/>
                <w:szCs w:val="20"/>
              </w:rPr>
            </w:pPr>
            <w:r w:rsidRPr="00A5133F">
              <w:rPr>
                <w:rFonts w:asciiTheme="majorBidi" w:hAnsiTheme="majorBidi" w:cstheme="majorBidi"/>
                <w:b/>
                <w:sz w:val="20"/>
                <w:szCs w:val="20"/>
              </w:rPr>
              <w:t>Variables</w:t>
            </w:r>
          </w:p>
        </w:tc>
        <w:tc>
          <w:tcPr>
            <w:tcW w:w="5870" w:type="dxa"/>
            <w:shd w:val="clear" w:color="auto" w:fill="D9D9D9" w:themeFill="background1" w:themeFillShade="D9"/>
            <w:vAlign w:val="center"/>
          </w:tcPr>
          <w:p w:rsidR="008957AC" w:rsidRPr="00A5133F" w:rsidRDefault="008957AC" w:rsidP="007D6BAD">
            <w:pPr>
              <w:jc w:val="center"/>
              <w:rPr>
                <w:rFonts w:asciiTheme="majorBidi" w:hAnsiTheme="majorBidi" w:cstheme="majorBidi"/>
                <w:b/>
                <w:sz w:val="20"/>
                <w:szCs w:val="20"/>
              </w:rPr>
            </w:pPr>
            <w:r w:rsidRPr="00A5133F">
              <w:rPr>
                <w:rFonts w:asciiTheme="majorBidi" w:hAnsiTheme="majorBidi" w:cstheme="majorBidi"/>
                <w:b/>
                <w:sz w:val="20"/>
                <w:szCs w:val="20"/>
              </w:rPr>
              <w:t>Indices</w:t>
            </w:r>
          </w:p>
        </w:tc>
      </w:tr>
      <w:tr w:rsidR="008957AC" w:rsidRPr="00071BC4" w:rsidTr="00986662">
        <w:trPr>
          <w:jc w:val="center"/>
        </w:trPr>
        <w:tc>
          <w:tcPr>
            <w:tcW w:w="2250" w:type="dxa"/>
            <w:vAlign w:val="center"/>
          </w:tcPr>
          <w:p w:rsidR="008957AC" w:rsidRPr="00A5133F" w:rsidRDefault="008957AC" w:rsidP="007D6BAD">
            <w:pPr>
              <w:jc w:val="center"/>
              <w:rPr>
                <w:rFonts w:asciiTheme="majorBidi" w:hAnsiTheme="majorBidi" w:cstheme="majorBidi"/>
              </w:rPr>
            </w:pPr>
            <w:r w:rsidRPr="00A5133F">
              <w:rPr>
                <w:rFonts w:asciiTheme="majorBidi" w:hAnsiTheme="majorBidi" w:cstheme="majorBidi"/>
              </w:rPr>
              <w:t>Political sub division</w:t>
            </w:r>
          </w:p>
        </w:tc>
        <w:tc>
          <w:tcPr>
            <w:tcW w:w="5870" w:type="dxa"/>
            <w:vAlign w:val="center"/>
          </w:tcPr>
          <w:p w:rsidR="008957AC" w:rsidRPr="00A5133F" w:rsidRDefault="008957AC" w:rsidP="00A23CEF">
            <w:pPr>
              <w:jc w:val="center"/>
              <w:rPr>
                <w:rFonts w:asciiTheme="majorBidi" w:hAnsiTheme="majorBidi" w:cstheme="majorBidi"/>
              </w:rPr>
            </w:pPr>
            <w:r w:rsidRPr="00A5133F">
              <w:rPr>
                <w:rFonts w:asciiTheme="majorBidi" w:hAnsiTheme="majorBidi" w:cstheme="majorBidi"/>
              </w:rPr>
              <w:t>Number of counties, district, town, villages, cities</w:t>
            </w:r>
          </w:p>
        </w:tc>
      </w:tr>
      <w:tr w:rsidR="008957AC" w:rsidRPr="00071BC4" w:rsidTr="00986662">
        <w:trPr>
          <w:jc w:val="center"/>
        </w:trPr>
        <w:tc>
          <w:tcPr>
            <w:tcW w:w="2250" w:type="dxa"/>
            <w:vAlign w:val="center"/>
          </w:tcPr>
          <w:p w:rsidR="008957AC" w:rsidRPr="00A5133F" w:rsidRDefault="008957AC" w:rsidP="007D6BAD">
            <w:pPr>
              <w:jc w:val="center"/>
              <w:rPr>
                <w:rFonts w:asciiTheme="majorBidi" w:hAnsiTheme="majorBidi" w:cstheme="majorBidi"/>
              </w:rPr>
            </w:pPr>
            <w:r w:rsidRPr="00A5133F">
              <w:rPr>
                <w:rFonts w:asciiTheme="majorBidi" w:hAnsiTheme="majorBidi" w:cstheme="majorBidi"/>
              </w:rPr>
              <w:t>Economy</w:t>
            </w:r>
          </w:p>
        </w:tc>
        <w:tc>
          <w:tcPr>
            <w:tcW w:w="5870" w:type="dxa"/>
            <w:vAlign w:val="center"/>
          </w:tcPr>
          <w:p w:rsidR="008957AC" w:rsidRPr="00A5133F" w:rsidRDefault="008957AC" w:rsidP="00A23CEF">
            <w:pPr>
              <w:jc w:val="center"/>
              <w:rPr>
                <w:rFonts w:asciiTheme="majorBidi" w:hAnsiTheme="majorBidi" w:cstheme="majorBidi"/>
              </w:rPr>
            </w:pPr>
            <w:r w:rsidRPr="00A5133F">
              <w:rPr>
                <w:rFonts w:asciiTheme="majorBidi" w:hAnsiTheme="majorBidi" w:cstheme="majorBidi"/>
              </w:rPr>
              <w:t>Occupational structure, occupational ratio, number of employees, ratio of employees, predominant economic function</w:t>
            </w:r>
          </w:p>
        </w:tc>
      </w:tr>
      <w:tr w:rsidR="008957AC" w:rsidRPr="00071BC4" w:rsidTr="00986662">
        <w:trPr>
          <w:jc w:val="center"/>
        </w:trPr>
        <w:tc>
          <w:tcPr>
            <w:tcW w:w="2250" w:type="dxa"/>
            <w:vAlign w:val="center"/>
          </w:tcPr>
          <w:p w:rsidR="008957AC" w:rsidRPr="00A5133F" w:rsidRDefault="008957AC" w:rsidP="007D6BAD">
            <w:pPr>
              <w:jc w:val="center"/>
              <w:rPr>
                <w:rFonts w:asciiTheme="majorBidi" w:hAnsiTheme="majorBidi" w:cstheme="majorBidi"/>
              </w:rPr>
            </w:pPr>
            <w:r w:rsidRPr="00A5133F">
              <w:rPr>
                <w:rFonts w:asciiTheme="majorBidi" w:hAnsiTheme="majorBidi" w:cstheme="majorBidi"/>
              </w:rPr>
              <w:t>Demographic Composition</w:t>
            </w:r>
          </w:p>
        </w:tc>
        <w:tc>
          <w:tcPr>
            <w:tcW w:w="5870" w:type="dxa"/>
            <w:vAlign w:val="center"/>
          </w:tcPr>
          <w:p w:rsidR="008957AC" w:rsidRPr="00A5133F" w:rsidRDefault="008957AC" w:rsidP="00A23CEF">
            <w:pPr>
              <w:jc w:val="center"/>
              <w:rPr>
                <w:rFonts w:asciiTheme="majorBidi" w:hAnsiTheme="majorBidi" w:cstheme="majorBidi"/>
              </w:rPr>
            </w:pPr>
            <w:r w:rsidRPr="00A5133F">
              <w:rPr>
                <w:rFonts w:asciiTheme="majorBidi" w:hAnsiTheme="majorBidi" w:cstheme="majorBidi"/>
              </w:rPr>
              <w:t>Number of population growth rate, sex ratio, number of household, size of household, urbanization coefficient</w:t>
            </w:r>
          </w:p>
        </w:tc>
      </w:tr>
      <w:tr w:rsidR="008957AC" w:rsidRPr="00071BC4" w:rsidTr="00986662">
        <w:trPr>
          <w:jc w:val="center"/>
        </w:trPr>
        <w:tc>
          <w:tcPr>
            <w:tcW w:w="2250" w:type="dxa"/>
            <w:vAlign w:val="center"/>
          </w:tcPr>
          <w:p w:rsidR="008957AC" w:rsidRPr="00A5133F" w:rsidRDefault="008957AC" w:rsidP="007D6BAD">
            <w:pPr>
              <w:jc w:val="center"/>
              <w:rPr>
                <w:rFonts w:asciiTheme="majorBidi" w:hAnsiTheme="majorBidi" w:cstheme="majorBidi"/>
              </w:rPr>
            </w:pPr>
            <w:r w:rsidRPr="00A5133F">
              <w:rPr>
                <w:rFonts w:asciiTheme="majorBidi" w:hAnsiTheme="majorBidi" w:cstheme="majorBidi"/>
              </w:rPr>
              <w:t>Spatial Expansion</w:t>
            </w:r>
          </w:p>
        </w:tc>
        <w:tc>
          <w:tcPr>
            <w:tcW w:w="5870" w:type="dxa"/>
            <w:vAlign w:val="center"/>
          </w:tcPr>
          <w:p w:rsidR="008957AC" w:rsidRPr="00A5133F" w:rsidRDefault="008957AC" w:rsidP="00A23CEF">
            <w:pPr>
              <w:jc w:val="center"/>
              <w:rPr>
                <w:rFonts w:asciiTheme="majorBidi" w:hAnsiTheme="majorBidi" w:cstheme="majorBidi"/>
              </w:rPr>
            </w:pPr>
            <w:r w:rsidRPr="00A5133F">
              <w:rPr>
                <w:rFonts w:asciiTheme="majorBidi" w:hAnsiTheme="majorBidi" w:cstheme="majorBidi"/>
              </w:rPr>
              <w:t>Area, growth per capita, degree of expansion, direction of expansion, pattern of expansion, form of expansion, percentage of scatter and sprawl development</w:t>
            </w:r>
          </w:p>
        </w:tc>
      </w:tr>
    </w:tbl>
    <w:p w:rsidR="00A5133F" w:rsidRDefault="00A5133F" w:rsidP="007D6BAD">
      <w:pPr>
        <w:shd w:val="clear" w:color="auto" w:fill="FFFFFF"/>
        <w:spacing w:after="120" w:line="240" w:lineRule="auto"/>
        <w:jc w:val="both"/>
        <w:rPr>
          <w:rFonts w:asciiTheme="majorBidi" w:eastAsia="Times New Roman" w:hAnsiTheme="majorBidi" w:cstheme="majorBidi"/>
          <w:b/>
          <w:bCs/>
          <w:color w:val="000000"/>
          <w:sz w:val="24"/>
          <w:szCs w:val="24"/>
        </w:rPr>
      </w:pPr>
    </w:p>
    <w:p w:rsidR="003D2BAF" w:rsidRDefault="003D2BAF" w:rsidP="007D6BAD">
      <w:pPr>
        <w:shd w:val="clear" w:color="auto" w:fill="FFFFFF"/>
        <w:spacing w:after="120" w:line="240" w:lineRule="auto"/>
        <w:jc w:val="both"/>
        <w:rPr>
          <w:rFonts w:asciiTheme="majorBidi" w:eastAsia="Times New Roman" w:hAnsiTheme="majorBidi" w:cstheme="majorBidi"/>
          <w:b/>
          <w:bCs/>
          <w:color w:val="000000"/>
          <w:sz w:val="24"/>
          <w:szCs w:val="24"/>
        </w:rPr>
      </w:pPr>
    </w:p>
    <w:p w:rsidR="00FF4169" w:rsidRPr="00E419CC" w:rsidRDefault="00FF4169" w:rsidP="00E419CC">
      <w:pPr>
        <w:pStyle w:val="ListParagraph"/>
        <w:numPr>
          <w:ilvl w:val="0"/>
          <w:numId w:val="4"/>
        </w:numPr>
        <w:shd w:val="clear" w:color="auto" w:fill="FFFFFF"/>
        <w:spacing w:after="0" w:line="240" w:lineRule="auto"/>
        <w:jc w:val="both"/>
        <w:rPr>
          <w:rFonts w:asciiTheme="majorBidi" w:eastAsia="Times New Roman" w:hAnsiTheme="majorBidi" w:cstheme="majorBidi"/>
          <w:color w:val="F79646" w:themeColor="accent6"/>
          <w:sz w:val="24"/>
          <w:szCs w:val="24"/>
        </w:rPr>
      </w:pPr>
      <w:r w:rsidRPr="00E419CC">
        <w:rPr>
          <w:rFonts w:asciiTheme="majorBidi" w:eastAsia="Times New Roman" w:hAnsiTheme="majorBidi" w:cstheme="majorBidi"/>
          <w:b/>
          <w:bCs/>
          <w:color w:val="000000"/>
          <w:sz w:val="24"/>
          <w:szCs w:val="24"/>
        </w:rPr>
        <w:t>Findings</w:t>
      </w:r>
    </w:p>
    <w:p w:rsidR="00FF4169" w:rsidRDefault="003D2BAF" w:rsidP="003D2BAF">
      <w:pPr>
        <w:shd w:val="clear" w:color="auto" w:fill="FFFFFF"/>
        <w:spacing w:after="0" w:line="240" w:lineRule="auto"/>
        <w:jc w:val="both"/>
        <w:rPr>
          <w:rFonts w:asciiTheme="majorBidi" w:eastAsia="Times New Roman" w:hAnsiTheme="majorBidi" w:cstheme="majorBidi"/>
          <w:sz w:val="24"/>
          <w:szCs w:val="24"/>
        </w:rPr>
      </w:pPr>
      <w:r w:rsidRPr="003D2BAF">
        <w:rPr>
          <w:rFonts w:asciiTheme="majorBidi" w:eastAsia="Times New Roman" w:hAnsiTheme="majorBidi" w:cstheme="majorBidi"/>
          <w:sz w:val="24"/>
          <w:szCs w:val="24"/>
        </w:rPr>
        <w:t>Based on table 2 and figure 5, Shiraz experienced a population growth rate of 1.68 and 7.19 percent in 1957 and 1987 respectively. Physical expansion of the city indicates almost the same degree of growth. However, the year 1979 was associated with a decrease in both population growth rate and horizontal expansion. Thus</w:t>
      </w:r>
      <w:r>
        <w:rPr>
          <w:rFonts w:asciiTheme="majorBidi" w:eastAsia="Times New Roman" w:hAnsiTheme="majorBidi" w:cstheme="majorBidi"/>
          <w:sz w:val="24"/>
          <w:szCs w:val="24"/>
        </w:rPr>
        <w:t>,</w:t>
      </w:r>
      <w:r w:rsidRPr="003D2BAF">
        <w:rPr>
          <w:rFonts w:asciiTheme="majorBidi" w:eastAsia="Times New Roman" w:hAnsiTheme="majorBidi" w:cstheme="majorBidi"/>
          <w:sz w:val="24"/>
          <w:szCs w:val="24"/>
        </w:rPr>
        <w:t xml:space="preserve"> 1957 and 1997 considered an important breakthrough regarding both population growth rate and horizontal expansion. This city experienced the highest population growth rate as well as physical expansion between1977-87. Shiraz population doubled due to its growth rate (7.15 percent). Its area increased 3.7 fold in the decade. However, population growth rate pertaining to 1987-97 said to be 2.9 percent. That means 4.95 percent decrease compared to last decade. Its area increased 1.5 fold. This growth and expansion were associated with urban sprawl as well as annexation and merging of neighbouring communities. Population growth rate within 1997-07 was 1.44 percent, which was lower than the previous decade. However, its area experienced 1.69-fold increase because of merging and annexation of neighbouring communities.</w:t>
      </w:r>
    </w:p>
    <w:p w:rsidR="00FD5FF4" w:rsidRPr="00071BC4" w:rsidRDefault="00FD5FF4" w:rsidP="003D2BAF">
      <w:pPr>
        <w:shd w:val="clear" w:color="auto" w:fill="FFFFFF"/>
        <w:spacing w:after="0" w:line="240" w:lineRule="auto"/>
        <w:jc w:val="both"/>
        <w:rPr>
          <w:rFonts w:asciiTheme="majorBidi" w:eastAsia="Times New Roman" w:hAnsiTheme="majorBidi" w:cstheme="majorBidi"/>
          <w:color w:val="000000"/>
          <w:sz w:val="24"/>
          <w:szCs w:val="24"/>
        </w:rPr>
      </w:pPr>
    </w:p>
    <w:p w:rsidR="006572BE" w:rsidRPr="00405504" w:rsidRDefault="006572BE" w:rsidP="00405504">
      <w:pPr>
        <w:bidi/>
        <w:spacing w:after="120" w:line="240" w:lineRule="auto"/>
        <w:jc w:val="center"/>
        <w:rPr>
          <w:rFonts w:asciiTheme="majorBidi" w:hAnsiTheme="majorBidi" w:cstheme="majorBidi"/>
          <w:lang w:bidi="fa-IR"/>
        </w:rPr>
      </w:pPr>
      <w:r w:rsidRPr="00405504">
        <w:rPr>
          <w:rFonts w:asciiTheme="majorBidi" w:hAnsiTheme="majorBidi" w:cstheme="majorBidi"/>
          <w:lang w:bidi="fa-IR"/>
        </w:rPr>
        <w:t>Table 2. Changes associated with number of population, area, and scatter spraw</w:t>
      </w:r>
      <w:r w:rsidR="007D6BAD" w:rsidRPr="00405504">
        <w:rPr>
          <w:rFonts w:asciiTheme="majorBidi" w:hAnsiTheme="majorBidi" w:cstheme="majorBidi"/>
          <w:lang w:bidi="fa-IR"/>
        </w:rPr>
        <w:t xml:space="preserve">l development in Shiraz </w:t>
      </w:r>
    </w:p>
    <w:tbl>
      <w:tblPr>
        <w:tblStyle w:val="TableGrid"/>
        <w:tblW w:w="0" w:type="auto"/>
        <w:jc w:val="center"/>
        <w:tblLayout w:type="fixed"/>
        <w:tblLook w:val="04A0" w:firstRow="1" w:lastRow="0" w:firstColumn="1" w:lastColumn="0" w:noHBand="0" w:noVBand="1"/>
      </w:tblPr>
      <w:tblGrid>
        <w:gridCol w:w="790"/>
        <w:gridCol w:w="1200"/>
        <w:gridCol w:w="1390"/>
        <w:gridCol w:w="810"/>
        <w:gridCol w:w="1080"/>
        <w:gridCol w:w="1080"/>
        <w:gridCol w:w="1530"/>
        <w:gridCol w:w="1220"/>
      </w:tblGrid>
      <w:tr w:rsidR="000B1561" w:rsidRPr="00405504" w:rsidTr="00986662">
        <w:trPr>
          <w:trHeight w:val="818"/>
          <w:jc w:val="center"/>
        </w:trPr>
        <w:tc>
          <w:tcPr>
            <w:tcW w:w="790" w:type="dxa"/>
            <w:shd w:val="clear" w:color="auto" w:fill="D9D9D9" w:themeFill="background1" w:themeFillShade="D9"/>
            <w:vAlign w:val="center"/>
          </w:tcPr>
          <w:p w:rsidR="006572BE" w:rsidRPr="00405504" w:rsidRDefault="006572BE" w:rsidP="007D6BAD">
            <w:pPr>
              <w:jc w:val="center"/>
              <w:rPr>
                <w:rFonts w:asciiTheme="majorBidi" w:hAnsiTheme="majorBidi" w:cstheme="majorBidi"/>
                <w:b/>
                <w:bCs/>
                <w:sz w:val="20"/>
                <w:szCs w:val="20"/>
              </w:rPr>
            </w:pPr>
            <w:r w:rsidRPr="00405504">
              <w:rPr>
                <w:rFonts w:asciiTheme="majorBidi" w:hAnsiTheme="majorBidi" w:cstheme="majorBidi"/>
                <w:b/>
                <w:bCs/>
                <w:sz w:val="20"/>
                <w:szCs w:val="20"/>
              </w:rPr>
              <w:t>Year</w:t>
            </w:r>
          </w:p>
        </w:tc>
        <w:tc>
          <w:tcPr>
            <w:tcW w:w="1200" w:type="dxa"/>
            <w:shd w:val="clear" w:color="auto" w:fill="D9D9D9" w:themeFill="background1" w:themeFillShade="D9"/>
            <w:vAlign w:val="center"/>
          </w:tcPr>
          <w:p w:rsidR="006572BE" w:rsidRPr="00405504" w:rsidRDefault="006572BE" w:rsidP="007D6BAD">
            <w:pPr>
              <w:jc w:val="center"/>
              <w:rPr>
                <w:rFonts w:asciiTheme="majorBidi" w:hAnsiTheme="majorBidi" w:cstheme="majorBidi"/>
                <w:b/>
                <w:bCs/>
                <w:sz w:val="20"/>
                <w:szCs w:val="20"/>
              </w:rPr>
            </w:pPr>
            <w:r w:rsidRPr="00405504">
              <w:rPr>
                <w:rFonts w:asciiTheme="majorBidi" w:hAnsiTheme="majorBidi" w:cstheme="majorBidi"/>
                <w:b/>
                <w:bCs/>
                <w:sz w:val="20"/>
                <w:szCs w:val="20"/>
              </w:rPr>
              <w:t>Number of population</w:t>
            </w:r>
          </w:p>
        </w:tc>
        <w:tc>
          <w:tcPr>
            <w:tcW w:w="1390" w:type="dxa"/>
            <w:shd w:val="clear" w:color="auto" w:fill="D9D9D9" w:themeFill="background1" w:themeFillShade="D9"/>
            <w:vAlign w:val="center"/>
          </w:tcPr>
          <w:p w:rsidR="006572BE" w:rsidRPr="00405504" w:rsidRDefault="000B1561" w:rsidP="007D6BAD">
            <w:pPr>
              <w:jc w:val="center"/>
              <w:rPr>
                <w:rFonts w:asciiTheme="majorBidi" w:hAnsiTheme="majorBidi" w:cstheme="majorBidi"/>
                <w:b/>
                <w:bCs/>
                <w:sz w:val="20"/>
                <w:szCs w:val="20"/>
              </w:rPr>
            </w:pPr>
            <w:r w:rsidRPr="00405504">
              <w:rPr>
                <w:rFonts w:asciiTheme="majorBidi" w:hAnsiTheme="majorBidi" w:cstheme="majorBidi"/>
                <w:b/>
                <w:bCs/>
                <w:sz w:val="20"/>
                <w:szCs w:val="20"/>
              </w:rPr>
              <w:t xml:space="preserve">Percentage of </w:t>
            </w:r>
            <w:r w:rsidR="006572BE" w:rsidRPr="00405504">
              <w:rPr>
                <w:rFonts w:asciiTheme="majorBidi" w:hAnsiTheme="majorBidi" w:cstheme="majorBidi"/>
                <w:b/>
                <w:bCs/>
                <w:sz w:val="20"/>
                <w:szCs w:val="20"/>
              </w:rPr>
              <w:t>population growth</w:t>
            </w:r>
          </w:p>
        </w:tc>
        <w:tc>
          <w:tcPr>
            <w:tcW w:w="810" w:type="dxa"/>
            <w:shd w:val="clear" w:color="auto" w:fill="D9D9D9" w:themeFill="background1" w:themeFillShade="D9"/>
            <w:vAlign w:val="center"/>
          </w:tcPr>
          <w:p w:rsidR="006572BE" w:rsidRPr="00405504" w:rsidRDefault="006572BE" w:rsidP="007D6BAD">
            <w:pPr>
              <w:jc w:val="center"/>
              <w:rPr>
                <w:rFonts w:asciiTheme="majorBidi" w:hAnsiTheme="majorBidi" w:cstheme="majorBidi"/>
                <w:b/>
                <w:bCs/>
                <w:sz w:val="20"/>
                <w:szCs w:val="20"/>
              </w:rPr>
            </w:pPr>
            <w:r w:rsidRPr="00405504">
              <w:rPr>
                <w:rFonts w:asciiTheme="majorBidi" w:hAnsiTheme="majorBidi" w:cstheme="majorBidi"/>
                <w:b/>
                <w:bCs/>
                <w:sz w:val="20"/>
                <w:szCs w:val="20"/>
              </w:rPr>
              <w:t>Area in Acres</w:t>
            </w:r>
          </w:p>
        </w:tc>
        <w:tc>
          <w:tcPr>
            <w:tcW w:w="1080" w:type="dxa"/>
            <w:shd w:val="clear" w:color="auto" w:fill="D9D9D9" w:themeFill="background1" w:themeFillShade="D9"/>
            <w:vAlign w:val="center"/>
          </w:tcPr>
          <w:p w:rsidR="006572BE" w:rsidRPr="00405504" w:rsidRDefault="006572BE" w:rsidP="007D6BAD">
            <w:pPr>
              <w:jc w:val="center"/>
              <w:rPr>
                <w:rFonts w:asciiTheme="majorBidi" w:hAnsiTheme="majorBidi" w:cstheme="majorBidi"/>
                <w:b/>
                <w:bCs/>
                <w:sz w:val="20"/>
                <w:szCs w:val="20"/>
              </w:rPr>
            </w:pPr>
            <w:r w:rsidRPr="00405504">
              <w:rPr>
                <w:rFonts w:asciiTheme="majorBidi" w:hAnsiTheme="majorBidi" w:cstheme="majorBidi"/>
                <w:b/>
                <w:bCs/>
                <w:sz w:val="20"/>
                <w:szCs w:val="20"/>
              </w:rPr>
              <w:t>Per capita of area (m</w:t>
            </w:r>
            <w:r w:rsidRPr="00405504">
              <w:rPr>
                <w:rFonts w:asciiTheme="majorBidi" w:hAnsiTheme="majorBidi" w:cstheme="majorBidi"/>
                <w:b/>
                <w:bCs/>
                <w:sz w:val="20"/>
                <w:szCs w:val="20"/>
                <w:vertAlign w:val="superscript"/>
              </w:rPr>
              <w:t>2</w:t>
            </w:r>
            <w:r w:rsidRPr="00405504">
              <w:rPr>
                <w:rFonts w:asciiTheme="majorBidi" w:hAnsiTheme="majorBidi" w:cstheme="majorBidi"/>
                <w:b/>
                <w:bCs/>
                <w:sz w:val="20"/>
                <w:szCs w:val="20"/>
              </w:rPr>
              <w:t>)</w:t>
            </w:r>
          </w:p>
        </w:tc>
        <w:tc>
          <w:tcPr>
            <w:tcW w:w="1080" w:type="dxa"/>
            <w:shd w:val="clear" w:color="auto" w:fill="D9D9D9" w:themeFill="background1" w:themeFillShade="D9"/>
            <w:vAlign w:val="center"/>
          </w:tcPr>
          <w:p w:rsidR="006572BE" w:rsidRPr="00405504" w:rsidRDefault="000B1561" w:rsidP="007D6BAD">
            <w:pPr>
              <w:jc w:val="center"/>
              <w:rPr>
                <w:rFonts w:asciiTheme="majorBidi" w:hAnsiTheme="majorBidi" w:cstheme="majorBidi"/>
                <w:b/>
                <w:bCs/>
                <w:sz w:val="20"/>
                <w:szCs w:val="20"/>
              </w:rPr>
            </w:pPr>
            <w:r w:rsidRPr="00405504">
              <w:rPr>
                <w:rFonts w:asciiTheme="majorBidi" w:hAnsiTheme="majorBidi" w:cstheme="majorBidi"/>
                <w:b/>
                <w:bCs/>
                <w:sz w:val="20"/>
                <w:szCs w:val="20"/>
              </w:rPr>
              <w:t xml:space="preserve">Degree of </w:t>
            </w:r>
            <w:r w:rsidR="006572BE" w:rsidRPr="00405504">
              <w:rPr>
                <w:rFonts w:asciiTheme="majorBidi" w:hAnsiTheme="majorBidi" w:cstheme="majorBidi"/>
                <w:b/>
                <w:bCs/>
                <w:sz w:val="20"/>
                <w:szCs w:val="20"/>
              </w:rPr>
              <w:t>increase</w:t>
            </w:r>
          </w:p>
        </w:tc>
        <w:tc>
          <w:tcPr>
            <w:tcW w:w="1530" w:type="dxa"/>
            <w:shd w:val="clear" w:color="auto" w:fill="D9D9D9" w:themeFill="background1" w:themeFillShade="D9"/>
            <w:vAlign w:val="center"/>
          </w:tcPr>
          <w:p w:rsidR="006572BE" w:rsidRPr="00405504" w:rsidRDefault="006572BE" w:rsidP="007D6BAD">
            <w:pPr>
              <w:jc w:val="center"/>
              <w:rPr>
                <w:rFonts w:asciiTheme="majorBidi" w:hAnsiTheme="majorBidi" w:cstheme="majorBidi"/>
                <w:b/>
                <w:bCs/>
                <w:sz w:val="20"/>
                <w:szCs w:val="20"/>
              </w:rPr>
            </w:pPr>
            <w:r w:rsidRPr="00405504">
              <w:rPr>
                <w:rFonts w:asciiTheme="majorBidi" w:hAnsiTheme="majorBidi" w:cstheme="majorBidi"/>
                <w:b/>
                <w:bCs/>
                <w:sz w:val="20"/>
                <w:szCs w:val="20"/>
              </w:rPr>
              <w:t>Percentage of development associated with population growth</w:t>
            </w:r>
          </w:p>
        </w:tc>
        <w:tc>
          <w:tcPr>
            <w:tcW w:w="1220" w:type="dxa"/>
            <w:shd w:val="clear" w:color="auto" w:fill="D9D9D9" w:themeFill="background1" w:themeFillShade="D9"/>
            <w:vAlign w:val="center"/>
          </w:tcPr>
          <w:p w:rsidR="006572BE" w:rsidRPr="00405504" w:rsidRDefault="006572BE" w:rsidP="007D6BAD">
            <w:pPr>
              <w:jc w:val="center"/>
              <w:rPr>
                <w:rFonts w:asciiTheme="majorBidi" w:hAnsiTheme="majorBidi" w:cstheme="majorBidi"/>
                <w:b/>
                <w:bCs/>
                <w:sz w:val="20"/>
                <w:szCs w:val="20"/>
              </w:rPr>
            </w:pPr>
            <w:r w:rsidRPr="00405504">
              <w:rPr>
                <w:rFonts w:asciiTheme="majorBidi" w:hAnsiTheme="majorBidi" w:cstheme="majorBidi"/>
                <w:b/>
                <w:bCs/>
                <w:sz w:val="20"/>
                <w:szCs w:val="20"/>
              </w:rPr>
              <w:t>Percentage of scatter and sprawl</w:t>
            </w:r>
          </w:p>
        </w:tc>
      </w:tr>
      <w:tr w:rsidR="000B1561" w:rsidRPr="00405504" w:rsidTr="00986662">
        <w:trPr>
          <w:jc w:val="center"/>
        </w:trPr>
        <w:tc>
          <w:tcPr>
            <w:tcW w:w="79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1927</w:t>
            </w:r>
          </w:p>
        </w:tc>
        <w:tc>
          <w:tcPr>
            <w:tcW w:w="120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101974</w:t>
            </w:r>
          </w:p>
        </w:tc>
        <w:tc>
          <w:tcPr>
            <w:tcW w:w="139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tl/>
              </w:rPr>
              <w:t>-</w:t>
            </w:r>
          </w:p>
        </w:tc>
        <w:tc>
          <w:tcPr>
            <w:tcW w:w="81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447</w:t>
            </w:r>
          </w:p>
        </w:tc>
        <w:tc>
          <w:tcPr>
            <w:tcW w:w="1080" w:type="dxa"/>
            <w:vAlign w:val="center"/>
          </w:tcPr>
          <w:p w:rsidR="006572BE" w:rsidRPr="00405504" w:rsidRDefault="00EA30DF" w:rsidP="007D6BAD">
            <w:pPr>
              <w:jc w:val="center"/>
              <w:rPr>
                <w:rFonts w:asciiTheme="majorBidi" w:hAnsiTheme="majorBidi" w:cstheme="majorBidi"/>
                <w:rtl/>
              </w:rPr>
            </w:pPr>
            <w:r w:rsidRPr="00405504">
              <w:rPr>
                <w:rFonts w:asciiTheme="majorBidi" w:hAnsiTheme="majorBidi" w:cstheme="majorBidi"/>
              </w:rPr>
              <w:t>52,39</w:t>
            </w:r>
          </w:p>
        </w:tc>
        <w:tc>
          <w:tcPr>
            <w:tcW w:w="1080" w:type="dxa"/>
            <w:vAlign w:val="center"/>
          </w:tcPr>
          <w:p w:rsidR="006572BE" w:rsidRPr="00405504" w:rsidRDefault="006572BE" w:rsidP="007D6BAD">
            <w:pPr>
              <w:jc w:val="center"/>
              <w:rPr>
                <w:rFonts w:asciiTheme="majorBidi" w:hAnsiTheme="majorBidi" w:cstheme="majorBidi"/>
              </w:rPr>
            </w:pPr>
          </w:p>
        </w:tc>
        <w:tc>
          <w:tcPr>
            <w:tcW w:w="1530" w:type="dxa"/>
            <w:vAlign w:val="center"/>
          </w:tcPr>
          <w:p w:rsidR="006572BE" w:rsidRPr="00405504" w:rsidRDefault="006572BE" w:rsidP="007D6BAD">
            <w:pPr>
              <w:jc w:val="center"/>
              <w:rPr>
                <w:rFonts w:asciiTheme="majorBidi" w:hAnsiTheme="majorBidi" w:cstheme="majorBidi"/>
              </w:rPr>
            </w:pPr>
          </w:p>
        </w:tc>
        <w:tc>
          <w:tcPr>
            <w:tcW w:w="1220" w:type="dxa"/>
            <w:vAlign w:val="center"/>
          </w:tcPr>
          <w:p w:rsidR="006572BE" w:rsidRPr="00405504" w:rsidRDefault="006572BE" w:rsidP="007D6BAD">
            <w:pPr>
              <w:jc w:val="center"/>
              <w:rPr>
                <w:rFonts w:asciiTheme="majorBidi" w:hAnsiTheme="majorBidi" w:cstheme="majorBidi"/>
              </w:rPr>
            </w:pPr>
          </w:p>
        </w:tc>
      </w:tr>
      <w:tr w:rsidR="000B1561" w:rsidRPr="00405504" w:rsidTr="00986662">
        <w:trPr>
          <w:jc w:val="center"/>
        </w:trPr>
        <w:tc>
          <w:tcPr>
            <w:tcW w:w="79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1957</w:t>
            </w:r>
          </w:p>
        </w:tc>
        <w:tc>
          <w:tcPr>
            <w:tcW w:w="120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170659</w:t>
            </w:r>
          </w:p>
        </w:tc>
        <w:tc>
          <w:tcPr>
            <w:tcW w:w="139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1,68</w:t>
            </w:r>
          </w:p>
        </w:tc>
        <w:tc>
          <w:tcPr>
            <w:tcW w:w="81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894</w:t>
            </w:r>
          </w:p>
        </w:tc>
        <w:tc>
          <w:tcPr>
            <w:tcW w:w="1080" w:type="dxa"/>
            <w:vAlign w:val="center"/>
          </w:tcPr>
          <w:p w:rsidR="006572BE" w:rsidRPr="00405504" w:rsidRDefault="00EA30DF" w:rsidP="007D6BAD">
            <w:pPr>
              <w:jc w:val="center"/>
              <w:rPr>
                <w:rFonts w:asciiTheme="majorBidi" w:hAnsiTheme="majorBidi" w:cstheme="majorBidi"/>
                <w:rtl/>
              </w:rPr>
            </w:pPr>
            <w:r w:rsidRPr="00405504">
              <w:rPr>
                <w:rFonts w:asciiTheme="majorBidi" w:hAnsiTheme="majorBidi" w:cstheme="majorBidi"/>
              </w:rPr>
              <w:t>59,62</w:t>
            </w:r>
          </w:p>
        </w:tc>
        <w:tc>
          <w:tcPr>
            <w:tcW w:w="108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2</w:t>
            </w:r>
          </w:p>
        </w:tc>
        <w:tc>
          <w:tcPr>
            <w:tcW w:w="1530" w:type="dxa"/>
            <w:vAlign w:val="center"/>
          </w:tcPr>
          <w:p w:rsidR="006572BE" w:rsidRPr="00405504" w:rsidRDefault="006572BE" w:rsidP="007D6BAD">
            <w:pPr>
              <w:jc w:val="center"/>
              <w:rPr>
                <w:rFonts w:asciiTheme="majorBidi" w:hAnsiTheme="majorBidi" w:cstheme="majorBidi"/>
              </w:rPr>
            </w:pPr>
          </w:p>
        </w:tc>
        <w:tc>
          <w:tcPr>
            <w:tcW w:w="1220" w:type="dxa"/>
            <w:vAlign w:val="center"/>
          </w:tcPr>
          <w:p w:rsidR="006572BE" w:rsidRPr="00405504" w:rsidRDefault="006572BE" w:rsidP="007D6BAD">
            <w:pPr>
              <w:jc w:val="center"/>
              <w:rPr>
                <w:rFonts w:asciiTheme="majorBidi" w:hAnsiTheme="majorBidi" w:cstheme="majorBidi"/>
              </w:rPr>
            </w:pPr>
          </w:p>
        </w:tc>
      </w:tr>
      <w:tr w:rsidR="000B1561" w:rsidRPr="00405504" w:rsidTr="00986662">
        <w:trPr>
          <w:jc w:val="center"/>
        </w:trPr>
        <w:tc>
          <w:tcPr>
            <w:tcW w:w="79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1967</w:t>
            </w:r>
          </w:p>
        </w:tc>
        <w:tc>
          <w:tcPr>
            <w:tcW w:w="120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269865</w:t>
            </w:r>
          </w:p>
        </w:tc>
        <w:tc>
          <w:tcPr>
            <w:tcW w:w="139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4,69</w:t>
            </w:r>
          </w:p>
        </w:tc>
        <w:tc>
          <w:tcPr>
            <w:tcW w:w="81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1609</w:t>
            </w:r>
          </w:p>
        </w:tc>
        <w:tc>
          <w:tcPr>
            <w:tcW w:w="1080" w:type="dxa"/>
            <w:vAlign w:val="center"/>
          </w:tcPr>
          <w:p w:rsidR="006572BE" w:rsidRPr="00405504" w:rsidRDefault="00EA30DF" w:rsidP="007D6BAD">
            <w:pPr>
              <w:jc w:val="center"/>
              <w:rPr>
                <w:rFonts w:asciiTheme="majorBidi" w:hAnsiTheme="majorBidi" w:cstheme="majorBidi"/>
                <w:rtl/>
              </w:rPr>
            </w:pPr>
            <w:r w:rsidRPr="00405504">
              <w:rPr>
                <w:rFonts w:asciiTheme="majorBidi" w:hAnsiTheme="majorBidi" w:cstheme="majorBidi"/>
              </w:rPr>
              <w:t>83,14</w:t>
            </w:r>
          </w:p>
        </w:tc>
        <w:tc>
          <w:tcPr>
            <w:tcW w:w="108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1.8</w:t>
            </w:r>
          </w:p>
        </w:tc>
        <w:tc>
          <w:tcPr>
            <w:tcW w:w="153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77.98</w:t>
            </w:r>
          </w:p>
        </w:tc>
        <w:tc>
          <w:tcPr>
            <w:tcW w:w="122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22.02</w:t>
            </w:r>
          </w:p>
        </w:tc>
      </w:tr>
      <w:tr w:rsidR="000B1561" w:rsidRPr="00405504" w:rsidTr="00986662">
        <w:trPr>
          <w:jc w:val="center"/>
        </w:trPr>
        <w:tc>
          <w:tcPr>
            <w:tcW w:w="79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1977</w:t>
            </w:r>
          </w:p>
        </w:tc>
        <w:tc>
          <w:tcPr>
            <w:tcW w:w="120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425813</w:t>
            </w:r>
          </w:p>
        </w:tc>
        <w:tc>
          <w:tcPr>
            <w:tcW w:w="139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4,67</w:t>
            </w:r>
          </w:p>
        </w:tc>
        <w:tc>
          <w:tcPr>
            <w:tcW w:w="81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3540</w:t>
            </w:r>
          </w:p>
        </w:tc>
        <w:tc>
          <w:tcPr>
            <w:tcW w:w="1080" w:type="dxa"/>
            <w:vAlign w:val="center"/>
          </w:tcPr>
          <w:p w:rsidR="006572BE" w:rsidRPr="00405504" w:rsidRDefault="00EA30DF" w:rsidP="007D6BAD">
            <w:pPr>
              <w:jc w:val="center"/>
              <w:rPr>
                <w:rFonts w:asciiTheme="majorBidi" w:hAnsiTheme="majorBidi" w:cstheme="majorBidi"/>
                <w:rtl/>
              </w:rPr>
            </w:pPr>
            <w:r w:rsidRPr="00405504">
              <w:rPr>
                <w:rFonts w:asciiTheme="majorBidi" w:hAnsiTheme="majorBidi" w:cstheme="majorBidi"/>
              </w:rPr>
              <w:t>154,40</w:t>
            </w:r>
          </w:p>
        </w:tc>
        <w:tc>
          <w:tcPr>
            <w:tcW w:w="108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2.2</w:t>
            </w:r>
          </w:p>
        </w:tc>
        <w:tc>
          <w:tcPr>
            <w:tcW w:w="153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57.84</w:t>
            </w:r>
          </w:p>
        </w:tc>
        <w:tc>
          <w:tcPr>
            <w:tcW w:w="122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42.16</w:t>
            </w:r>
          </w:p>
        </w:tc>
      </w:tr>
      <w:tr w:rsidR="000B1561" w:rsidRPr="00405504" w:rsidTr="00986662">
        <w:trPr>
          <w:jc w:val="center"/>
        </w:trPr>
        <w:tc>
          <w:tcPr>
            <w:tcW w:w="79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1987</w:t>
            </w:r>
          </w:p>
        </w:tc>
        <w:tc>
          <w:tcPr>
            <w:tcW w:w="120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848289</w:t>
            </w:r>
          </w:p>
        </w:tc>
        <w:tc>
          <w:tcPr>
            <w:tcW w:w="1390" w:type="dxa"/>
            <w:vAlign w:val="center"/>
          </w:tcPr>
          <w:p w:rsidR="006572BE" w:rsidRPr="00405504" w:rsidRDefault="000B1561" w:rsidP="007D6BAD">
            <w:pPr>
              <w:jc w:val="center"/>
              <w:rPr>
                <w:rFonts w:asciiTheme="majorBidi" w:hAnsiTheme="majorBidi" w:cstheme="majorBidi"/>
              </w:rPr>
            </w:pPr>
            <w:r w:rsidRPr="00405504">
              <w:rPr>
                <w:rFonts w:asciiTheme="majorBidi" w:hAnsiTheme="majorBidi" w:cstheme="majorBidi"/>
              </w:rPr>
              <w:t>7,14</w:t>
            </w:r>
          </w:p>
        </w:tc>
        <w:tc>
          <w:tcPr>
            <w:tcW w:w="81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13098</w:t>
            </w:r>
          </w:p>
        </w:tc>
        <w:tc>
          <w:tcPr>
            <w:tcW w:w="1080" w:type="dxa"/>
            <w:vAlign w:val="center"/>
          </w:tcPr>
          <w:p w:rsidR="006572BE" w:rsidRPr="00405504" w:rsidRDefault="00EA30DF" w:rsidP="007D6BAD">
            <w:pPr>
              <w:jc w:val="center"/>
              <w:rPr>
                <w:rFonts w:asciiTheme="majorBidi" w:hAnsiTheme="majorBidi" w:cstheme="majorBidi"/>
                <w:rtl/>
              </w:rPr>
            </w:pPr>
            <w:r w:rsidRPr="00405504">
              <w:rPr>
                <w:rFonts w:asciiTheme="majorBidi" w:hAnsiTheme="majorBidi" w:cstheme="majorBidi"/>
              </w:rPr>
              <w:t>190,91</w:t>
            </w:r>
          </w:p>
        </w:tc>
        <w:tc>
          <w:tcPr>
            <w:tcW w:w="108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3.7</w:t>
            </w:r>
          </w:p>
        </w:tc>
        <w:tc>
          <w:tcPr>
            <w:tcW w:w="153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52.68</w:t>
            </w:r>
          </w:p>
        </w:tc>
        <w:tc>
          <w:tcPr>
            <w:tcW w:w="122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47.32</w:t>
            </w:r>
          </w:p>
        </w:tc>
      </w:tr>
      <w:tr w:rsidR="000B1561" w:rsidRPr="00405504" w:rsidTr="00986662">
        <w:trPr>
          <w:jc w:val="center"/>
        </w:trPr>
        <w:tc>
          <w:tcPr>
            <w:tcW w:w="79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1997</w:t>
            </w:r>
          </w:p>
        </w:tc>
        <w:tc>
          <w:tcPr>
            <w:tcW w:w="120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1053025</w:t>
            </w:r>
          </w:p>
        </w:tc>
        <w:tc>
          <w:tcPr>
            <w:tcW w:w="1390" w:type="dxa"/>
            <w:vAlign w:val="center"/>
          </w:tcPr>
          <w:p w:rsidR="006572BE" w:rsidRPr="00405504" w:rsidRDefault="000B1561" w:rsidP="007D6BAD">
            <w:pPr>
              <w:jc w:val="center"/>
              <w:rPr>
                <w:rFonts w:asciiTheme="majorBidi" w:hAnsiTheme="majorBidi" w:cstheme="majorBidi"/>
              </w:rPr>
            </w:pPr>
            <w:r w:rsidRPr="00405504">
              <w:rPr>
                <w:rFonts w:asciiTheme="majorBidi" w:hAnsiTheme="majorBidi" w:cstheme="majorBidi"/>
              </w:rPr>
              <w:t>2,19</w:t>
            </w:r>
          </w:p>
        </w:tc>
        <w:tc>
          <w:tcPr>
            <w:tcW w:w="81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20103</w:t>
            </w:r>
          </w:p>
        </w:tc>
        <w:tc>
          <w:tcPr>
            <w:tcW w:w="1080" w:type="dxa"/>
            <w:vAlign w:val="center"/>
          </w:tcPr>
          <w:p w:rsidR="006572BE" w:rsidRPr="00405504" w:rsidRDefault="00EA30DF" w:rsidP="007D6BAD">
            <w:pPr>
              <w:jc w:val="center"/>
              <w:rPr>
                <w:rFonts w:asciiTheme="majorBidi" w:hAnsiTheme="majorBidi" w:cstheme="majorBidi"/>
                <w:rtl/>
              </w:rPr>
            </w:pPr>
            <w:r w:rsidRPr="00405504">
              <w:rPr>
                <w:rFonts w:asciiTheme="majorBidi" w:hAnsiTheme="majorBidi" w:cstheme="majorBidi"/>
              </w:rPr>
              <w:t>279,88</w:t>
            </w:r>
          </w:p>
        </w:tc>
        <w:tc>
          <w:tcPr>
            <w:tcW w:w="108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1.5</w:t>
            </w:r>
          </w:p>
        </w:tc>
        <w:tc>
          <w:tcPr>
            <w:tcW w:w="153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50.47</w:t>
            </w:r>
          </w:p>
        </w:tc>
        <w:tc>
          <w:tcPr>
            <w:tcW w:w="122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49.53</w:t>
            </w:r>
          </w:p>
        </w:tc>
      </w:tr>
      <w:tr w:rsidR="000B1561" w:rsidRPr="00405504" w:rsidTr="00986662">
        <w:trPr>
          <w:jc w:val="center"/>
        </w:trPr>
        <w:tc>
          <w:tcPr>
            <w:tcW w:w="79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2007</w:t>
            </w:r>
          </w:p>
        </w:tc>
        <w:tc>
          <w:tcPr>
            <w:tcW w:w="1200" w:type="dxa"/>
            <w:vAlign w:val="center"/>
          </w:tcPr>
          <w:p w:rsidR="006572BE" w:rsidRPr="00405504" w:rsidRDefault="000B1561" w:rsidP="007D6BAD">
            <w:pPr>
              <w:jc w:val="center"/>
              <w:rPr>
                <w:rFonts w:asciiTheme="majorBidi" w:hAnsiTheme="majorBidi" w:cstheme="majorBidi"/>
                <w:rtl/>
              </w:rPr>
            </w:pPr>
            <w:r w:rsidRPr="00405504">
              <w:rPr>
                <w:rFonts w:asciiTheme="majorBidi" w:hAnsiTheme="majorBidi" w:cstheme="majorBidi"/>
              </w:rPr>
              <w:t>1214808</w:t>
            </w:r>
          </w:p>
        </w:tc>
        <w:tc>
          <w:tcPr>
            <w:tcW w:w="1390" w:type="dxa"/>
            <w:vAlign w:val="center"/>
          </w:tcPr>
          <w:p w:rsidR="006572BE" w:rsidRPr="00405504" w:rsidRDefault="000B1561" w:rsidP="007D6BAD">
            <w:pPr>
              <w:jc w:val="center"/>
              <w:rPr>
                <w:rFonts w:asciiTheme="majorBidi" w:hAnsiTheme="majorBidi" w:cstheme="majorBidi"/>
              </w:rPr>
            </w:pPr>
            <w:r w:rsidRPr="00405504">
              <w:rPr>
                <w:rFonts w:asciiTheme="majorBidi" w:hAnsiTheme="majorBidi" w:cstheme="majorBidi"/>
              </w:rPr>
              <w:t>1,44</w:t>
            </w:r>
          </w:p>
        </w:tc>
        <w:tc>
          <w:tcPr>
            <w:tcW w:w="810" w:type="dxa"/>
            <w:vAlign w:val="center"/>
          </w:tcPr>
          <w:p w:rsidR="006572BE" w:rsidRPr="00405504" w:rsidRDefault="00EA30DF" w:rsidP="007D6BAD">
            <w:pPr>
              <w:jc w:val="center"/>
              <w:rPr>
                <w:rFonts w:asciiTheme="majorBidi" w:hAnsiTheme="majorBidi" w:cstheme="majorBidi"/>
              </w:rPr>
            </w:pPr>
            <w:r w:rsidRPr="00405504">
              <w:rPr>
                <w:rFonts w:asciiTheme="majorBidi" w:hAnsiTheme="majorBidi" w:cstheme="majorBidi"/>
              </w:rPr>
              <w:t>34000</w:t>
            </w:r>
          </w:p>
        </w:tc>
        <w:tc>
          <w:tcPr>
            <w:tcW w:w="1080" w:type="dxa"/>
            <w:vAlign w:val="center"/>
          </w:tcPr>
          <w:p w:rsidR="006572BE" w:rsidRPr="00405504" w:rsidRDefault="00EA30DF" w:rsidP="007D6BAD">
            <w:pPr>
              <w:jc w:val="center"/>
              <w:rPr>
                <w:rFonts w:asciiTheme="majorBidi" w:hAnsiTheme="majorBidi" w:cstheme="majorBidi"/>
                <w:rtl/>
              </w:rPr>
            </w:pPr>
            <w:r w:rsidRPr="00405504">
              <w:rPr>
                <w:rFonts w:asciiTheme="majorBidi" w:hAnsiTheme="majorBidi" w:cstheme="majorBidi"/>
              </w:rPr>
              <w:t>52,39</w:t>
            </w:r>
          </w:p>
        </w:tc>
        <w:tc>
          <w:tcPr>
            <w:tcW w:w="108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1.69</w:t>
            </w:r>
          </w:p>
        </w:tc>
        <w:tc>
          <w:tcPr>
            <w:tcW w:w="153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27.20</w:t>
            </w:r>
          </w:p>
        </w:tc>
        <w:tc>
          <w:tcPr>
            <w:tcW w:w="1220" w:type="dxa"/>
            <w:vAlign w:val="center"/>
          </w:tcPr>
          <w:p w:rsidR="006572BE" w:rsidRPr="00405504" w:rsidRDefault="006572BE" w:rsidP="007D6BAD">
            <w:pPr>
              <w:jc w:val="center"/>
              <w:rPr>
                <w:rFonts w:asciiTheme="majorBidi" w:hAnsiTheme="majorBidi" w:cstheme="majorBidi"/>
              </w:rPr>
            </w:pPr>
            <w:r w:rsidRPr="00405504">
              <w:rPr>
                <w:rFonts w:asciiTheme="majorBidi" w:hAnsiTheme="majorBidi" w:cstheme="majorBidi"/>
              </w:rPr>
              <w:t>72.80</w:t>
            </w:r>
          </w:p>
        </w:tc>
      </w:tr>
    </w:tbl>
    <w:p w:rsidR="00FF4169" w:rsidRPr="00405504" w:rsidRDefault="006572BE" w:rsidP="007D6BAD">
      <w:pPr>
        <w:jc w:val="center"/>
        <w:rPr>
          <w:rFonts w:asciiTheme="majorBidi" w:hAnsiTheme="majorBidi" w:cstheme="majorBidi"/>
        </w:rPr>
      </w:pPr>
      <w:r w:rsidRPr="00405504">
        <w:rPr>
          <w:rFonts w:asciiTheme="majorBidi" w:hAnsiTheme="majorBidi" w:cstheme="majorBidi"/>
        </w:rPr>
        <w:t>Source: Bureau of Iranian Statistics 1957 to 2007</w:t>
      </w:r>
    </w:p>
    <w:p w:rsidR="00FF4169" w:rsidRPr="003D2BAF" w:rsidRDefault="007D6BAD" w:rsidP="00C26355">
      <w:pPr>
        <w:shd w:val="clear" w:color="auto" w:fill="FFFFFF"/>
        <w:spacing w:after="0" w:line="240" w:lineRule="auto"/>
        <w:jc w:val="both"/>
        <w:rPr>
          <w:rFonts w:asciiTheme="majorBidi" w:eastAsia="Times New Roman" w:hAnsiTheme="majorBidi" w:cstheme="majorBidi"/>
          <w:sz w:val="24"/>
          <w:szCs w:val="24"/>
        </w:rPr>
      </w:pPr>
      <w:r w:rsidRPr="00071BC4">
        <w:rPr>
          <w:rFonts w:asciiTheme="majorBidi" w:eastAsia="Times New Roman" w:hAnsiTheme="majorBidi" w:cstheme="majorBidi"/>
          <w:sz w:val="24"/>
          <w:szCs w:val="24"/>
        </w:rPr>
        <w:t xml:space="preserve">     </w:t>
      </w:r>
      <w:r w:rsidR="003D2BAF" w:rsidRPr="003D2BAF">
        <w:rPr>
          <w:rFonts w:asciiTheme="majorBidi" w:eastAsia="Times New Roman" w:hAnsiTheme="majorBidi" w:cstheme="majorBidi"/>
          <w:sz w:val="24"/>
          <w:szCs w:val="24"/>
        </w:rPr>
        <w:t xml:space="preserve">Shiraz </w:t>
      </w:r>
      <w:r w:rsidR="003D2BAF">
        <w:rPr>
          <w:rFonts w:asciiTheme="majorBidi" w:eastAsia="Times New Roman" w:hAnsiTheme="majorBidi" w:cstheme="majorBidi"/>
          <w:sz w:val="24"/>
          <w:szCs w:val="24"/>
        </w:rPr>
        <w:t>has</w:t>
      </w:r>
      <w:r w:rsidR="003D2BAF" w:rsidRPr="003D2BAF">
        <w:rPr>
          <w:rFonts w:asciiTheme="majorBidi" w:eastAsia="Times New Roman" w:hAnsiTheme="majorBidi" w:cstheme="majorBidi"/>
          <w:sz w:val="24"/>
          <w:szCs w:val="24"/>
        </w:rPr>
        <w:t xml:space="preserve"> expanded and extended along major roads and arteries both in continuous and non-continuous fashion within </w:t>
      </w:r>
      <w:r w:rsidR="003D2BAF">
        <w:rPr>
          <w:rFonts w:asciiTheme="majorBidi" w:eastAsia="Times New Roman" w:hAnsiTheme="majorBidi" w:cstheme="majorBidi"/>
          <w:sz w:val="24"/>
          <w:szCs w:val="24"/>
        </w:rPr>
        <w:t>the different periods</w:t>
      </w:r>
      <w:r w:rsidR="00C26355">
        <w:rPr>
          <w:rFonts w:asciiTheme="majorBidi" w:eastAsia="Times New Roman" w:hAnsiTheme="majorBidi" w:cstheme="majorBidi"/>
          <w:sz w:val="24"/>
          <w:szCs w:val="24"/>
        </w:rPr>
        <w:t xml:space="preserve"> of the time and t</w:t>
      </w:r>
      <w:r w:rsidR="003D2BAF">
        <w:rPr>
          <w:rFonts w:asciiTheme="majorBidi" w:eastAsia="Times New Roman" w:hAnsiTheme="majorBidi" w:cstheme="majorBidi"/>
          <w:sz w:val="24"/>
          <w:szCs w:val="24"/>
        </w:rPr>
        <w:t xml:space="preserve">his expansion </w:t>
      </w:r>
      <w:r w:rsidR="003D2BAF" w:rsidRPr="003D2BAF">
        <w:rPr>
          <w:rFonts w:asciiTheme="majorBidi" w:eastAsia="Times New Roman" w:hAnsiTheme="majorBidi" w:cstheme="majorBidi"/>
          <w:sz w:val="24"/>
          <w:szCs w:val="24"/>
        </w:rPr>
        <w:t xml:space="preserve">taking into consideration the topographic configuration. These axes and their margins act as a sprawling domain capable of handling population overflow. These areas are associated with industries, warehouses, military centres and residential towns. Based on the Holden model, 54 percent of </w:t>
      </w:r>
      <w:r w:rsidR="003D2BAF" w:rsidRPr="003D2BAF">
        <w:rPr>
          <w:rFonts w:asciiTheme="majorBidi" w:eastAsia="Times New Roman" w:hAnsiTheme="majorBidi" w:cstheme="majorBidi"/>
          <w:sz w:val="24"/>
          <w:szCs w:val="24"/>
        </w:rPr>
        <w:lastRenderedPageBreak/>
        <w:t>Shiraz horizontal expansion between 1957-07 is associated with population growth and 46 percent is the result of scattering and sprawl development. Census corresponding to 1957 and 2007 suggests that population growth rate plummeted from 77.98 in 1957-67 to 27.2 in 1997-07. However, sprawl share increased from 22.2 (1957-67) to 72.8 (1997-07) (table 2 and figure 4).</w:t>
      </w:r>
    </w:p>
    <w:p w:rsidR="00FF4169" w:rsidRPr="00071BC4" w:rsidRDefault="00FF4169" w:rsidP="00C0459F">
      <w:pPr>
        <w:shd w:val="clear" w:color="auto" w:fill="FFFFFF"/>
        <w:spacing w:after="0" w:line="240" w:lineRule="auto"/>
        <w:jc w:val="both"/>
        <w:rPr>
          <w:rFonts w:asciiTheme="majorBidi" w:eastAsia="Times New Roman" w:hAnsiTheme="majorBidi" w:cstheme="majorBidi"/>
          <w:color w:val="00B050"/>
          <w:sz w:val="24"/>
          <w:szCs w:val="24"/>
        </w:rPr>
      </w:pPr>
    </w:p>
    <w:p w:rsidR="006572BE" w:rsidRPr="00071BC4" w:rsidRDefault="006572BE" w:rsidP="007D6BAD">
      <w:pPr>
        <w:bidi/>
        <w:spacing w:after="0" w:line="240" w:lineRule="auto"/>
        <w:jc w:val="center"/>
        <w:rPr>
          <w:rFonts w:asciiTheme="majorBidi" w:hAnsiTheme="majorBidi" w:cstheme="majorBidi"/>
          <w:sz w:val="24"/>
          <w:szCs w:val="24"/>
        </w:rPr>
      </w:pPr>
      <w:r w:rsidRPr="00071BC4">
        <w:rPr>
          <w:rFonts w:asciiTheme="majorBidi" w:hAnsiTheme="majorBidi" w:cstheme="majorBidi"/>
          <w:noProof/>
          <w:sz w:val="24"/>
          <w:szCs w:val="24"/>
        </w:rPr>
        <w:drawing>
          <wp:inline distT="0" distB="0" distL="0" distR="0">
            <wp:extent cx="5412105" cy="4290060"/>
            <wp:effectExtent l="0" t="0" r="0" b="0"/>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0" cstate="print"/>
                    <a:srcRect/>
                    <a:stretch>
                      <a:fillRect/>
                    </a:stretch>
                  </pic:blipFill>
                  <pic:spPr bwMode="auto">
                    <a:xfrm>
                      <a:off x="0" y="0"/>
                      <a:ext cx="5412105" cy="4290060"/>
                    </a:xfrm>
                    <a:prstGeom prst="rect">
                      <a:avLst/>
                    </a:prstGeom>
                    <a:noFill/>
                    <a:ln w="9525">
                      <a:noFill/>
                      <a:miter lim="800000"/>
                      <a:headEnd/>
                      <a:tailEnd/>
                    </a:ln>
                  </pic:spPr>
                </pic:pic>
              </a:graphicData>
            </a:graphic>
          </wp:inline>
        </w:drawing>
      </w:r>
    </w:p>
    <w:p w:rsidR="006572BE" w:rsidRPr="00405504" w:rsidRDefault="006572BE" w:rsidP="007D6BAD">
      <w:pPr>
        <w:bidi/>
        <w:spacing w:after="0" w:line="240" w:lineRule="auto"/>
        <w:jc w:val="center"/>
        <w:rPr>
          <w:rFonts w:asciiTheme="majorBidi" w:hAnsiTheme="majorBidi" w:cstheme="majorBidi"/>
          <w:rtl/>
          <w:lang w:bidi="fa-IR"/>
        </w:rPr>
      </w:pPr>
      <w:r w:rsidRPr="00405504">
        <w:rPr>
          <w:rFonts w:asciiTheme="majorBidi" w:hAnsiTheme="majorBidi" w:cstheme="majorBidi"/>
          <w:lang w:bidi="fa-IR"/>
        </w:rPr>
        <w:t>Figure 4: Shiraz Expansion up to 2001</w:t>
      </w:r>
    </w:p>
    <w:p w:rsidR="006572BE" w:rsidRPr="00071BC4" w:rsidRDefault="006572BE" w:rsidP="00C0459F">
      <w:pPr>
        <w:shd w:val="clear" w:color="auto" w:fill="FFFFFF"/>
        <w:spacing w:after="0" w:line="240" w:lineRule="auto"/>
        <w:jc w:val="both"/>
        <w:rPr>
          <w:rFonts w:asciiTheme="majorBidi" w:eastAsia="Times New Roman" w:hAnsiTheme="majorBidi" w:cstheme="majorBidi"/>
          <w:color w:val="00B050"/>
          <w:sz w:val="24"/>
          <w:szCs w:val="24"/>
          <w:lang w:bidi="fa-IR"/>
        </w:rPr>
      </w:pPr>
    </w:p>
    <w:p w:rsidR="00FF4169" w:rsidRPr="00071BC4" w:rsidRDefault="00FF4169" w:rsidP="00C0459F">
      <w:pPr>
        <w:shd w:val="clear" w:color="auto" w:fill="FFFFFF"/>
        <w:spacing w:after="0" w:line="240" w:lineRule="auto"/>
        <w:jc w:val="both"/>
        <w:rPr>
          <w:rFonts w:asciiTheme="majorBidi" w:eastAsia="Times New Roman" w:hAnsiTheme="majorBidi" w:cstheme="majorBidi"/>
          <w:color w:val="000000"/>
          <w:sz w:val="24"/>
          <w:szCs w:val="24"/>
        </w:rPr>
      </w:pPr>
    </w:p>
    <w:p w:rsidR="00FF4169" w:rsidRPr="00E419CC" w:rsidRDefault="00FF4169" w:rsidP="00E419CC">
      <w:pPr>
        <w:pStyle w:val="ListParagraph"/>
        <w:numPr>
          <w:ilvl w:val="1"/>
          <w:numId w:val="4"/>
        </w:numPr>
        <w:shd w:val="clear" w:color="auto" w:fill="FFFFFF"/>
        <w:spacing w:after="0" w:line="240" w:lineRule="auto"/>
        <w:jc w:val="both"/>
        <w:rPr>
          <w:rFonts w:asciiTheme="majorBidi" w:eastAsia="Times New Roman" w:hAnsiTheme="majorBidi" w:cstheme="majorBidi"/>
          <w:b/>
          <w:bCs/>
          <w:color w:val="000000"/>
          <w:sz w:val="24"/>
          <w:szCs w:val="24"/>
        </w:rPr>
      </w:pPr>
      <w:r w:rsidRPr="00E419CC">
        <w:rPr>
          <w:rFonts w:asciiTheme="majorBidi" w:eastAsia="Times New Roman" w:hAnsiTheme="majorBidi" w:cstheme="majorBidi"/>
          <w:b/>
          <w:bCs/>
          <w:color w:val="000000"/>
          <w:sz w:val="24"/>
          <w:szCs w:val="24"/>
        </w:rPr>
        <w:t>Po</w:t>
      </w:r>
      <w:r w:rsidR="007D6BAD" w:rsidRPr="00E419CC">
        <w:rPr>
          <w:rFonts w:asciiTheme="majorBidi" w:eastAsia="Times New Roman" w:hAnsiTheme="majorBidi" w:cstheme="majorBidi"/>
          <w:b/>
          <w:bCs/>
          <w:color w:val="000000"/>
          <w:sz w:val="24"/>
          <w:szCs w:val="24"/>
        </w:rPr>
        <w:t>litical administrative changes </w:t>
      </w:r>
    </w:p>
    <w:p w:rsidR="00B8570B" w:rsidRDefault="00C26355" w:rsidP="00C26355">
      <w:pPr>
        <w:shd w:val="clear" w:color="auto" w:fill="FFFFFF"/>
        <w:tabs>
          <w:tab w:val="left" w:pos="3870"/>
        </w:tabs>
        <w:spacing w:after="0" w:line="240" w:lineRule="auto"/>
        <w:jc w:val="both"/>
        <w:rPr>
          <w:rFonts w:asciiTheme="majorBidi" w:eastAsia="Times New Roman" w:hAnsiTheme="majorBidi" w:cstheme="majorBidi"/>
          <w:sz w:val="24"/>
          <w:szCs w:val="24"/>
        </w:rPr>
      </w:pPr>
      <w:r w:rsidRPr="00C26355">
        <w:rPr>
          <w:rFonts w:asciiTheme="majorBidi" w:eastAsia="Times New Roman" w:hAnsiTheme="majorBidi" w:cstheme="majorBidi"/>
          <w:color w:val="000000"/>
          <w:sz w:val="24"/>
          <w:szCs w:val="24"/>
        </w:rPr>
        <w:t>Sprawl development and expansion into neighbouring communities between 1957-07 has led to new administrative political subdivisions. A first subdivision which resulted in recognition of Shiraz, Marvdasht, and Sepeedan happened between1967-77. Shiraz was divided into five districts. Associated villages changed from 9 to 21 between1988-91. Moreover, the new village named Derug was founded as well</w:t>
      </w:r>
      <w:r>
        <w:rPr>
          <w:rFonts w:asciiTheme="majorBidi" w:eastAsia="Times New Roman" w:hAnsiTheme="majorBidi" w:cstheme="majorBidi"/>
          <w:color w:val="000000"/>
          <w:sz w:val="24"/>
          <w:szCs w:val="24"/>
        </w:rPr>
        <w:t xml:space="preserve"> and</w:t>
      </w:r>
      <w:r w:rsidRPr="00C26355">
        <w:rPr>
          <w:rFonts w:asciiTheme="majorBidi" w:eastAsia="Times New Roman" w:hAnsiTheme="majorBidi" w:cstheme="majorBidi"/>
          <w:color w:val="000000"/>
          <w:sz w:val="24"/>
          <w:szCs w:val="24"/>
        </w:rPr>
        <w:t xml:space="preserve"> Arjang district with its three villages was separated from Shiraz </w:t>
      </w:r>
      <w:r>
        <w:rPr>
          <w:rFonts w:asciiTheme="majorBidi" w:eastAsia="Times New Roman" w:hAnsiTheme="majorBidi" w:cstheme="majorBidi"/>
          <w:color w:val="000000"/>
          <w:sz w:val="24"/>
          <w:szCs w:val="24"/>
        </w:rPr>
        <w:t xml:space="preserve">the </w:t>
      </w:r>
      <w:r w:rsidRPr="00C26355">
        <w:rPr>
          <w:rFonts w:asciiTheme="majorBidi" w:eastAsia="Times New Roman" w:hAnsiTheme="majorBidi" w:cstheme="majorBidi"/>
          <w:color w:val="000000"/>
          <w:sz w:val="24"/>
          <w:szCs w:val="24"/>
        </w:rPr>
        <w:t>same period</w:t>
      </w:r>
      <w:r>
        <w:rPr>
          <w:rFonts w:asciiTheme="majorBidi" w:eastAsia="Times New Roman" w:hAnsiTheme="majorBidi" w:cstheme="majorBidi"/>
          <w:color w:val="000000"/>
          <w:sz w:val="24"/>
          <w:szCs w:val="24"/>
        </w:rPr>
        <w:t xml:space="preserve"> of</w:t>
      </w:r>
      <w:r w:rsidRPr="00C26355">
        <w:rPr>
          <w:rFonts w:asciiTheme="majorBidi" w:eastAsia="Times New Roman" w:hAnsiTheme="majorBidi" w:cstheme="majorBidi"/>
          <w:color w:val="000000"/>
          <w:sz w:val="24"/>
          <w:szCs w:val="24"/>
        </w:rPr>
        <w:t xml:space="preserve"> time. No changes in terms of political-administrative subdivisions occurred between 1997-07. However, this urban area was divided into four cities, Shiraz, Sarvestan, Koar and kharme between2007-2011. However, the number of villages was plummeted from 22 to 12. 1997-2007 experienced the addition of two more cities, Darian and Lupoyee. Shiraz now with the addition of five more new towns is composed of nine towns, Shiraz ,Sadraei,Zarghan, Lupoyee ,Bande Amir , Rahmatabad ,Khanezinan and Arjang plain</w:t>
      </w:r>
      <w:r w:rsidR="00B8570B" w:rsidRPr="00071BC4">
        <w:rPr>
          <w:rFonts w:asciiTheme="majorBidi" w:eastAsia="Times New Roman" w:hAnsiTheme="majorBidi" w:cstheme="majorBidi"/>
          <w:sz w:val="24"/>
          <w:szCs w:val="24"/>
        </w:rPr>
        <w:t xml:space="preserve"> (table 3)</w:t>
      </w:r>
      <w:r w:rsidR="00FF4169" w:rsidRPr="00071BC4">
        <w:rPr>
          <w:rFonts w:asciiTheme="majorBidi" w:eastAsia="Times New Roman" w:hAnsiTheme="majorBidi" w:cstheme="majorBidi"/>
          <w:sz w:val="24"/>
          <w:szCs w:val="24"/>
        </w:rPr>
        <w:t>.</w:t>
      </w:r>
    </w:p>
    <w:p w:rsidR="00405504" w:rsidRDefault="00405504" w:rsidP="00C0459F">
      <w:pPr>
        <w:shd w:val="clear" w:color="auto" w:fill="FFFFFF"/>
        <w:tabs>
          <w:tab w:val="left" w:pos="3870"/>
        </w:tabs>
        <w:spacing w:after="0" w:line="240" w:lineRule="auto"/>
        <w:jc w:val="both"/>
        <w:rPr>
          <w:rFonts w:asciiTheme="majorBidi" w:eastAsia="Times New Roman" w:hAnsiTheme="majorBidi" w:cstheme="majorBidi"/>
          <w:sz w:val="24"/>
          <w:szCs w:val="24"/>
        </w:rPr>
      </w:pPr>
    </w:p>
    <w:p w:rsidR="00405504" w:rsidRDefault="00405504" w:rsidP="00C0459F">
      <w:pPr>
        <w:shd w:val="clear" w:color="auto" w:fill="FFFFFF"/>
        <w:tabs>
          <w:tab w:val="left" w:pos="3870"/>
        </w:tabs>
        <w:spacing w:after="0" w:line="240" w:lineRule="auto"/>
        <w:jc w:val="both"/>
        <w:rPr>
          <w:rFonts w:asciiTheme="majorBidi" w:eastAsia="Times New Roman" w:hAnsiTheme="majorBidi" w:cstheme="majorBidi"/>
          <w:sz w:val="24"/>
          <w:szCs w:val="24"/>
        </w:rPr>
      </w:pPr>
    </w:p>
    <w:p w:rsidR="00405504" w:rsidRDefault="00405504" w:rsidP="00C0459F">
      <w:pPr>
        <w:shd w:val="clear" w:color="auto" w:fill="FFFFFF"/>
        <w:tabs>
          <w:tab w:val="left" w:pos="3870"/>
        </w:tabs>
        <w:spacing w:after="0" w:line="240" w:lineRule="auto"/>
        <w:jc w:val="both"/>
        <w:rPr>
          <w:rFonts w:asciiTheme="majorBidi" w:eastAsia="Times New Roman" w:hAnsiTheme="majorBidi" w:cstheme="majorBidi"/>
          <w:sz w:val="24"/>
          <w:szCs w:val="24"/>
        </w:rPr>
      </w:pPr>
    </w:p>
    <w:p w:rsidR="00405504" w:rsidRDefault="00405504" w:rsidP="00C0459F">
      <w:pPr>
        <w:shd w:val="clear" w:color="auto" w:fill="FFFFFF"/>
        <w:tabs>
          <w:tab w:val="left" w:pos="3870"/>
        </w:tabs>
        <w:spacing w:after="0" w:line="240" w:lineRule="auto"/>
        <w:jc w:val="both"/>
        <w:rPr>
          <w:rFonts w:asciiTheme="majorBidi" w:eastAsia="Times New Roman" w:hAnsiTheme="majorBidi" w:cstheme="majorBidi"/>
          <w:sz w:val="24"/>
          <w:szCs w:val="24"/>
        </w:rPr>
      </w:pPr>
    </w:p>
    <w:p w:rsidR="00405504" w:rsidRDefault="00405504" w:rsidP="00C0459F">
      <w:pPr>
        <w:shd w:val="clear" w:color="auto" w:fill="FFFFFF"/>
        <w:tabs>
          <w:tab w:val="left" w:pos="3870"/>
        </w:tabs>
        <w:spacing w:after="0" w:line="240" w:lineRule="auto"/>
        <w:jc w:val="both"/>
        <w:rPr>
          <w:rFonts w:asciiTheme="majorBidi" w:eastAsia="Times New Roman" w:hAnsiTheme="majorBidi" w:cstheme="majorBidi"/>
          <w:sz w:val="24"/>
          <w:szCs w:val="24"/>
        </w:rPr>
      </w:pPr>
    </w:p>
    <w:p w:rsidR="00405504" w:rsidRDefault="00405504" w:rsidP="00C0459F">
      <w:pPr>
        <w:shd w:val="clear" w:color="auto" w:fill="FFFFFF"/>
        <w:tabs>
          <w:tab w:val="left" w:pos="3870"/>
        </w:tabs>
        <w:spacing w:after="0" w:line="240" w:lineRule="auto"/>
        <w:jc w:val="both"/>
        <w:rPr>
          <w:rFonts w:asciiTheme="majorBidi" w:eastAsia="Times New Roman" w:hAnsiTheme="majorBidi" w:cstheme="majorBidi"/>
          <w:sz w:val="24"/>
          <w:szCs w:val="24"/>
        </w:rPr>
      </w:pPr>
    </w:p>
    <w:p w:rsidR="00D10A3F" w:rsidRDefault="00D10A3F" w:rsidP="00C0459F">
      <w:pPr>
        <w:shd w:val="clear" w:color="auto" w:fill="FFFFFF"/>
        <w:tabs>
          <w:tab w:val="left" w:pos="3870"/>
        </w:tabs>
        <w:spacing w:after="0" w:line="240" w:lineRule="auto"/>
        <w:jc w:val="both"/>
        <w:rPr>
          <w:rFonts w:asciiTheme="majorBidi" w:eastAsia="Times New Roman" w:hAnsiTheme="majorBidi" w:cstheme="majorBidi"/>
          <w:sz w:val="24"/>
          <w:szCs w:val="24"/>
        </w:rPr>
      </w:pPr>
    </w:p>
    <w:p w:rsidR="00D67D2E" w:rsidRPr="00405504" w:rsidRDefault="00D67D2E" w:rsidP="00405504">
      <w:pPr>
        <w:shd w:val="clear" w:color="auto" w:fill="FFFFFF"/>
        <w:tabs>
          <w:tab w:val="left" w:pos="3870"/>
        </w:tabs>
        <w:spacing w:after="120" w:line="240" w:lineRule="auto"/>
        <w:jc w:val="center"/>
        <w:rPr>
          <w:rFonts w:asciiTheme="majorBidi" w:hAnsiTheme="majorBidi" w:cstheme="majorBidi"/>
          <w:lang w:bidi="fa-IR"/>
        </w:rPr>
      </w:pPr>
      <w:r w:rsidRPr="00405504">
        <w:rPr>
          <w:rFonts w:asciiTheme="majorBidi" w:hAnsiTheme="majorBidi" w:cstheme="majorBidi"/>
          <w:lang w:bidi="fa-IR"/>
        </w:rPr>
        <w:t>Table 3. Shiraz metropolitan sub-division (from 1957 to 2012)</w:t>
      </w:r>
    </w:p>
    <w:tbl>
      <w:tblPr>
        <w:tblStyle w:val="TableGrid"/>
        <w:tblW w:w="0" w:type="auto"/>
        <w:jc w:val="center"/>
        <w:tblLook w:val="04A0" w:firstRow="1" w:lastRow="0" w:firstColumn="1" w:lastColumn="0" w:noHBand="0" w:noVBand="1"/>
      </w:tblPr>
      <w:tblGrid>
        <w:gridCol w:w="963"/>
        <w:gridCol w:w="1377"/>
        <w:gridCol w:w="1260"/>
        <w:gridCol w:w="1215"/>
        <w:gridCol w:w="1206"/>
      </w:tblGrid>
      <w:tr w:rsidR="00D67D2E" w:rsidRPr="00405504" w:rsidTr="00986662">
        <w:trPr>
          <w:jc w:val="center"/>
        </w:trPr>
        <w:tc>
          <w:tcPr>
            <w:tcW w:w="963"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Year</w:t>
            </w:r>
          </w:p>
        </w:tc>
        <w:tc>
          <w:tcPr>
            <w:tcW w:w="1377"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Number of District</w:t>
            </w:r>
          </w:p>
        </w:tc>
        <w:tc>
          <w:tcPr>
            <w:tcW w:w="1260"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Number of town</w:t>
            </w:r>
          </w:p>
        </w:tc>
        <w:tc>
          <w:tcPr>
            <w:tcW w:w="1215"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Number of cities</w:t>
            </w:r>
          </w:p>
        </w:tc>
        <w:tc>
          <w:tcPr>
            <w:tcW w:w="1206"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Number of villages</w:t>
            </w:r>
          </w:p>
        </w:tc>
      </w:tr>
      <w:tr w:rsidR="00D67D2E" w:rsidRPr="00405504" w:rsidTr="00986662">
        <w:trPr>
          <w:jc w:val="center"/>
        </w:trPr>
        <w:tc>
          <w:tcPr>
            <w:tcW w:w="96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1957</w:t>
            </w:r>
          </w:p>
        </w:tc>
        <w:tc>
          <w:tcPr>
            <w:tcW w:w="1377"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6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15"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0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r>
      <w:tr w:rsidR="00D67D2E" w:rsidRPr="00405504" w:rsidTr="00986662">
        <w:trPr>
          <w:jc w:val="center"/>
        </w:trPr>
        <w:tc>
          <w:tcPr>
            <w:tcW w:w="96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1967</w:t>
            </w:r>
          </w:p>
        </w:tc>
        <w:tc>
          <w:tcPr>
            <w:tcW w:w="1377"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6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15"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0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r>
      <w:tr w:rsidR="00D67D2E" w:rsidRPr="00405504" w:rsidTr="00986662">
        <w:trPr>
          <w:jc w:val="center"/>
        </w:trPr>
        <w:tc>
          <w:tcPr>
            <w:tcW w:w="96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1977</w:t>
            </w:r>
          </w:p>
        </w:tc>
        <w:tc>
          <w:tcPr>
            <w:tcW w:w="1377"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6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15"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120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r>
      <w:tr w:rsidR="00D67D2E" w:rsidRPr="00405504" w:rsidTr="00986662">
        <w:trPr>
          <w:jc w:val="center"/>
        </w:trPr>
        <w:tc>
          <w:tcPr>
            <w:tcW w:w="96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1987</w:t>
            </w:r>
          </w:p>
        </w:tc>
        <w:tc>
          <w:tcPr>
            <w:tcW w:w="1377"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4</w:t>
            </w:r>
          </w:p>
        </w:tc>
        <w:tc>
          <w:tcPr>
            <w:tcW w:w="126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9</w:t>
            </w:r>
          </w:p>
        </w:tc>
        <w:tc>
          <w:tcPr>
            <w:tcW w:w="1215"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5</w:t>
            </w:r>
          </w:p>
        </w:tc>
        <w:tc>
          <w:tcPr>
            <w:tcW w:w="120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689</w:t>
            </w:r>
          </w:p>
        </w:tc>
      </w:tr>
      <w:tr w:rsidR="00D67D2E" w:rsidRPr="00405504" w:rsidTr="00986662">
        <w:trPr>
          <w:jc w:val="center"/>
        </w:trPr>
        <w:tc>
          <w:tcPr>
            <w:tcW w:w="96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1997</w:t>
            </w:r>
          </w:p>
        </w:tc>
        <w:tc>
          <w:tcPr>
            <w:tcW w:w="1377"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6</w:t>
            </w:r>
          </w:p>
        </w:tc>
        <w:tc>
          <w:tcPr>
            <w:tcW w:w="126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22</w:t>
            </w:r>
          </w:p>
        </w:tc>
        <w:tc>
          <w:tcPr>
            <w:tcW w:w="1215"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5</w:t>
            </w:r>
          </w:p>
        </w:tc>
        <w:tc>
          <w:tcPr>
            <w:tcW w:w="120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819</w:t>
            </w:r>
          </w:p>
        </w:tc>
      </w:tr>
      <w:tr w:rsidR="00D67D2E" w:rsidRPr="00405504" w:rsidTr="00986662">
        <w:trPr>
          <w:trHeight w:val="125"/>
          <w:jc w:val="center"/>
        </w:trPr>
        <w:tc>
          <w:tcPr>
            <w:tcW w:w="96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2007</w:t>
            </w:r>
          </w:p>
        </w:tc>
        <w:tc>
          <w:tcPr>
            <w:tcW w:w="1377"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6</w:t>
            </w:r>
          </w:p>
        </w:tc>
        <w:tc>
          <w:tcPr>
            <w:tcW w:w="126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22</w:t>
            </w:r>
          </w:p>
        </w:tc>
        <w:tc>
          <w:tcPr>
            <w:tcW w:w="1215"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7</w:t>
            </w:r>
          </w:p>
        </w:tc>
        <w:tc>
          <w:tcPr>
            <w:tcW w:w="120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619</w:t>
            </w:r>
          </w:p>
        </w:tc>
      </w:tr>
      <w:tr w:rsidR="00D67D2E" w:rsidRPr="00405504" w:rsidTr="00986662">
        <w:trPr>
          <w:jc w:val="center"/>
        </w:trPr>
        <w:tc>
          <w:tcPr>
            <w:tcW w:w="96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2012</w:t>
            </w:r>
          </w:p>
        </w:tc>
        <w:tc>
          <w:tcPr>
            <w:tcW w:w="1377"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3</w:t>
            </w:r>
          </w:p>
        </w:tc>
        <w:tc>
          <w:tcPr>
            <w:tcW w:w="126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12</w:t>
            </w:r>
          </w:p>
        </w:tc>
        <w:tc>
          <w:tcPr>
            <w:tcW w:w="1215"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w:t>
            </w:r>
          </w:p>
        </w:tc>
        <w:tc>
          <w:tcPr>
            <w:tcW w:w="120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487</w:t>
            </w:r>
          </w:p>
        </w:tc>
      </w:tr>
    </w:tbl>
    <w:p w:rsidR="00FF4169" w:rsidRPr="00405504" w:rsidRDefault="00D67D2E" w:rsidP="00B8570B">
      <w:pPr>
        <w:spacing w:after="0"/>
        <w:jc w:val="center"/>
        <w:rPr>
          <w:rFonts w:asciiTheme="majorBidi" w:hAnsiTheme="majorBidi" w:cstheme="majorBidi"/>
        </w:rPr>
      </w:pPr>
      <w:r w:rsidRPr="00405504">
        <w:rPr>
          <w:rFonts w:asciiTheme="majorBidi" w:hAnsiTheme="majorBidi" w:cstheme="majorBidi"/>
        </w:rPr>
        <w:t>Source: Bureau of Iranian Statistics 1957 to 2012</w:t>
      </w:r>
    </w:p>
    <w:p w:rsidR="00B8570B" w:rsidRPr="00071BC4" w:rsidRDefault="00B8570B" w:rsidP="00B8570B">
      <w:pPr>
        <w:spacing w:after="0"/>
        <w:jc w:val="center"/>
        <w:rPr>
          <w:rFonts w:asciiTheme="majorBidi" w:hAnsiTheme="majorBidi" w:cstheme="majorBidi"/>
          <w:sz w:val="24"/>
          <w:szCs w:val="24"/>
        </w:rPr>
      </w:pPr>
    </w:p>
    <w:p w:rsidR="00FF4169" w:rsidRPr="00E419CC" w:rsidRDefault="00E419CC" w:rsidP="00E419CC">
      <w:pPr>
        <w:pStyle w:val="ListParagraph"/>
        <w:numPr>
          <w:ilvl w:val="1"/>
          <w:numId w:val="4"/>
        </w:numPr>
        <w:shd w:val="clear" w:color="auto" w:fill="FFFFFF"/>
        <w:spacing w:after="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 </w:t>
      </w:r>
      <w:r w:rsidR="00B8570B" w:rsidRPr="00E419CC">
        <w:rPr>
          <w:rFonts w:asciiTheme="majorBidi" w:eastAsia="Times New Roman" w:hAnsiTheme="majorBidi" w:cstheme="majorBidi"/>
          <w:b/>
          <w:bCs/>
          <w:color w:val="000000"/>
          <w:sz w:val="24"/>
          <w:szCs w:val="24"/>
        </w:rPr>
        <w:t>Social and demographic changes </w:t>
      </w:r>
    </w:p>
    <w:p w:rsidR="001C2B2C" w:rsidRPr="00071BC4" w:rsidRDefault="00C26355" w:rsidP="00C26355">
      <w:pPr>
        <w:shd w:val="clear" w:color="auto" w:fill="FFFFFF"/>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w:t>
      </w:r>
      <w:r w:rsidRPr="00C26355">
        <w:rPr>
          <w:rFonts w:asciiTheme="majorBidi" w:eastAsia="Times New Roman" w:hAnsiTheme="majorBidi" w:cstheme="majorBidi"/>
          <w:sz w:val="24"/>
          <w:szCs w:val="24"/>
        </w:rPr>
        <w:t>Shiraz metropolitan population increased from 437760 in 1967 to 1675873 in 2007. Its population growth rate was 3.41 percent within this period</w:t>
      </w:r>
      <w:r>
        <w:rPr>
          <w:rFonts w:asciiTheme="majorBidi" w:eastAsia="Times New Roman" w:hAnsiTheme="majorBidi" w:cstheme="majorBidi"/>
          <w:sz w:val="24"/>
          <w:szCs w:val="24"/>
        </w:rPr>
        <w:t xml:space="preserve"> of</w:t>
      </w:r>
      <w:r w:rsidRPr="00C26355">
        <w:rPr>
          <w:rFonts w:asciiTheme="majorBidi" w:eastAsia="Times New Roman" w:hAnsiTheme="majorBidi" w:cstheme="majorBidi"/>
          <w:sz w:val="24"/>
          <w:szCs w:val="24"/>
        </w:rPr>
        <w:t xml:space="preserve"> time that is lower than the Shiraz population growth rate (4.03) and higher than the province rate (2.8). These high rates of growth are associated with a high level of migration. Shiraz metropolitan, as well as Shiraz and Fars provinc</w:t>
      </w:r>
      <w:r>
        <w:rPr>
          <w:rFonts w:asciiTheme="majorBidi" w:eastAsia="Times New Roman" w:hAnsiTheme="majorBidi" w:cstheme="majorBidi"/>
          <w:sz w:val="24"/>
          <w:szCs w:val="24"/>
        </w:rPr>
        <w:t>ial</w:t>
      </w:r>
      <w:r w:rsidRPr="00C26355">
        <w:rPr>
          <w:rFonts w:asciiTheme="majorBidi" w:eastAsia="Times New Roman" w:hAnsiTheme="majorBidi" w:cstheme="majorBidi"/>
          <w:sz w:val="24"/>
          <w:szCs w:val="24"/>
        </w:rPr>
        <w:t xml:space="preserve">, experienced high population growth rate up to 1977. However, population birth control policy along with the counter stream of war migrants toward their hometowns resulted in a decrease in population growth rate. Shiraz low population growth rate compared with Shiraz metropolitan rate between 1997-07 proved scattered, sprawl pattern of growth in former. As such the ratio of Shiraz population to Shiraz metropolitan and Fars province which was 61 and 18 percent respectively reached to 75.78 and 27.59 percent </w:t>
      </w:r>
      <w:r w:rsidR="00B8570B" w:rsidRPr="00071BC4">
        <w:rPr>
          <w:rFonts w:asciiTheme="majorBidi" w:eastAsia="Times New Roman" w:hAnsiTheme="majorBidi" w:cstheme="majorBidi"/>
          <w:sz w:val="24"/>
          <w:szCs w:val="24"/>
        </w:rPr>
        <w:t>(table</w:t>
      </w:r>
      <w:r w:rsidR="00C469D2" w:rsidRPr="00071BC4">
        <w:rPr>
          <w:rFonts w:asciiTheme="majorBidi" w:eastAsia="Times New Roman" w:hAnsiTheme="majorBidi" w:cstheme="majorBidi"/>
          <w:sz w:val="24"/>
          <w:szCs w:val="24"/>
        </w:rPr>
        <w:t xml:space="preserve"> 4)</w:t>
      </w:r>
      <w:r w:rsidR="00FF4169" w:rsidRPr="00071BC4">
        <w:rPr>
          <w:rFonts w:asciiTheme="majorBidi" w:eastAsia="Times New Roman" w:hAnsiTheme="majorBidi" w:cstheme="majorBidi"/>
          <w:sz w:val="24"/>
          <w:szCs w:val="24"/>
        </w:rPr>
        <w:t xml:space="preserve"> </w:t>
      </w:r>
    </w:p>
    <w:p w:rsidR="001C2B2C" w:rsidRPr="00071BC4" w:rsidRDefault="001C2B2C" w:rsidP="00C0459F">
      <w:pPr>
        <w:shd w:val="clear" w:color="auto" w:fill="FFFFFF"/>
        <w:spacing w:after="0" w:line="240" w:lineRule="auto"/>
        <w:jc w:val="both"/>
        <w:rPr>
          <w:rFonts w:asciiTheme="majorBidi" w:eastAsia="Times New Roman" w:hAnsiTheme="majorBidi" w:cstheme="majorBidi"/>
          <w:color w:val="000000"/>
          <w:sz w:val="24"/>
          <w:szCs w:val="24"/>
        </w:rPr>
      </w:pPr>
    </w:p>
    <w:p w:rsidR="00793B46" w:rsidRDefault="00405504" w:rsidP="00793B46">
      <w:pPr>
        <w:bidi/>
        <w:spacing w:after="0" w:line="240" w:lineRule="auto"/>
        <w:jc w:val="center"/>
        <w:rPr>
          <w:rFonts w:asciiTheme="majorBidi" w:hAnsiTheme="majorBidi" w:cstheme="majorBidi"/>
          <w:lang w:bidi="fa-IR"/>
        </w:rPr>
      </w:pPr>
      <w:r>
        <w:rPr>
          <w:rFonts w:asciiTheme="majorBidi" w:hAnsiTheme="majorBidi" w:cstheme="majorBidi"/>
          <w:lang w:bidi="fa-IR"/>
        </w:rPr>
        <w:t>Table4.</w:t>
      </w:r>
      <w:r w:rsidR="00D67D2E" w:rsidRPr="00405504">
        <w:rPr>
          <w:rFonts w:asciiTheme="majorBidi" w:hAnsiTheme="majorBidi" w:cstheme="majorBidi"/>
          <w:lang w:bidi="fa-IR"/>
        </w:rPr>
        <w:t>Nu</w:t>
      </w:r>
      <w:r>
        <w:rPr>
          <w:rFonts w:asciiTheme="majorBidi" w:hAnsiTheme="majorBidi" w:cstheme="majorBidi"/>
          <w:lang w:bidi="fa-IR"/>
        </w:rPr>
        <w:t>mber of population, growth rate and se</w:t>
      </w:r>
      <w:r w:rsidR="00793B46">
        <w:rPr>
          <w:rFonts w:asciiTheme="majorBidi" w:hAnsiTheme="majorBidi" w:cstheme="majorBidi"/>
          <w:lang w:bidi="fa-IR"/>
        </w:rPr>
        <w:t>x</w:t>
      </w:r>
      <w:r w:rsidR="00D67D2E" w:rsidRPr="00405504">
        <w:rPr>
          <w:rFonts w:asciiTheme="majorBidi" w:hAnsiTheme="majorBidi" w:cstheme="majorBidi"/>
          <w:lang w:bidi="fa-IR"/>
        </w:rPr>
        <w:t xml:space="preserve"> ration</w:t>
      </w:r>
    </w:p>
    <w:p w:rsidR="00D67D2E" w:rsidRPr="00405504" w:rsidRDefault="00986662" w:rsidP="00793B46">
      <w:pPr>
        <w:bidi/>
        <w:spacing w:after="120" w:line="240" w:lineRule="auto"/>
        <w:jc w:val="center"/>
        <w:rPr>
          <w:rFonts w:asciiTheme="majorBidi" w:hAnsiTheme="majorBidi" w:cstheme="majorBidi"/>
          <w:lang w:bidi="fa-IR"/>
        </w:rPr>
      </w:pPr>
      <w:r>
        <w:rPr>
          <w:rFonts w:asciiTheme="majorBidi" w:hAnsiTheme="majorBidi" w:cstheme="majorBidi"/>
          <w:lang w:bidi="fa-IR"/>
        </w:rPr>
        <w:t>a</w:t>
      </w:r>
      <w:r w:rsidRPr="00405504">
        <w:rPr>
          <w:rFonts w:asciiTheme="majorBidi" w:hAnsiTheme="majorBidi" w:cstheme="majorBidi"/>
          <w:lang w:bidi="fa-IR"/>
        </w:rPr>
        <w:t>ssociated</w:t>
      </w:r>
      <w:r w:rsidR="00D67D2E" w:rsidRPr="00405504">
        <w:rPr>
          <w:rFonts w:asciiTheme="majorBidi" w:hAnsiTheme="majorBidi" w:cstheme="majorBidi"/>
          <w:lang w:bidi="fa-IR"/>
        </w:rPr>
        <w:t xml:space="preserve"> with </w:t>
      </w:r>
      <w:r w:rsidR="001610BD">
        <w:rPr>
          <w:rFonts w:asciiTheme="majorBidi" w:hAnsiTheme="majorBidi" w:cstheme="majorBidi"/>
          <w:lang w:bidi="fa-IR"/>
        </w:rPr>
        <w:t>Shiraz metropolitan and province</w:t>
      </w:r>
    </w:p>
    <w:tbl>
      <w:tblPr>
        <w:tblStyle w:val="TableGrid"/>
        <w:tblW w:w="0" w:type="auto"/>
        <w:jc w:val="center"/>
        <w:tblLook w:val="04A0" w:firstRow="1" w:lastRow="0" w:firstColumn="1" w:lastColumn="0" w:noHBand="0" w:noVBand="1"/>
      </w:tblPr>
      <w:tblGrid>
        <w:gridCol w:w="656"/>
        <w:gridCol w:w="1203"/>
        <w:gridCol w:w="883"/>
        <w:gridCol w:w="711"/>
        <w:gridCol w:w="1233"/>
        <w:gridCol w:w="883"/>
        <w:gridCol w:w="821"/>
        <w:gridCol w:w="1186"/>
        <w:gridCol w:w="883"/>
        <w:gridCol w:w="821"/>
      </w:tblGrid>
      <w:tr w:rsidR="00D67D2E" w:rsidRPr="00405504" w:rsidTr="00986662">
        <w:trPr>
          <w:jc w:val="center"/>
        </w:trPr>
        <w:tc>
          <w:tcPr>
            <w:tcW w:w="540" w:type="dxa"/>
            <w:vMerge w:val="restart"/>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Year</w:t>
            </w:r>
          </w:p>
        </w:tc>
        <w:tc>
          <w:tcPr>
            <w:tcW w:w="2797" w:type="dxa"/>
            <w:gridSpan w:val="3"/>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Shiraz</w:t>
            </w:r>
          </w:p>
        </w:tc>
        <w:tc>
          <w:tcPr>
            <w:tcW w:w="2937" w:type="dxa"/>
            <w:gridSpan w:val="3"/>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Shiraz Metropolitan</w:t>
            </w:r>
          </w:p>
        </w:tc>
        <w:tc>
          <w:tcPr>
            <w:tcW w:w="2890" w:type="dxa"/>
            <w:gridSpan w:val="3"/>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Fars Province</w:t>
            </w:r>
          </w:p>
        </w:tc>
      </w:tr>
      <w:tr w:rsidR="00986662" w:rsidRPr="00405504" w:rsidTr="00986662">
        <w:trPr>
          <w:trHeight w:val="440"/>
          <w:jc w:val="center"/>
        </w:trPr>
        <w:tc>
          <w:tcPr>
            <w:tcW w:w="540" w:type="dxa"/>
            <w:vMerge/>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p>
        </w:tc>
        <w:tc>
          <w:tcPr>
            <w:tcW w:w="1203"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Number of population</w:t>
            </w:r>
          </w:p>
        </w:tc>
        <w:tc>
          <w:tcPr>
            <w:tcW w:w="883"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Growth rate</w:t>
            </w:r>
          </w:p>
        </w:tc>
        <w:tc>
          <w:tcPr>
            <w:tcW w:w="711"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Sex ratio</w:t>
            </w:r>
          </w:p>
        </w:tc>
        <w:tc>
          <w:tcPr>
            <w:tcW w:w="1233"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Number of population</w:t>
            </w:r>
          </w:p>
        </w:tc>
        <w:tc>
          <w:tcPr>
            <w:tcW w:w="883"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Growth rate</w:t>
            </w:r>
          </w:p>
        </w:tc>
        <w:tc>
          <w:tcPr>
            <w:tcW w:w="821"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Sex ratio</w:t>
            </w:r>
          </w:p>
        </w:tc>
        <w:tc>
          <w:tcPr>
            <w:tcW w:w="1186"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Number of population</w:t>
            </w:r>
          </w:p>
        </w:tc>
        <w:tc>
          <w:tcPr>
            <w:tcW w:w="883"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Growth rate</w:t>
            </w:r>
          </w:p>
        </w:tc>
        <w:tc>
          <w:tcPr>
            <w:tcW w:w="821" w:type="dxa"/>
            <w:shd w:val="clear" w:color="auto" w:fill="D9D9D9" w:themeFill="background1" w:themeFillShade="D9"/>
            <w:vAlign w:val="center"/>
          </w:tcPr>
          <w:p w:rsidR="00D67D2E" w:rsidRPr="00405504" w:rsidRDefault="00D67D2E" w:rsidP="00B8570B">
            <w:pPr>
              <w:jc w:val="center"/>
              <w:rPr>
                <w:rFonts w:asciiTheme="majorBidi" w:hAnsiTheme="majorBidi" w:cstheme="majorBidi"/>
                <w:b/>
                <w:bCs/>
                <w:sz w:val="20"/>
                <w:szCs w:val="20"/>
              </w:rPr>
            </w:pPr>
            <w:r w:rsidRPr="00405504">
              <w:rPr>
                <w:rFonts w:asciiTheme="majorBidi" w:hAnsiTheme="majorBidi" w:cstheme="majorBidi"/>
                <w:b/>
                <w:bCs/>
                <w:sz w:val="20"/>
                <w:szCs w:val="20"/>
              </w:rPr>
              <w:t>Sex ratio</w:t>
            </w:r>
          </w:p>
        </w:tc>
      </w:tr>
      <w:tr w:rsidR="00737093" w:rsidRPr="00405504" w:rsidTr="00986662">
        <w:trPr>
          <w:jc w:val="center"/>
        </w:trPr>
        <w:tc>
          <w:tcPr>
            <w:tcW w:w="54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1967</w:t>
            </w:r>
          </w:p>
        </w:tc>
        <w:tc>
          <w:tcPr>
            <w:tcW w:w="120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269,865</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71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112.5</w:t>
            </w:r>
          </w:p>
        </w:tc>
        <w:tc>
          <w:tcPr>
            <w:tcW w:w="123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437,760</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109.43</w:t>
            </w:r>
          </w:p>
        </w:tc>
        <w:tc>
          <w:tcPr>
            <w:tcW w:w="118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1493804</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107.51</w:t>
            </w:r>
          </w:p>
        </w:tc>
      </w:tr>
      <w:tr w:rsidR="00737093" w:rsidRPr="00405504" w:rsidTr="00986662">
        <w:trPr>
          <w:jc w:val="center"/>
        </w:trPr>
        <w:tc>
          <w:tcPr>
            <w:tcW w:w="54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1977</w:t>
            </w:r>
          </w:p>
        </w:tc>
        <w:tc>
          <w:tcPr>
            <w:tcW w:w="120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425,813</w:t>
            </w:r>
          </w:p>
        </w:tc>
        <w:tc>
          <w:tcPr>
            <w:tcW w:w="883" w:type="dxa"/>
            <w:vAlign w:val="center"/>
          </w:tcPr>
          <w:p w:rsidR="00E5762F" w:rsidRPr="00405504" w:rsidRDefault="00D67D2E" w:rsidP="00E5762F">
            <w:pPr>
              <w:jc w:val="center"/>
              <w:rPr>
                <w:rFonts w:asciiTheme="majorBidi" w:hAnsiTheme="majorBidi" w:cstheme="majorBidi"/>
              </w:rPr>
            </w:pPr>
            <w:r w:rsidRPr="00405504">
              <w:rPr>
                <w:rFonts w:asciiTheme="majorBidi" w:hAnsiTheme="majorBidi" w:cstheme="majorBidi"/>
              </w:rPr>
              <w:t>4.67</w:t>
            </w:r>
          </w:p>
        </w:tc>
        <w:tc>
          <w:tcPr>
            <w:tcW w:w="71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115</w:t>
            </w:r>
          </w:p>
        </w:tc>
        <w:tc>
          <w:tcPr>
            <w:tcW w:w="123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640,495</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3.88</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112.4</w:t>
            </w:r>
          </w:p>
        </w:tc>
        <w:tc>
          <w:tcPr>
            <w:tcW w:w="118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2035582</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3.52</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105.75</w:t>
            </w:r>
          </w:p>
        </w:tc>
      </w:tr>
      <w:tr w:rsidR="00737093" w:rsidRPr="00405504" w:rsidTr="00986662">
        <w:trPr>
          <w:jc w:val="center"/>
        </w:trPr>
        <w:tc>
          <w:tcPr>
            <w:tcW w:w="54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1987</w:t>
            </w:r>
          </w:p>
        </w:tc>
        <w:tc>
          <w:tcPr>
            <w:tcW w:w="120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848,289</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7.14</w:t>
            </w:r>
          </w:p>
        </w:tc>
        <w:tc>
          <w:tcPr>
            <w:tcW w:w="71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105</w:t>
            </w:r>
          </w:p>
        </w:tc>
        <w:tc>
          <w:tcPr>
            <w:tcW w:w="123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1,125,405</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5.8</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105.08</w:t>
            </w:r>
          </w:p>
        </w:tc>
        <w:tc>
          <w:tcPr>
            <w:tcW w:w="118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3193769</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4.61</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104.89</w:t>
            </w:r>
          </w:p>
        </w:tc>
      </w:tr>
      <w:tr w:rsidR="00737093" w:rsidRPr="00405504" w:rsidTr="00986662">
        <w:trPr>
          <w:jc w:val="center"/>
        </w:trPr>
        <w:tc>
          <w:tcPr>
            <w:tcW w:w="54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1997</w:t>
            </w:r>
          </w:p>
        </w:tc>
        <w:tc>
          <w:tcPr>
            <w:tcW w:w="120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1,053,025</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2.19</w:t>
            </w:r>
          </w:p>
        </w:tc>
        <w:tc>
          <w:tcPr>
            <w:tcW w:w="71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105.8</w:t>
            </w:r>
          </w:p>
        </w:tc>
        <w:tc>
          <w:tcPr>
            <w:tcW w:w="123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1,389,628</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2.13</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106.7</w:t>
            </w:r>
          </w:p>
        </w:tc>
        <w:tc>
          <w:tcPr>
            <w:tcW w:w="118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3817036</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1.8</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103.43</w:t>
            </w:r>
          </w:p>
        </w:tc>
      </w:tr>
      <w:tr w:rsidR="00737093" w:rsidRPr="00405504" w:rsidTr="00986662">
        <w:trPr>
          <w:jc w:val="center"/>
        </w:trPr>
        <w:tc>
          <w:tcPr>
            <w:tcW w:w="540"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2007</w:t>
            </w:r>
          </w:p>
        </w:tc>
        <w:tc>
          <w:tcPr>
            <w:tcW w:w="120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1,214,808</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1.44</w:t>
            </w:r>
          </w:p>
        </w:tc>
        <w:tc>
          <w:tcPr>
            <w:tcW w:w="71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103</w:t>
            </w:r>
          </w:p>
        </w:tc>
        <w:tc>
          <w:tcPr>
            <w:tcW w:w="1233" w:type="dxa"/>
            <w:vAlign w:val="center"/>
          </w:tcPr>
          <w:p w:rsidR="00E5762F" w:rsidRPr="00405504" w:rsidRDefault="00E5762F" w:rsidP="00E5762F">
            <w:pPr>
              <w:bidi/>
              <w:jc w:val="center"/>
              <w:rPr>
                <w:rFonts w:asciiTheme="majorBidi" w:hAnsiTheme="majorBidi" w:cstheme="majorBidi"/>
                <w:rtl/>
              </w:rPr>
            </w:pPr>
            <w:r w:rsidRPr="00405504">
              <w:rPr>
                <w:rFonts w:asciiTheme="majorBidi" w:hAnsiTheme="majorBidi" w:cstheme="majorBidi"/>
              </w:rPr>
              <w:t>1,675,873</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1.89</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105.3</w:t>
            </w:r>
          </w:p>
        </w:tc>
        <w:tc>
          <w:tcPr>
            <w:tcW w:w="1186"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4336878</w:t>
            </w:r>
          </w:p>
        </w:tc>
        <w:tc>
          <w:tcPr>
            <w:tcW w:w="883"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1.28</w:t>
            </w:r>
          </w:p>
        </w:tc>
        <w:tc>
          <w:tcPr>
            <w:tcW w:w="821" w:type="dxa"/>
            <w:vAlign w:val="center"/>
          </w:tcPr>
          <w:p w:rsidR="00D67D2E" w:rsidRPr="00405504" w:rsidRDefault="00D67D2E" w:rsidP="00B8570B">
            <w:pPr>
              <w:jc w:val="center"/>
              <w:rPr>
                <w:rFonts w:asciiTheme="majorBidi" w:hAnsiTheme="majorBidi" w:cstheme="majorBidi"/>
              </w:rPr>
            </w:pPr>
            <w:r w:rsidRPr="00405504">
              <w:rPr>
                <w:rFonts w:asciiTheme="majorBidi" w:hAnsiTheme="majorBidi" w:cstheme="majorBidi"/>
              </w:rPr>
              <w:t>103.42</w:t>
            </w:r>
          </w:p>
        </w:tc>
      </w:tr>
    </w:tbl>
    <w:p w:rsidR="00FF4169" w:rsidRPr="00793B46" w:rsidRDefault="00D67D2E" w:rsidP="00B8570B">
      <w:pPr>
        <w:jc w:val="center"/>
        <w:rPr>
          <w:rFonts w:asciiTheme="majorBidi" w:hAnsiTheme="majorBidi" w:cstheme="majorBidi"/>
          <w:rtl/>
        </w:rPr>
      </w:pPr>
      <w:r w:rsidRPr="00793B46">
        <w:rPr>
          <w:rFonts w:asciiTheme="majorBidi" w:hAnsiTheme="majorBidi" w:cstheme="majorBidi"/>
        </w:rPr>
        <w:t>Source: Burea</w:t>
      </w:r>
      <w:r w:rsidR="00793B46" w:rsidRPr="00793B46">
        <w:rPr>
          <w:rFonts w:asciiTheme="majorBidi" w:hAnsiTheme="majorBidi" w:cstheme="majorBidi"/>
        </w:rPr>
        <w:t>u of Iranian Statistics 1967-</w:t>
      </w:r>
      <w:r w:rsidRPr="00793B46">
        <w:rPr>
          <w:rFonts w:asciiTheme="majorBidi" w:hAnsiTheme="majorBidi" w:cstheme="majorBidi"/>
        </w:rPr>
        <w:t>2007</w:t>
      </w:r>
    </w:p>
    <w:p w:rsidR="00793B46" w:rsidRDefault="00B8570B" w:rsidP="00C26355">
      <w:pPr>
        <w:shd w:val="clear" w:color="auto" w:fill="FFFFFF"/>
        <w:spacing w:after="0" w:line="240" w:lineRule="auto"/>
        <w:jc w:val="both"/>
        <w:rPr>
          <w:rFonts w:asciiTheme="majorBidi" w:eastAsia="Times New Roman" w:hAnsiTheme="majorBidi" w:cstheme="majorBidi"/>
          <w:sz w:val="24"/>
          <w:szCs w:val="24"/>
        </w:rPr>
      </w:pPr>
      <w:r w:rsidRPr="00071BC4">
        <w:rPr>
          <w:rFonts w:asciiTheme="majorBidi" w:eastAsia="Times New Roman" w:hAnsiTheme="majorBidi" w:cstheme="majorBidi"/>
          <w:sz w:val="24"/>
          <w:szCs w:val="24"/>
        </w:rPr>
        <w:t xml:space="preserve">     </w:t>
      </w:r>
      <w:r w:rsidR="00C26355" w:rsidRPr="00C26355">
        <w:rPr>
          <w:rFonts w:asciiTheme="majorBidi" w:eastAsia="Times New Roman" w:hAnsiTheme="majorBidi" w:cstheme="majorBidi"/>
          <w:sz w:val="24"/>
          <w:szCs w:val="24"/>
        </w:rPr>
        <w:t xml:space="preserve">The Shiraz metropolitan urbanization coefficient indicates an increase between1967-77. However, it shows a decrease in 2007. The coefficient pertaining to 1967 was 37.98. This reached 80.68 in1997. However, it dropped in 2007 (78) (table 5). Iran's urbanization coefficient and Fars province increased as well. However, this rate compared to Shiraz metropolitan was lower. One could conclude that an increase in urbanization coefficient of Shiraz metropolitan between1967-97 and its magnitude compared to Iran's and Fars province as well as the decrease in its rural </w:t>
      </w:r>
      <w:r w:rsidR="00C26355" w:rsidRPr="00C26355">
        <w:rPr>
          <w:rFonts w:asciiTheme="majorBidi" w:eastAsia="Times New Roman" w:hAnsiTheme="majorBidi" w:cstheme="majorBidi"/>
          <w:sz w:val="24"/>
          <w:szCs w:val="24"/>
        </w:rPr>
        <w:lastRenderedPageBreak/>
        <w:t>population all are associated with scattering and sprawl growth pattern and functional Changes of neighboring communities.</w:t>
      </w:r>
    </w:p>
    <w:p w:rsidR="00C26355" w:rsidRDefault="00C26355" w:rsidP="00C26355">
      <w:pPr>
        <w:shd w:val="clear" w:color="auto" w:fill="FFFFFF"/>
        <w:spacing w:after="0" w:line="240" w:lineRule="auto"/>
        <w:jc w:val="both"/>
        <w:rPr>
          <w:rFonts w:asciiTheme="majorBidi" w:eastAsia="Times New Roman" w:hAnsiTheme="majorBidi" w:cstheme="majorBidi"/>
          <w:sz w:val="24"/>
          <w:szCs w:val="24"/>
        </w:rPr>
      </w:pPr>
    </w:p>
    <w:p w:rsidR="00C26355" w:rsidRPr="00C26355" w:rsidRDefault="00C26355" w:rsidP="00C26355">
      <w:pPr>
        <w:shd w:val="clear" w:color="auto" w:fill="FFFFFF"/>
        <w:spacing w:after="0" w:line="240" w:lineRule="auto"/>
        <w:jc w:val="both"/>
        <w:rPr>
          <w:rFonts w:asciiTheme="majorBidi" w:eastAsia="Times New Roman" w:hAnsiTheme="majorBidi" w:cstheme="majorBidi"/>
          <w:sz w:val="24"/>
          <w:szCs w:val="24"/>
        </w:rPr>
      </w:pPr>
    </w:p>
    <w:p w:rsidR="00C26355" w:rsidRDefault="00C26355" w:rsidP="00C0459F">
      <w:pPr>
        <w:shd w:val="clear" w:color="auto" w:fill="FFFFFF"/>
        <w:spacing w:after="0" w:line="240" w:lineRule="auto"/>
        <w:jc w:val="both"/>
        <w:rPr>
          <w:rFonts w:asciiTheme="majorBidi" w:eastAsia="Times New Roman" w:hAnsiTheme="majorBidi" w:cstheme="majorBidi"/>
          <w:color w:val="000000"/>
          <w:sz w:val="24"/>
          <w:szCs w:val="24"/>
        </w:rPr>
      </w:pPr>
    </w:p>
    <w:p w:rsidR="005B352E" w:rsidRPr="00793B46" w:rsidRDefault="005B352E" w:rsidP="00793B46">
      <w:pPr>
        <w:bidi/>
        <w:spacing w:after="120" w:line="240" w:lineRule="auto"/>
        <w:jc w:val="center"/>
        <w:rPr>
          <w:rFonts w:asciiTheme="majorBidi" w:hAnsiTheme="majorBidi" w:cstheme="majorBidi"/>
        </w:rPr>
      </w:pPr>
      <w:r w:rsidRPr="00793B46">
        <w:rPr>
          <w:rFonts w:asciiTheme="majorBidi" w:hAnsiTheme="majorBidi" w:cstheme="majorBidi"/>
          <w:lang w:bidi="fa-IR"/>
        </w:rPr>
        <w:t>Table 5. Urbanization coefficient associated with Iran Fars Province, Shiraz Metropolitan</w:t>
      </w:r>
      <w:r w:rsidRPr="00793B46">
        <w:rPr>
          <w:rFonts w:asciiTheme="majorBidi" w:hAnsiTheme="majorBidi" w:cstheme="majorBidi"/>
        </w:rPr>
        <w:t xml:space="preserve"> </w:t>
      </w:r>
    </w:p>
    <w:tbl>
      <w:tblPr>
        <w:tblStyle w:val="TableGrid"/>
        <w:tblW w:w="0" w:type="auto"/>
        <w:jc w:val="center"/>
        <w:tblLook w:val="04A0" w:firstRow="1" w:lastRow="0" w:firstColumn="1" w:lastColumn="0" w:noHBand="0" w:noVBand="1"/>
      </w:tblPr>
      <w:tblGrid>
        <w:gridCol w:w="3167"/>
        <w:gridCol w:w="716"/>
        <w:gridCol w:w="720"/>
        <w:gridCol w:w="720"/>
        <w:gridCol w:w="720"/>
        <w:gridCol w:w="821"/>
      </w:tblGrid>
      <w:tr w:rsidR="005B352E" w:rsidRPr="00793B46" w:rsidTr="00C26355">
        <w:trPr>
          <w:trHeight w:val="737"/>
          <w:jc w:val="center"/>
        </w:trPr>
        <w:tc>
          <w:tcPr>
            <w:tcW w:w="3167" w:type="dxa"/>
            <w:tcBorders>
              <w:tl2br w:val="single" w:sz="4" w:space="0" w:color="000000" w:themeColor="text1"/>
            </w:tcBorders>
            <w:shd w:val="clear" w:color="auto" w:fill="D9D9D9" w:themeFill="background1" w:themeFillShade="D9"/>
            <w:vAlign w:val="center"/>
          </w:tcPr>
          <w:p w:rsidR="005B352E" w:rsidRPr="00793B46" w:rsidRDefault="005B352E" w:rsidP="00C81ADE">
            <w:pPr>
              <w:jc w:val="right"/>
              <w:rPr>
                <w:rFonts w:asciiTheme="majorBidi" w:hAnsiTheme="majorBidi" w:cstheme="majorBidi"/>
                <w:b/>
                <w:bCs/>
                <w:sz w:val="20"/>
                <w:szCs w:val="20"/>
              </w:rPr>
            </w:pPr>
            <w:r w:rsidRPr="00793B46">
              <w:rPr>
                <w:rFonts w:asciiTheme="majorBidi" w:hAnsiTheme="majorBidi" w:cstheme="majorBidi"/>
                <w:b/>
                <w:bCs/>
                <w:sz w:val="20"/>
                <w:szCs w:val="20"/>
              </w:rPr>
              <w:t>Urbanization coefficients</w:t>
            </w:r>
          </w:p>
          <w:p w:rsidR="00C81ADE" w:rsidRPr="00793B46" w:rsidRDefault="00C81ADE" w:rsidP="00C81ADE">
            <w:pPr>
              <w:jc w:val="right"/>
              <w:rPr>
                <w:rFonts w:asciiTheme="majorBidi" w:hAnsiTheme="majorBidi" w:cstheme="majorBidi"/>
                <w:b/>
                <w:bCs/>
                <w:sz w:val="20"/>
                <w:szCs w:val="20"/>
              </w:rPr>
            </w:pPr>
          </w:p>
          <w:p w:rsidR="005B352E" w:rsidRPr="00793B46" w:rsidRDefault="005B352E" w:rsidP="00C81ADE">
            <w:pPr>
              <w:rPr>
                <w:rFonts w:asciiTheme="majorBidi" w:hAnsiTheme="majorBidi" w:cstheme="majorBidi"/>
                <w:b/>
                <w:bCs/>
                <w:sz w:val="20"/>
                <w:szCs w:val="20"/>
              </w:rPr>
            </w:pPr>
            <w:r w:rsidRPr="00793B46">
              <w:rPr>
                <w:rFonts w:asciiTheme="majorBidi" w:hAnsiTheme="majorBidi" w:cstheme="majorBidi"/>
                <w:b/>
                <w:bCs/>
                <w:sz w:val="20"/>
                <w:szCs w:val="20"/>
              </w:rPr>
              <w:t>Statistical society</w:t>
            </w:r>
          </w:p>
        </w:tc>
        <w:tc>
          <w:tcPr>
            <w:tcW w:w="716" w:type="dxa"/>
            <w:shd w:val="clear" w:color="auto" w:fill="D9D9D9" w:themeFill="background1" w:themeFillShade="D9"/>
            <w:vAlign w:val="center"/>
          </w:tcPr>
          <w:p w:rsidR="005B352E" w:rsidRPr="00793B46" w:rsidRDefault="005B352E" w:rsidP="00B8570B">
            <w:pPr>
              <w:jc w:val="center"/>
              <w:rPr>
                <w:rFonts w:asciiTheme="majorBidi" w:hAnsiTheme="majorBidi" w:cstheme="majorBidi"/>
                <w:b/>
                <w:bCs/>
                <w:sz w:val="20"/>
                <w:szCs w:val="20"/>
              </w:rPr>
            </w:pPr>
            <w:r w:rsidRPr="00793B46">
              <w:rPr>
                <w:rFonts w:asciiTheme="majorBidi" w:hAnsiTheme="majorBidi" w:cstheme="majorBidi"/>
                <w:b/>
                <w:bCs/>
                <w:sz w:val="20"/>
                <w:szCs w:val="20"/>
              </w:rPr>
              <w:t>1967</w:t>
            </w:r>
          </w:p>
        </w:tc>
        <w:tc>
          <w:tcPr>
            <w:tcW w:w="720" w:type="dxa"/>
            <w:shd w:val="clear" w:color="auto" w:fill="D9D9D9" w:themeFill="background1" w:themeFillShade="D9"/>
            <w:vAlign w:val="center"/>
          </w:tcPr>
          <w:p w:rsidR="005B352E" w:rsidRPr="00793B46" w:rsidRDefault="005B352E" w:rsidP="00B8570B">
            <w:pPr>
              <w:jc w:val="center"/>
              <w:rPr>
                <w:rFonts w:asciiTheme="majorBidi" w:hAnsiTheme="majorBidi" w:cstheme="majorBidi"/>
                <w:b/>
                <w:bCs/>
                <w:sz w:val="20"/>
                <w:szCs w:val="20"/>
              </w:rPr>
            </w:pPr>
            <w:r w:rsidRPr="00793B46">
              <w:rPr>
                <w:rFonts w:asciiTheme="majorBidi" w:hAnsiTheme="majorBidi" w:cstheme="majorBidi"/>
                <w:b/>
                <w:bCs/>
                <w:sz w:val="20"/>
                <w:szCs w:val="20"/>
              </w:rPr>
              <w:t>1977</w:t>
            </w:r>
          </w:p>
        </w:tc>
        <w:tc>
          <w:tcPr>
            <w:tcW w:w="720" w:type="dxa"/>
            <w:shd w:val="clear" w:color="auto" w:fill="D9D9D9" w:themeFill="background1" w:themeFillShade="D9"/>
            <w:vAlign w:val="center"/>
          </w:tcPr>
          <w:p w:rsidR="005B352E" w:rsidRPr="00793B46" w:rsidRDefault="005B352E" w:rsidP="00B8570B">
            <w:pPr>
              <w:jc w:val="center"/>
              <w:rPr>
                <w:rFonts w:asciiTheme="majorBidi" w:hAnsiTheme="majorBidi" w:cstheme="majorBidi"/>
                <w:b/>
                <w:bCs/>
                <w:sz w:val="20"/>
                <w:szCs w:val="20"/>
              </w:rPr>
            </w:pPr>
            <w:r w:rsidRPr="00793B46">
              <w:rPr>
                <w:rFonts w:asciiTheme="majorBidi" w:hAnsiTheme="majorBidi" w:cstheme="majorBidi"/>
                <w:b/>
                <w:bCs/>
                <w:sz w:val="20"/>
                <w:szCs w:val="20"/>
              </w:rPr>
              <w:t>1987</w:t>
            </w:r>
          </w:p>
        </w:tc>
        <w:tc>
          <w:tcPr>
            <w:tcW w:w="720" w:type="dxa"/>
            <w:shd w:val="clear" w:color="auto" w:fill="D9D9D9" w:themeFill="background1" w:themeFillShade="D9"/>
            <w:vAlign w:val="center"/>
          </w:tcPr>
          <w:p w:rsidR="005B352E" w:rsidRPr="00793B46" w:rsidRDefault="005B352E" w:rsidP="00B8570B">
            <w:pPr>
              <w:jc w:val="center"/>
              <w:rPr>
                <w:rFonts w:asciiTheme="majorBidi" w:hAnsiTheme="majorBidi" w:cstheme="majorBidi"/>
                <w:b/>
                <w:bCs/>
                <w:sz w:val="20"/>
                <w:szCs w:val="20"/>
              </w:rPr>
            </w:pPr>
            <w:r w:rsidRPr="00793B46">
              <w:rPr>
                <w:rFonts w:asciiTheme="majorBidi" w:hAnsiTheme="majorBidi" w:cstheme="majorBidi"/>
                <w:b/>
                <w:bCs/>
                <w:sz w:val="20"/>
                <w:szCs w:val="20"/>
              </w:rPr>
              <w:t>1997</w:t>
            </w:r>
          </w:p>
        </w:tc>
        <w:tc>
          <w:tcPr>
            <w:tcW w:w="821" w:type="dxa"/>
            <w:shd w:val="clear" w:color="auto" w:fill="D9D9D9" w:themeFill="background1" w:themeFillShade="D9"/>
            <w:vAlign w:val="center"/>
          </w:tcPr>
          <w:p w:rsidR="005B352E" w:rsidRPr="00793B46" w:rsidRDefault="005B352E" w:rsidP="00B8570B">
            <w:pPr>
              <w:jc w:val="center"/>
              <w:rPr>
                <w:rFonts w:asciiTheme="majorBidi" w:hAnsiTheme="majorBidi" w:cstheme="majorBidi"/>
                <w:b/>
                <w:bCs/>
                <w:sz w:val="20"/>
                <w:szCs w:val="20"/>
              </w:rPr>
            </w:pPr>
            <w:r w:rsidRPr="00793B46">
              <w:rPr>
                <w:rFonts w:asciiTheme="majorBidi" w:hAnsiTheme="majorBidi" w:cstheme="majorBidi"/>
                <w:b/>
                <w:bCs/>
                <w:sz w:val="20"/>
                <w:szCs w:val="20"/>
              </w:rPr>
              <w:t>2007</w:t>
            </w:r>
          </w:p>
        </w:tc>
      </w:tr>
      <w:tr w:rsidR="005B352E" w:rsidRPr="00793B46" w:rsidTr="00C26355">
        <w:trPr>
          <w:jc w:val="center"/>
        </w:trPr>
        <w:tc>
          <w:tcPr>
            <w:tcW w:w="3167"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Iran</w:t>
            </w:r>
          </w:p>
        </w:tc>
        <w:tc>
          <w:tcPr>
            <w:tcW w:w="716"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37.98</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47.03</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54.29</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61.31</w:t>
            </w:r>
          </w:p>
        </w:tc>
        <w:tc>
          <w:tcPr>
            <w:tcW w:w="821"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68.46</w:t>
            </w:r>
          </w:p>
        </w:tc>
      </w:tr>
      <w:tr w:rsidR="005B352E" w:rsidRPr="00793B46" w:rsidTr="00C26355">
        <w:trPr>
          <w:jc w:val="center"/>
        </w:trPr>
        <w:tc>
          <w:tcPr>
            <w:tcW w:w="3167"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Fars Province</w:t>
            </w:r>
          </w:p>
        </w:tc>
        <w:tc>
          <w:tcPr>
            <w:tcW w:w="716"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40.34</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42.88</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50.87</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56.67</w:t>
            </w:r>
          </w:p>
        </w:tc>
        <w:tc>
          <w:tcPr>
            <w:tcW w:w="821"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61.17</w:t>
            </w:r>
          </w:p>
        </w:tc>
      </w:tr>
      <w:tr w:rsidR="005B352E" w:rsidRPr="00793B46" w:rsidTr="00C26355">
        <w:trPr>
          <w:jc w:val="center"/>
        </w:trPr>
        <w:tc>
          <w:tcPr>
            <w:tcW w:w="3167"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Shiraz Metropolitan</w:t>
            </w:r>
          </w:p>
        </w:tc>
        <w:tc>
          <w:tcPr>
            <w:tcW w:w="716"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66.37</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70.64</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79.69</w:t>
            </w:r>
          </w:p>
        </w:tc>
        <w:tc>
          <w:tcPr>
            <w:tcW w:w="720"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80.68</w:t>
            </w:r>
          </w:p>
        </w:tc>
        <w:tc>
          <w:tcPr>
            <w:tcW w:w="821" w:type="dxa"/>
            <w:vAlign w:val="center"/>
          </w:tcPr>
          <w:p w:rsidR="005B352E" w:rsidRPr="00793B46" w:rsidRDefault="005B352E" w:rsidP="00B8570B">
            <w:pPr>
              <w:jc w:val="center"/>
              <w:rPr>
                <w:rFonts w:asciiTheme="majorBidi" w:hAnsiTheme="majorBidi" w:cstheme="majorBidi"/>
              </w:rPr>
            </w:pPr>
            <w:r w:rsidRPr="00793B46">
              <w:rPr>
                <w:rFonts w:asciiTheme="majorBidi" w:hAnsiTheme="majorBidi" w:cstheme="majorBidi"/>
              </w:rPr>
              <w:t>78</w:t>
            </w:r>
          </w:p>
        </w:tc>
      </w:tr>
    </w:tbl>
    <w:p w:rsidR="00FF4169" w:rsidRPr="00793B46" w:rsidRDefault="005B352E" w:rsidP="00B8570B">
      <w:pPr>
        <w:jc w:val="center"/>
        <w:rPr>
          <w:rFonts w:asciiTheme="majorBidi" w:hAnsiTheme="majorBidi" w:cstheme="majorBidi"/>
        </w:rPr>
      </w:pPr>
      <w:r w:rsidRPr="00793B46">
        <w:rPr>
          <w:rFonts w:asciiTheme="majorBidi" w:hAnsiTheme="majorBidi" w:cstheme="majorBidi"/>
        </w:rPr>
        <w:t>Source: Bureau of Iranian Statistics 1967 to 2007</w:t>
      </w:r>
    </w:p>
    <w:p w:rsidR="00FF4169" w:rsidRPr="00E419CC" w:rsidRDefault="00E419CC" w:rsidP="00E419CC">
      <w:pPr>
        <w:pStyle w:val="ListParagraph"/>
        <w:numPr>
          <w:ilvl w:val="1"/>
          <w:numId w:val="4"/>
        </w:numPr>
        <w:shd w:val="clear" w:color="auto" w:fill="FFFFFF"/>
        <w:spacing w:after="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 </w:t>
      </w:r>
      <w:r w:rsidR="00B8570B" w:rsidRPr="00E419CC">
        <w:rPr>
          <w:rFonts w:asciiTheme="majorBidi" w:eastAsia="Times New Roman" w:hAnsiTheme="majorBidi" w:cstheme="majorBidi"/>
          <w:b/>
          <w:bCs/>
          <w:color w:val="000000"/>
          <w:sz w:val="24"/>
          <w:szCs w:val="24"/>
        </w:rPr>
        <w:t>Economic changes </w:t>
      </w:r>
    </w:p>
    <w:p w:rsidR="00FF4169" w:rsidRDefault="00C26355" w:rsidP="00AD1BC6">
      <w:pPr>
        <w:shd w:val="clear" w:color="auto" w:fill="FFFFFF"/>
        <w:spacing w:after="0" w:line="240" w:lineRule="auto"/>
        <w:jc w:val="both"/>
        <w:rPr>
          <w:rFonts w:asciiTheme="majorBidi" w:eastAsia="Times New Roman" w:hAnsiTheme="majorBidi" w:cstheme="majorBidi"/>
          <w:color w:val="000000"/>
          <w:sz w:val="24"/>
          <w:szCs w:val="24"/>
        </w:rPr>
      </w:pPr>
      <w:r w:rsidRPr="00C26355">
        <w:rPr>
          <w:rFonts w:asciiTheme="majorBidi" w:eastAsia="Times New Roman" w:hAnsiTheme="majorBidi" w:cstheme="majorBidi"/>
          <w:color w:val="000000"/>
          <w:sz w:val="24"/>
          <w:szCs w:val="24"/>
        </w:rPr>
        <w:t>There exist a drastic decrease in the percentage of the population engaged in agriculture in Shiraz and Shiraz metropolitan in 1957 as opposed to 2007. The associated figures for Shiraz metropolitan, Shiraz and rural settlements were 43.8, 9.85, 6.4, 3.16</w:t>
      </w:r>
      <w:r w:rsidR="00AD1BC6">
        <w:rPr>
          <w:rFonts w:asciiTheme="majorBidi" w:eastAsia="Times New Roman" w:hAnsiTheme="majorBidi" w:cstheme="majorBidi"/>
          <w:color w:val="000000"/>
          <w:sz w:val="24"/>
          <w:szCs w:val="24"/>
        </w:rPr>
        <w:t>,</w:t>
      </w:r>
      <w:r w:rsidRPr="00C26355">
        <w:rPr>
          <w:rFonts w:asciiTheme="majorBidi" w:eastAsia="Times New Roman" w:hAnsiTheme="majorBidi" w:cstheme="majorBidi"/>
          <w:color w:val="000000"/>
          <w:sz w:val="24"/>
          <w:szCs w:val="24"/>
        </w:rPr>
        <w:t xml:space="preserve"> and 70.1 and 32.54 percent respectively. However, the percentage of the population engaged in agriculture in Shiraz in 1987 and 1997 compared to previous </w:t>
      </w:r>
      <w:r w:rsidR="00AD1BC6">
        <w:rPr>
          <w:rFonts w:asciiTheme="majorBidi" w:eastAsia="Times New Roman" w:hAnsiTheme="majorBidi" w:cstheme="majorBidi"/>
          <w:color w:val="000000"/>
          <w:sz w:val="24"/>
          <w:szCs w:val="24"/>
        </w:rPr>
        <w:t xml:space="preserve">the </w:t>
      </w:r>
      <w:r w:rsidR="00AD1BC6" w:rsidRPr="00C26355">
        <w:rPr>
          <w:rFonts w:asciiTheme="majorBidi" w:eastAsia="Times New Roman" w:hAnsiTheme="majorBidi" w:cstheme="majorBidi"/>
          <w:color w:val="000000"/>
          <w:sz w:val="24"/>
          <w:szCs w:val="24"/>
        </w:rPr>
        <w:t>period</w:t>
      </w:r>
      <w:r w:rsidR="00AD1BC6">
        <w:rPr>
          <w:rFonts w:asciiTheme="majorBidi" w:eastAsia="Times New Roman" w:hAnsiTheme="majorBidi" w:cstheme="majorBidi"/>
          <w:color w:val="000000"/>
          <w:sz w:val="24"/>
          <w:szCs w:val="24"/>
        </w:rPr>
        <w:t>s</w:t>
      </w:r>
      <w:r w:rsidRPr="00C26355">
        <w:rPr>
          <w:rFonts w:asciiTheme="majorBidi" w:eastAsia="Times New Roman" w:hAnsiTheme="majorBidi" w:cstheme="majorBidi"/>
          <w:color w:val="000000"/>
          <w:sz w:val="24"/>
          <w:szCs w:val="24"/>
        </w:rPr>
        <w:t xml:space="preserve"> showed some increases (table 6). This corresponds to a decrease in population engaged in the industrial sector. This would well-justified consideration of Shiraz as one of the Iranian development poles. Many industries including petrochemical, sugar, food processing, packaging, wood products, textile, electric, chemical, construction and handicrafts industries are all located in Shiraz.</w:t>
      </w:r>
    </w:p>
    <w:p w:rsidR="001610BD" w:rsidRPr="00071BC4" w:rsidRDefault="001610BD" w:rsidP="00AD1BC6">
      <w:pPr>
        <w:shd w:val="clear" w:color="auto" w:fill="FFFFFF"/>
        <w:spacing w:after="0" w:line="240" w:lineRule="auto"/>
        <w:jc w:val="both"/>
        <w:rPr>
          <w:rFonts w:asciiTheme="majorBidi" w:eastAsia="Times New Roman" w:hAnsiTheme="majorBidi" w:cstheme="majorBidi"/>
          <w:color w:val="000000"/>
          <w:sz w:val="24"/>
          <w:szCs w:val="24"/>
        </w:rPr>
      </w:pPr>
    </w:p>
    <w:p w:rsidR="005B352E" w:rsidRPr="00793B46" w:rsidRDefault="005B352E" w:rsidP="00793B46">
      <w:pPr>
        <w:bidi/>
        <w:spacing w:after="120" w:line="240" w:lineRule="auto"/>
        <w:jc w:val="center"/>
        <w:rPr>
          <w:rFonts w:asciiTheme="majorBidi" w:hAnsiTheme="majorBidi" w:cstheme="majorBidi"/>
          <w:lang w:bidi="fa-IR"/>
        </w:rPr>
      </w:pPr>
      <w:r w:rsidRPr="00793B46">
        <w:rPr>
          <w:rFonts w:asciiTheme="majorBidi" w:hAnsiTheme="majorBidi" w:cstheme="majorBidi"/>
          <w:lang w:bidi="fa-IR"/>
        </w:rPr>
        <w:t>Table 6. Occupational distribution in Shiraz, Shiraz Metropolitan, and Shiraz communities</w:t>
      </w:r>
    </w:p>
    <w:tbl>
      <w:tblPr>
        <w:tblStyle w:val="TableGrid"/>
        <w:tblW w:w="7373" w:type="dxa"/>
        <w:jc w:val="center"/>
        <w:tblLayout w:type="fixed"/>
        <w:tblLook w:val="04A0" w:firstRow="1" w:lastRow="0" w:firstColumn="1" w:lastColumn="0" w:noHBand="0" w:noVBand="1"/>
      </w:tblPr>
      <w:tblGrid>
        <w:gridCol w:w="893"/>
        <w:gridCol w:w="810"/>
        <w:gridCol w:w="720"/>
        <w:gridCol w:w="720"/>
        <w:gridCol w:w="630"/>
        <w:gridCol w:w="720"/>
        <w:gridCol w:w="720"/>
        <w:gridCol w:w="720"/>
        <w:gridCol w:w="720"/>
        <w:gridCol w:w="720"/>
      </w:tblGrid>
      <w:tr w:rsidR="005B352E" w:rsidRPr="00793B46" w:rsidTr="00986662">
        <w:trPr>
          <w:jc w:val="center"/>
        </w:trPr>
        <w:tc>
          <w:tcPr>
            <w:tcW w:w="893" w:type="dxa"/>
            <w:vMerge w:val="restart"/>
            <w:shd w:val="clear" w:color="auto" w:fill="D9D9D9" w:themeFill="background1" w:themeFillShade="D9"/>
            <w:vAlign w:val="center"/>
          </w:tcPr>
          <w:p w:rsidR="005B352E" w:rsidRPr="00793B46" w:rsidRDefault="005B352E" w:rsidP="008D3634">
            <w:pPr>
              <w:jc w:val="center"/>
              <w:rPr>
                <w:rFonts w:asciiTheme="majorBidi" w:hAnsiTheme="majorBidi" w:cstheme="majorBidi"/>
                <w:b/>
                <w:bCs/>
                <w:sz w:val="20"/>
                <w:szCs w:val="20"/>
              </w:rPr>
            </w:pPr>
            <w:r w:rsidRPr="00793B46">
              <w:rPr>
                <w:rFonts w:asciiTheme="majorBidi" w:hAnsiTheme="majorBidi" w:cstheme="majorBidi"/>
                <w:b/>
                <w:bCs/>
                <w:sz w:val="20"/>
                <w:szCs w:val="20"/>
              </w:rPr>
              <w:t>Year</w:t>
            </w:r>
          </w:p>
        </w:tc>
        <w:tc>
          <w:tcPr>
            <w:tcW w:w="2250" w:type="dxa"/>
            <w:gridSpan w:val="3"/>
            <w:shd w:val="clear" w:color="auto" w:fill="D9D9D9" w:themeFill="background1" w:themeFillShade="D9"/>
            <w:vAlign w:val="center"/>
          </w:tcPr>
          <w:p w:rsidR="005B352E" w:rsidRPr="00793B46" w:rsidRDefault="005B352E" w:rsidP="008D3634">
            <w:pPr>
              <w:jc w:val="center"/>
              <w:rPr>
                <w:rFonts w:asciiTheme="majorBidi" w:hAnsiTheme="majorBidi" w:cstheme="majorBidi"/>
                <w:b/>
                <w:bCs/>
                <w:sz w:val="20"/>
                <w:szCs w:val="20"/>
              </w:rPr>
            </w:pPr>
            <w:r w:rsidRPr="00793B46">
              <w:rPr>
                <w:rFonts w:asciiTheme="majorBidi" w:hAnsiTheme="majorBidi" w:cstheme="majorBidi"/>
                <w:b/>
                <w:bCs/>
                <w:sz w:val="20"/>
                <w:szCs w:val="20"/>
              </w:rPr>
              <w:t>Shiraz Metropolitan</w:t>
            </w:r>
          </w:p>
        </w:tc>
        <w:tc>
          <w:tcPr>
            <w:tcW w:w="2070" w:type="dxa"/>
            <w:gridSpan w:val="3"/>
            <w:shd w:val="clear" w:color="auto" w:fill="D9D9D9" w:themeFill="background1" w:themeFillShade="D9"/>
            <w:vAlign w:val="center"/>
          </w:tcPr>
          <w:p w:rsidR="005B352E" w:rsidRPr="00793B46" w:rsidRDefault="005B352E" w:rsidP="008D3634">
            <w:pPr>
              <w:jc w:val="center"/>
              <w:rPr>
                <w:rFonts w:asciiTheme="majorBidi" w:hAnsiTheme="majorBidi" w:cstheme="majorBidi"/>
                <w:b/>
                <w:bCs/>
                <w:sz w:val="20"/>
                <w:szCs w:val="20"/>
              </w:rPr>
            </w:pPr>
            <w:r w:rsidRPr="00793B46">
              <w:rPr>
                <w:rFonts w:asciiTheme="majorBidi" w:hAnsiTheme="majorBidi" w:cstheme="majorBidi"/>
                <w:b/>
                <w:bCs/>
                <w:sz w:val="20"/>
                <w:szCs w:val="20"/>
              </w:rPr>
              <w:t>Shiraz</w:t>
            </w:r>
          </w:p>
        </w:tc>
        <w:tc>
          <w:tcPr>
            <w:tcW w:w="2160" w:type="dxa"/>
            <w:gridSpan w:val="3"/>
            <w:shd w:val="clear" w:color="auto" w:fill="D9D9D9" w:themeFill="background1" w:themeFillShade="D9"/>
            <w:vAlign w:val="center"/>
          </w:tcPr>
          <w:p w:rsidR="005B352E" w:rsidRPr="00793B46" w:rsidRDefault="005B352E" w:rsidP="008D3634">
            <w:pPr>
              <w:jc w:val="center"/>
              <w:rPr>
                <w:rFonts w:asciiTheme="majorBidi" w:hAnsiTheme="majorBidi" w:cstheme="majorBidi"/>
                <w:b/>
                <w:bCs/>
                <w:sz w:val="20"/>
                <w:szCs w:val="20"/>
              </w:rPr>
            </w:pPr>
            <w:r w:rsidRPr="00793B46">
              <w:rPr>
                <w:rFonts w:asciiTheme="majorBidi" w:hAnsiTheme="majorBidi" w:cstheme="majorBidi"/>
                <w:b/>
                <w:bCs/>
                <w:sz w:val="20"/>
                <w:szCs w:val="20"/>
              </w:rPr>
              <w:t>Shiraz rural communities</w:t>
            </w:r>
          </w:p>
        </w:tc>
      </w:tr>
      <w:tr w:rsidR="00986662" w:rsidRPr="00793B46" w:rsidTr="00986662">
        <w:trPr>
          <w:cantSplit/>
          <w:trHeight w:val="1259"/>
          <w:jc w:val="center"/>
        </w:trPr>
        <w:tc>
          <w:tcPr>
            <w:tcW w:w="893" w:type="dxa"/>
            <w:vMerge/>
            <w:shd w:val="clear" w:color="auto" w:fill="D9D9D9" w:themeFill="background1" w:themeFillShade="D9"/>
            <w:vAlign w:val="center"/>
          </w:tcPr>
          <w:p w:rsidR="005B352E" w:rsidRPr="00793B46" w:rsidRDefault="005B352E" w:rsidP="008D3634">
            <w:pPr>
              <w:jc w:val="center"/>
              <w:rPr>
                <w:rFonts w:asciiTheme="majorBidi" w:hAnsiTheme="majorBidi" w:cstheme="majorBidi"/>
                <w:b/>
                <w:bCs/>
                <w:sz w:val="20"/>
                <w:szCs w:val="20"/>
              </w:rPr>
            </w:pPr>
          </w:p>
        </w:tc>
        <w:tc>
          <w:tcPr>
            <w:tcW w:w="81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Agriculture</w:t>
            </w:r>
          </w:p>
        </w:tc>
        <w:tc>
          <w:tcPr>
            <w:tcW w:w="72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Industry</w:t>
            </w:r>
          </w:p>
        </w:tc>
        <w:tc>
          <w:tcPr>
            <w:tcW w:w="72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Services</w:t>
            </w:r>
          </w:p>
        </w:tc>
        <w:tc>
          <w:tcPr>
            <w:tcW w:w="63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Agriculture</w:t>
            </w:r>
          </w:p>
        </w:tc>
        <w:tc>
          <w:tcPr>
            <w:tcW w:w="72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Industry</w:t>
            </w:r>
          </w:p>
        </w:tc>
        <w:tc>
          <w:tcPr>
            <w:tcW w:w="72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Services</w:t>
            </w:r>
          </w:p>
        </w:tc>
        <w:tc>
          <w:tcPr>
            <w:tcW w:w="72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Agriculture</w:t>
            </w:r>
          </w:p>
        </w:tc>
        <w:tc>
          <w:tcPr>
            <w:tcW w:w="72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Industry</w:t>
            </w:r>
          </w:p>
        </w:tc>
        <w:tc>
          <w:tcPr>
            <w:tcW w:w="720" w:type="dxa"/>
            <w:shd w:val="clear" w:color="auto" w:fill="D9D9D9" w:themeFill="background1" w:themeFillShade="D9"/>
            <w:textDirection w:val="btLr"/>
            <w:vAlign w:val="center"/>
          </w:tcPr>
          <w:p w:rsidR="005B352E" w:rsidRPr="00793B46" w:rsidRDefault="005B352E" w:rsidP="008D3634">
            <w:pPr>
              <w:ind w:left="113" w:right="113"/>
              <w:jc w:val="center"/>
              <w:rPr>
                <w:rFonts w:asciiTheme="majorBidi" w:hAnsiTheme="majorBidi" w:cstheme="majorBidi"/>
                <w:b/>
                <w:bCs/>
                <w:sz w:val="20"/>
                <w:szCs w:val="20"/>
              </w:rPr>
            </w:pPr>
            <w:r w:rsidRPr="00793B46">
              <w:rPr>
                <w:rFonts w:asciiTheme="majorBidi" w:hAnsiTheme="majorBidi" w:cstheme="majorBidi"/>
                <w:b/>
                <w:bCs/>
                <w:sz w:val="20"/>
                <w:szCs w:val="20"/>
              </w:rPr>
              <w:t>Services</w:t>
            </w:r>
          </w:p>
        </w:tc>
      </w:tr>
      <w:tr w:rsidR="008D3634" w:rsidRPr="00793B46" w:rsidTr="00986662">
        <w:trPr>
          <w:jc w:val="center"/>
        </w:trPr>
        <w:tc>
          <w:tcPr>
            <w:tcW w:w="893"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1957</w:t>
            </w:r>
          </w:p>
        </w:tc>
        <w:tc>
          <w:tcPr>
            <w:tcW w:w="81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43.7</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24</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32.3</w:t>
            </w:r>
          </w:p>
        </w:tc>
        <w:tc>
          <w:tcPr>
            <w:tcW w:w="63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6.4</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33.1</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60.5</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70.1</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17.8</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12.4</w:t>
            </w:r>
          </w:p>
        </w:tc>
      </w:tr>
      <w:tr w:rsidR="008D3634" w:rsidRPr="00793B46" w:rsidTr="00986662">
        <w:trPr>
          <w:jc w:val="center"/>
        </w:trPr>
        <w:tc>
          <w:tcPr>
            <w:tcW w:w="893"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1967</w:t>
            </w:r>
          </w:p>
        </w:tc>
        <w:tc>
          <w:tcPr>
            <w:tcW w:w="81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31.7</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28.1</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36.2</w:t>
            </w:r>
          </w:p>
        </w:tc>
        <w:tc>
          <w:tcPr>
            <w:tcW w:w="63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4.98</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32.39</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62.63</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66.4</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22.3</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11.3</w:t>
            </w:r>
          </w:p>
        </w:tc>
      </w:tr>
      <w:tr w:rsidR="008D3634" w:rsidRPr="00793B46" w:rsidTr="00986662">
        <w:trPr>
          <w:jc w:val="center"/>
        </w:trPr>
        <w:tc>
          <w:tcPr>
            <w:tcW w:w="893"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1977</w:t>
            </w:r>
          </w:p>
        </w:tc>
        <w:tc>
          <w:tcPr>
            <w:tcW w:w="81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17.69</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28.98</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53.33</w:t>
            </w:r>
          </w:p>
        </w:tc>
        <w:tc>
          <w:tcPr>
            <w:tcW w:w="63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2.71</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27.18</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70.1</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54.58</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32.65</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12.77</w:t>
            </w:r>
          </w:p>
        </w:tc>
      </w:tr>
      <w:tr w:rsidR="008D3634" w:rsidRPr="00793B46" w:rsidTr="00986662">
        <w:trPr>
          <w:jc w:val="center"/>
        </w:trPr>
        <w:tc>
          <w:tcPr>
            <w:tcW w:w="893"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1987</w:t>
            </w:r>
          </w:p>
        </w:tc>
        <w:tc>
          <w:tcPr>
            <w:tcW w:w="81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13.6</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25.2</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61.2</w:t>
            </w:r>
          </w:p>
        </w:tc>
        <w:tc>
          <w:tcPr>
            <w:tcW w:w="63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3.31</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24.85</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71.84</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53.3</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19.9</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26.8</w:t>
            </w:r>
          </w:p>
        </w:tc>
      </w:tr>
      <w:tr w:rsidR="008D3634" w:rsidRPr="00793B46" w:rsidTr="00986662">
        <w:trPr>
          <w:jc w:val="center"/>
        </w:trPr>
        <w:tc>
          <w:tcPr>
            <w:tcW w:w="893"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1997</w:t>
            </w:r>
          </w:p>
        </w:tc>
        <w:tc>
          <w:tcPr>
            <w:tcW w:w="81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11.32</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28.55</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58.33</w:t>
            </w:r>
          </w:p>
        </w:tc>
        <w:tc>
          <w:tcPr>
            <w:tcW w:w="63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3.79</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13.4</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82.79</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40.92</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26.74</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30.93</w:t>
            </w:r>
          </w:p>
        </w:tc>
      </w:tr>
      <w:tr w:rsidR="008D3634" w:rsidRPr="00793B46" w:rsidTr="00986662">
        <w:trPr>
          <w:trHeight w:val="260"/>
          <w:jc w:val="center"/>
        </w:trPr>
        <w:tc>
          <w:tcPr>
            <w:tcW w:w="893"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2007</w:t>
            </w:r>
          </w:p>
        </w:tc>
        <w:tc>
          <w:tcPr>
            <w:tcW w:w="81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9.85</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14.06</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76.09</w:t>
            </w:r>
          </w:p>
        </w:tc>
        <w:tc>
          <w:tcPr>
            <w:tcW w:w="63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3.16</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15.12</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81.72</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32.54</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10.48</w:t>
            </w:r>
          </w:p>
        </w:tc>
        <w:tc>
          <w:tcPr>
            <w:tcW w:w="720" w:type="dxa"/>
            <w:vAlign w:val="center"/>
          </w:tcPr>
          <w:p w:rsidR="005B352E" w:rsidRPr="00793B46" w:rsidRDefault="005B352E" w:rsidP="008D3634">
            <w:pPr>
              <w:jc w:val="center"/>
              <w:rPr>
                <w:rFonts w:asciiTheme="majorBidi" w:hAnsiTheme="majorBidi" w:cstheme="majorBidi"/>
              </w:rPr>
            </w:pPr>
            <w:r w:rsidRPr="00793B46">
              <w:rPr>
                <w:rFonts w:asciiTheme="majorBidi" w:hAnsiTheme="majorBidi" w:cstheme="majorBidi"/>
              </w:rPr>
              <w:t>56.98</w:t>
            </w:r>
          </w:p>
        </w:tc>
      </w:tr>
    </w:tbl>
    <w:p w:rsidR="005B352E" w:rsidRPr="00793B46" w:rsidRDefault="005B352E" w:rsidP="00B8570B">
      <w:pPr>
        <w:jc w:val="center"/>
        <w:rPr>
          <w:rFonts w:asciiTheme="majorBidi" w:hAnsiTheme="majorBidi" w:cstheme="majorBidi"/>
        </w:rPr>
      </w:pPr>
      <w:r w:rsidRPr="00793B46">
        <w:rPr>
          <w:rFonts w:asciiTheme="majorBidi" w:hAnsiTheme="majorBidi" w:cstheme="majorBidi"/>
        </w:rPr>
        <w:t>Source: Burea</w:t>
      </w:r>
      <w:r w:rsidR="00793B46" w:rsidRPr="00793B46">
        <w:rPr>
          <w:rFonts w:asciiTheme="majorBidi" w:hAnsiTheme="majorBidi" w:cstheme="majorBidi"/>
        </w:rPr>
        <w:t>u of Iranian Statistics 1967-</w:t>
      </w:r>
      <w:r w:rsidRPr="00793B46">
        <w:rPr>
          <w:rFonts w:asciiTheme="majorBidi" w:hAnsiTheme="majorBidi" w:cstheme="majorBidi"/>
        </w:rPr>
        <w:t>2007</w:t>
      </w:r>
    </w:p>
    <w:p w:rsidR="008D3634" w:rsidRPr="00071BC4" w:rsidRDefault="008D3634" w:rsidP="00B8570B">
      <w:pPr>
        <w:jc w:val="center"/>
        <w:rPr>
          <w:rFonts w:asciiTheme="majorBidi" w:hAnsiTheme="majorBidi" w:cstheme="majorBidi"/>
          <w:sz w:val="24"/>
          <w:szCs w:val="24"/>
        </w:rPr>
      </w:pPr>
    </w:p>
    <w:p w:rsidR="00FF4169" w:rsidRPr="00AD1BC6" w:rsidRDefault="00FE2E72" w:rsidP="00AD1BC6">
      <w:pPr>
        <w:shd w:val="clear" w:color="auto" w:fill="FFFFFF"/>
        <w:spacing w:after="0" w:line="240" w:lineRule="auto"/>
        <w:jc w:val="both"/>
        <w:rPr>
          <w:rFonts w:asciiTheme="majorBidi" w:eastAsia="Times New Roman" w:hAnsiTheme="majorBidi" w:cstheme="majorBidi"/>
          <w:sz w:val="24"/>
          <w:szCs w:val="24"/>
        </w:rPr>
      </w:pPr>
      <w:r w:rsidRPr="00071BC4">
        <w:rPr>
          <w:rFonts w:asciiTheme="majorBidi" w:eastAsia="Times New Roman" w:hAnsiTheme="majorBidi" w:cstheme="majorBidi"/>
          <w:sz w:val="24"/>
          <w:szCs w:val="24"/>
        </w:rPr>
        <w:t xml:space="preserve">     </w:t>
      </w:r>
      <w:r w:rsidR="00AD1BC6">
        <w:rPr>
          <w:rFonts w:asciiTheme="majorBidi" w:eastAsia="Times New Roman" w:hAnsiTheme="majorBidi" w:cstheme="majorBidi"/>
          <w:sz w:val="24"/>
          <w:szCs w:val="24"/>
        </w:rPr>
        <w:t>The p</w:t>
      </w:r>
      <w:r w:rsidR="00AD1BC6" w:rsidRPr="00AD1BC6">
        <w:rPr>
          <w:rFonts w:asciiTheme="majorBidi" w:eastAsia="Times New Roman" w:hAnsiTheme="majorBidi" w:cstheme="majorBidi"/>
          <w:sz w:val="24"/>
          <w:szCs w:val="24"/>
        </w:rPr>
        <w:t xml:space="preserve">ercentage of people engaged in the industrial sector compared with the total engaged in Shiraz metropolitan increased between1957-97. However, the percentage of </w:t>
      </w:r>
      <w:r w:rsidR="00AD1BC6">
        <w:rPr>
          <w:rFonts w:asciiTheme="majorBidi" w:eastAsia="Times New Roman" w:hAnsiTheme="majorBidi" w:cstheme="majorBidi"/>
          <w:sz w:val="24"/>
          <w:szCs w:val="24"/>
        </w:rPr>
        <w:t xml:space="preserve">the </w:t>
      </w:r>
      <w:r w:rsidR="00AD1BC6" w:rsidRPr="00AD1BC6">
        <w:rPr>
          <w:rFonts w:asciiTheme="majorBidi" w:eastAsia="Times New Roman" w:hAnsiTheme="majorBidi" w:cstheme="majorBidi"/>
          <w:sz w:val="24"/>
          <w:szCs w:val="24"/>
        </w:rPr>
        <w:t xml:space="preserve">industrial labor force associated with Shiraz decreased between 1957-07. Moreover, people engaged in </w:t>
      </w:r>
      <w:r w:rsidR="00AD1BC6">
        <w:rPr>
          <w:rFonts w:asciiTheme="majorBidi" w:eastAsia="Times New Roman" w:hAnsiTheme="majorBidi" w:cstheme="majorBidi"/>
          <w:sz w:val="24"/>
          <w:szCs w:val="24"/>
        </w:rPr>
        <w:t xml:space="preserve">the </w:t>
      </w:r>
      <w:r w:rsidR="00AD1BC6" w:rsidRPr="00AD1BC6">
        <w:rPr>
          <w:rFonts w:asciiTheme="majorBidi" w:eastAsia="Times New Roman" w:hAnsiTheme="majorBidi" w:cstheme="majorBidi"/>
          <w:sz w:val="24"/>
          <w:szCs w:val="24"/>
        </w:rPr>
        <w:t xml:space="preserve">Shiraz metropolitan industrial sector, percentage-wise increased in 1997. However, one could see a remarkable decrease in 2007. This figure shows little increase in Shiraz in 2007 compared to 1997. </w:t>
      </w:r>
      <w:r w:rsidR="00AD1BC6" w:rsidRPr="00AD1BC6">
        <w:rPr>
          <w:rFonts w:asciiTheme="majorBidi" w:eastAsia="Times New Roman" w:hAnsiTheme="majorBidi" w:cstheme="majorBidi"/>
          <w:sz w:val="24"/>
          <w:szCs w:val="24"/>
        </w:rPr>
        <w:lastRenderedPageBreak/>
        <w:t xml:space="preserve">These Changes are directly related to an increase or decrease in people </w:t>
      </w:r>
      <w:r w:rsidR="00AD1BC6">
        <w:rPr>
          <w:rFonts w:asciiTheme="majorBidi" w:eastAsia="Times New Roman" w:hAnsiTheme="majorBidi" w:cstheme="majorBidi"/>
          <w:sz w:val="24"/>
          <w:szCs w:val="24"/>
        </w:rPr>
        <w:t>engaged in the service sector. The p</w:t>
      </w:r>
      <w:r w:rsidR="00AD1BC6" w:rsidRPr="00AD1BC6">
        <w:rPr>
          <w:rFonts w:asciiTheme="majorBidi" w:eastAsia="Times New Roman" w:hAnsiTheme="majorBidi" w:cstheme="majorBidi"/>
          <w:sz w:val="24"/>
          <w:szCs w:val="24"/>
        </w:rPr>
        <w:t>ercentage of the population engaged in service sector compared to total labour force associated with Shiraz and Shiraz metropolitan along with its rural settlements shows a drastic increase at the end of this three consecutive decade (table 6). Shiraz metropolitan had multiple functions with high inclination and tendency toward agriculture in 1957. However, this city had multiple functions including commercial and services in 1967, 1977, 1987, 1997.</w:t>
      </w:r>
    </w:p>
    <w:p w:rsidR="00FE2E72" w:rsidRDefault="00FE2E72" w:rsidP="00AD1BC6">
      <w:pPr>
        <w:shd w:val="clear" w:color="auto" w:fill="FFFFFF"/>
        <w:spacing w:after="0" w:line="240" w:lineRule="auto"/>
        <w:jc w:val="both"/>
        <w:rPr>
          <w:rFonts w:asciiTheme="majorBidi" w:eastAsia="Times New Roman" w:hAnsiTheme="majorBidi" w:cstheme="majorBidi"/>
          <w:sz w:val="24"/>
          <w:szCs w:val="24"/>
        </w:rPr>
      </w:pPr>
      <w:r w:rsidRPr="00071BC4">
        <w:rPr>
          <w:rFonts w:asciiTheme="majorBidi" w:eastAsia="Times New Roman" w:hAnsiTheme="majorBidi" w:cstheme="majorBidi"/>
          <w:sz w:val="24"/>
          <w:szCs w:val="24"/>
        </w:rPr>
        <w:t xml:space="preserve">     </w:t>
      </w:r>
      <w:r w:rsidR="00AD1BC6" w:rsidRPr="00AD1BC6">
        <w:rPr>
          <w:rFonts w:asciiTheme="majorBidi" w:eastAsia="Times New Roman" w:hAnsiTheme="majorBidi" w:cstheme="majorBidi"/>
          <w:sz w:val="24"/>
          <w:szCs w:val="24"/>
        </w:rPr>
        <w:t xml:space="preserve">Shiraz itself possessed service function between 1957-07. However, its service role and function associated with 1957 was geared toward commercial function. The city entirely possessed service function toward the middle and </w:t>
      </w:r>
      <w:r w:rsidR="00AD1BC6">
        <w:rPr>
          <w:rFonts w:asciiTheme="majorBidi" w:eastAsia="Times New Roman" w:hAnsiTheme="majorBidi" w:cstheme="majorBidi"/>
          <w:sz w:val="24"/>
          <w:szCs w:val="24"/>
        </w:rPr>
        <w:t xml:space="preserve">the </w:t>
      </w:r>
      <w:r w:rsidR="00AD1BC6" w:rsidRPr="00AD1BC6">
        <w:rPr>
          <w:rFonts w:asciiTheme="majorBidi" w:eastAsia="Times New Roman" w:hAnsiTheme="majorBidi" w:cstheme="majorBidi"/>
          <w:sz w:val="24"/>
          <w:szCs w:val="24"/>
        </w:rPr>
        <w:t>end of that period</w:t>
      </w:r>
      <w:r w:rsidR="00AD1BC6">
        <w:rPr>
          <w:rFonts w:asciiTheme="majorBidi" w:eastAsia="Times New Roman" w:hAnsiTheme="majorBidi" w:cstheme="majorBidi"/>
          <w:sz w:val="24"/>
          <w:szCs w:val="24"/>
        </w:rPr>
        <w:t xml:space="preserve"> of</w:t>
      </w:r>
      <w:r w:rsidR="00AD1BC6" w:rsidRPr="00AD1BC6">
        <w:rPr>
          <w:rFonts w:asciiTheme="majorBidi" w:eastAsia="Times New Roman" w:hAnsiTheme="majorBidi" w:cstheme="majorBidi"/>
          <w:sz w:val="24"/>
          <w:szCs w:val="24"/>
        </w:rPr>
        <w:t xml:space="preserve"> time. That means the proportion and share of agricultural sector drastically declined. Rural areas of Shiraz metropolitan took agricultural role between1957-97. However, the city changed into multi-functions between 1397-07. Shiraz performed as a service nuclei in 2007 </w:t>
      </w:r>
      <w:r w:rsidRPr="00071BC4">
        <w:rPr>
          <w:rFonts w:asciiTheme="majorBidi" w:eastAsia="Times New Roman" w:hAnsiTheme="majorBidi" w:cstheme="majorBidi"/>
          <w:sz w:val="24"/>
          <w:szCs w:val="24"/>
        </w:rPr>
        <w:t>(figs</w:t>
      </w:r>
      <w:r w:rsidR="00FF4169" w:rsidRPr="00071BC4">
        <w:rPr>
          <w:rFonts w:asciiTheme="majorBidi" w:eastAsia="Times New Roman" w:hAnsiTheme="majorBidi" w:cstheme="majorBidi"/>
          <w:sz w:val="24"/>
          <w:szCs w:val="24"/>
        </w:rPr>
        <w:t xml:space="preserve"> 5</w:t>
      </w:r>
      <w:r w:rsidRPr="00071BC4">
        <w:rPr>
          <w:rFonts w:asciiTheme="majorBidi" w:eastAsia="Times New Roman" w:hAnsiTheme="majorBidi" w:cstheme="majorBidi"/>
          <w:sz w:val="24"/>
          <w:szCs w:val="24"/>
        </w:rPr>
        <w:t>, 6, 7</w:t>
      </w:r>
      <w:r w:rsidR="00FF4169" w:rsidRPr="00071BC4">
        <w:rPr>
          <w:rFonts w:asciiTheme="majorBidi" w:eastAsia="Times New Roman" w:hAnsiTheme="majorBidi" w:cstheme="majorBidi"/>
          <w:sz w:val="24"/>
          <w:szCs w:val="24"/>
        </w:rPr>
        <w:t>)</w:t>
      </w:r>
      <w:r w:rsidRPr="00071BC4">
        <w:rPr>
          <w:rFonts w:asciiTheme="majorBidi" w:eastAsia="Times New Roman" w:hAnsiTheme="majorBidi" w:cstheme="majorBidi"/>
          <w:sz w:val="24"/>
          <w:szCs w:val="24"/>
        </w:rPr>
        <w:t>.</w:t>
      </w:r>
    </w:p>
    <w:p w:rsidR="002A1C99" w:rsidRPr="00071BC4" w:rsidRDefault="002A1C99" w:rsidP="00FE2E72">
      <w:pPr>
        <w:shd w:val="clear" w:color="auto" w:fill="FFFFFF"/>
        <w:spacing w:after="0" w:line="240" w:lineRule="auto"/>
        <w:jc w:val="both"/>
        <w:rPr>
          <w:rFonts w:asciiTheme="majorBidi" w:eastAsia="Times New Roman" w:hAnsiTheme="majorBidi" w:cstheme="majorBidi"/>
          <w:sz w:val="24"/>
          <w:szCs w:val="24"/>
        </w:rPr>
      </w:pPr>
    </w:p>
    <w:p w:rsidR="00C5460D" w:rsidRPr="00071BC4" w:rsidRDefault="00C5460D" w:rsidP="001F36E4">
      <w:pPr>
        <w:shd w:val="clear" w:color="auto" w:fill="FFFFFF"/>
        <w:spacing w:after="0" w:line="240" w:lineRule="auto"/>
        <w:jc w:val="center"/>
        <w:rPr>
          <w:rFonts w:asciiTheme="majorBidi" w:eastAsia="Times New Roman" w:hAnsiTheme="majorBidi" w:cstheme="majorBidi"/>
          <w:sz w:val="24"/>
          <w:szCs w:val="24"/>
        </w:rPr>
      </w:pPr>
      <w:r w:rsidRPr="00071BC4">
        <w:rPr>
          <w:rFonts w:asciiTheme="majorBidi" w:eastAsia="Times New Roman" w:hAnsiTheme="majorBidi" w:cstheme="majorBidi"/>
          <w:noProof/>
          <w:sz w:val="24"/>
          <w:szCs w:val="24"/>
        </w:rPr>
        <w:drawing>
          <wp:inline distT="0" distB="0" distL="0" distR="0">
            <wp:extent cx="3528060" cy="2621280"/>
            <wp:effectExtent l="19050" t="19050" r="15240" b="26670"/>
            <wp:docPr id="2" name="Picture 2" descr="E:\شخصی\مقالات\مقالات-کمانرودی\گسترش افقی شهر شيرا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شخصی\مقالات\مقالات-کمانرودی\گسترش افقی شهر شيراز\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1410" cy="2623769"/>
                    </a:xfrm>
                    <a:prstGeom prst="rect">
                      <a:avLst/>
                    </a:prstGeom>
                    <a:noFill/>
                    <a:ln w="12700">
                      <a:solidFill>
                        <a:schemeClr val="tx1"/>
                      </a:solidFill>
                    </a:ln>
                  </pic:spPr>
                </pic:pic>
              </a:graphicData>
            </a:graphic>
          </wp:inline>
        </w:drawing>
      </w:r>
    </w:p>
    <w:p w:rsidR="005B352E" w:rsidRPr="00793B46" w:rsidRDefault="005B352E" w:rsidP="001F36E4">
      <w:pPr>
        <w:shd w:val="clear" w:color="auto" w:fill="FFFFFF"/>
        <w:spacing w:after="0" w:line="240" w:lineRule="auto"/>
        <w:jc w:val="center"/>
        <w:rPr>
          <w:rFonts w:asciiTheme="majorBidi" w:hAnsiTheme="majorBidi" w:cstheme="majorBidi"/>
          <w:lang w:bidi="fa-IR"/>
        </w:rPr>
      </w:pPr>
      <w:bookmarkStart w:id="1" w:name="_Toc354847635"/>
      <w:r w:rsidRPr="00793B46">
        <w:rPr>
          <w:rFonts w:asciiTheme="majorBidi" w:hAnsiTheme="majorBidi" w:cstheme="majorBidi"/>
          <w:lang w:bidi="fa-IR"/>
        </w:rPr>
        <w:t>Figure 5. Predominant economic functions associated with Shiraz Metropolitan up to 2006</w:t>
      </w:r>
    </w:p>
    <w:p w:rsidR="001F36E4" w:rsidRPr="00071BC4" w:rsidRDefault="001F36E4" w:rsidP="001F36E4">
      <w:pPr>
        <w:shd w:val="clear" w:color="auto" w:fill="FFFFFF"/>
        <w:spacing w:after="0" w:line="240" w:lineRule="auto"/>
        <w:jc w:val="center"/>
        <w:rPr>
          <w:rFonts w:asciiTheme="majorBidi" w:hAnsiTheme="majorBidi" w:cstheme="majorBidi"/>
          <w:b/>
          <w:bCs/>
          <w:sz w:val="24"/>
          <w:szCs w:val="24"/>
          <w:lang w:bidi="fa-IR"/>
        </w:rPr>
      </w:pPr>
    </w:p>
    <w:p w:rsidR="005B352E" w:rsidRPr="00071BC4" w:rsidRDefault="001F36E4" w:rsidP="001F36E4">
      <w:pPr>
        <w:shd w:val="clear" w:color="auto" w:fill="FFFFFF"/>
        <w:spacing w:after="0" w:line="240" w:lineRule="auto"/>
        <w:jc w:val="center"/>
        <w:rPr>
          <w:rFonts w:asciiTheme="majorBidi" w:hAnsiTheme="majorBidi" w:cstheme="majorBidi"/>
          <w:b/>
          <w:bCs/>
          <w:sz w:val="24"/>
          <w:szCs w:val="24"/>
          <w:rtl/>
          <w:lang w:bidi="fa-IR"/>
        </w:rPr>
      </w:pPr>
      <w:r w:rsidRPr="00071BC4">
        <w:rPr>
          <w:rFonts w:asciiTheme="majorBidi" w:hAnsiTheme="majorBidi" w:cstheme="majorBidi"/>
          <w:b/>
          <w:bCs/>
          <w:noProof/>
          <w:sz w:val="24"/>
          <w:szCs w:val="24"/>
        </w:rPr>
        <w:drawing>
          <wp:inline distT="0" distB="0" distL="0" distR="0" wp14:anchorId="06163896" wp14:editId="1D85873E">
            <wp:extent cx="3558540" cy="2628900"/>
            <wp:effectExtent l="19050" t="19050" r="22860" b="19050"/>
            <wp:docPr id="3" name="Picture 3" descr="E:\شخصی\مقالات\مقالات-کمانرودی\گسترش افقی شهر شيرا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شخصی\مقالات\مقالات-کمانرودی\گسترش افقی شهر شيراز\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9435" cy="2629561"/>
                    </a:xfrm>
                    <a:prstGeom prst="rect">
                      <a:avLst/>
                    </a:prstGeom>
                    <a:noFill/>
                    <a:ln w="12700">
                      <a:solidFill>
                        <a:schemeClr val="tx1"/>
                      </a:solidFill>
                    </a:ln>
                  </pic:spPr>
                </pic:pic>
              </a:graphicData>
            </a:graphic>
          </wp:inline>
        </w:drawing>
      </w:r>
      <w:bookmarkEnd w:id="1"/>
    </w:p>
    <w:p w:rsidR="001F36E4" w:rsidRPr="00793B46" w:rsidRDefault="005B352E" w:rsidP="00543032">
      <w:pPr>
        <w:bidi/>
        <w:spacing w:after="0" w:line="240" w:lineRule="auto"/>
        <w:jc w:val="center"/>
        <w:rPr>
          <w:rFonts w:asciiTheme="majorBidi" w:hAnsiTheme="majorBidi" w:cstheme="majorBidi"/>
          <w:lang w:bidi="fa-IR"/>
        </w:rPr>
      </w:pPr>
      <w:r w:rsidRPr="00793B46">
        <w:rPr>
          <w:rFonts w:asciiTheme="majorBidi" w:hAnsiTheme="majorBidi" w:cstheme="majorBidi"/>
          <w:lang w:bidi="fa-IR"/>
        </w:rPr>
        <w:t>Figure 6. Predominant economic functions as</w:t>
      </w:r>
      <w:r w:rsidR="00543032" w:rsidRPr="00793B46">
        <w:rPr>
          <w:rFonts w:asciiTheme="majorBidi" w:hAnsiTheme="majorBidi" w:cstheme="majorBidi"/>
          <w:lang w:bidi="fa-IR"/>
        </w:rPr>
        <w:t>sociated with Shiraz up to 2006</w:t>
      </w:r>
    </w:p>
    <w:p w:rsidR="001F36E4" w:rsidRPr="00071BC4" w:rsidRDefault="001F36E4" w:rsidP="00543032">
      <w:pPr>
        <w:bidi/>
        <w:spacing w:after="0" w:line="240" w:lineRule="auto"/>
        <w:jc w:val="center"/>
        <w:rPr>
          <w:rFonts w:asciiTheme="majorBidi" w:hAnsiTheme="majorBidi" w:cstheme="majorBidi"/>
          <w:b/>
          <w:bCs/>
          <w:sz w:val="24"/>
          <w:szCs w:val="24"/>
          <w:lang w:bidi="fa-IR"/>
        </w:rPr>
      </w:pPr>
      <w:r w:rsidRPr="00071BC4">
        <w:rPr>
          <w:rFonts w:asciiTheme="majorBidi" w:hAnsiTheme="majorBidi" w:cstheme="majorBidi"/>
          <w:b/>
          <w:bCs/>
          <w:noProof/>
          <w:sz w:val="24"/>
          <w:szCs w:val="24"/>
          <w:rtl/>
        </w:rPr>
        <w:lastRenderedPageBreak/>
        <w:drawing>
          <wp:inline distT="0" distB="0" distL="0" distR="0" wp14:anchorId="718C2C6D" wp14:editId="29914909">
            <wp:extent cx="3604260" cy="2522220"/>
            <wp:effectExtent l="19050" t="19050" r="15240" b="11430"/>
            <wp:docPr id="4" name="Picture 4" descr="E:\شخصی\مقالات\مقالات-کمانرودی\گسترش افقی شهر شيرا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شخصی\مقالات\مقالات-کمانرودی\گسترش افقی شهر شيراز\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6451" cy="2523753"/>
                    </a:xfrm>
                    <a:prstGeom prst="rect">
                      <a:avLst/>
                    </a:prstGeom>
                    <a:pattFill prst="pct5">
                      <a:fgClr>
                        <a:sysClr val="windowText" lastClr="000000"/>
                      </a:fgClr>
                      <a:bgClr>
                        <a:schemeClr val="bg1"/>
                      </a:bgClr>
                    </a:pattFill>
                    <a:ln w="12700">
                      <a:solidFill>
                        <a:srgbClr val="000000"/>
                      </a:solidFill>
                    </a:ln>
                  </pic:spPr>
                </pic:pic>
              </a:graphicData>
            </a:graphic>
          </wp:inline>
        </w:drawing>
      </w:r>
    </w:p>
    <w:p w:rsidR="005B352E" w:rsidRPr="00793B46" w:rsidRDefault="005B352E" w:rsidP="00FE2E72">
      <w:pPr>
        <w:bidi/>
        <w:spacing w:after="0" w:line="240" w:lineRule="auto"/>
        <w:jc w:val="center"/>
        <w:rPr>
          <w:rFonts w:asciiTheme="majorBidi" w:hAnsiTheme="majorBidi" w:cstheme="majorBidi"/>
          <w:lang w:bidi="fa-IR"/>
        </w:rPr>
      </w:pPr>
      <w:r w:rsidRPr="00793B46">
        <w:rPr>
          <w:rFonts w:asciiTheme="majorBidi" w:hAnsiTheme="majorBidi" w:cstheme="majorBidi"/>
          <w:lang w:bidi="fa-IR"/>
        </w:rPr>
        <w:t>Figure 7. Predominant economic functions associated with Shiraz rural communities up to 2006</w:t>
      </w:r>
    </w:p>
    <w:p w:rsidR="00FF4169" w:rsidRPr="00793B46" w:rsidRDefault="00FF4169" w:rsidP="00C0459F">
      <w:pPr>
        <w:shd w:val="clear" w:color="auto" w:fill="FFFFFF"/>
        <w:spacing w:after="0" w:line="240" w:lineRule="auto"/>
        <w:jc w:val="both"/>
        <w:rPr>
          <w:rFonts w:asciiTheme="majorBidi" w:hAnsiTheme="majorBidi" w:cstheme="majorBidi"/>
          <w:lang w:bidi="fa-IR"/>
        </w:rPr>
      </w:pPr>
    </w:p>
    <w:p w:rsidR="00FF4169" w:rsidRPr="00071BC4" w:rsidRDefault="00FF4169" w:rsidP="00C0459F">
      <w:pPr>
        <w:shd w:val="clear" w:color="auto" w:fill="FFFFFF"/>
        <w:spacing w:after="0" w:line="240" w:lineRule="auto"/>
        <w:jc w:val="both"/>
        <w:rPr>
          <w:rFonts w:asciiTheme="majorBidi" w:eastAsia="Times New Roman" w:hAnsiTheme="majorBidi" w:cstheme="majorBidi"/>
          <w:color w:val="000000"/>
          <w:sz w:val="24"/>
          <w:szCs w:val="24"/>
        </w:rPr>
      </w:pPr>
    </w:p>
    <w:p w:rsidR="00FF4169" w:rsidRPr="00E419CC" w:rsidRDefault="00FF4169" w:rsidP="00E419CC">
      <w:pPr>
        <w:pStyle w:val="ListParagraph"/>
        <w:numPr>
          <w:ilvl w:val="0"/>
          <w:numId w:val="4"/>
        </w:numPr>
        <w:shd w:val="clear" w:color="auto" w:fill="FFFFFF"/>
        <w:spacing w:after="0" w:line="240" w:lineRule="auto"/>
        <w:jc w:val="both"/>
        <w:rPr>
          <w:rFonts w:asciiTheme="majorBidi" w:eastAsia="Times New Roman" w:hAnsiTheme="majorBidi" w:cstheme="majorBidi"/>
          <w:b/>
          <w:bCs/>
          <w:color w:val="000000"/>
          <w:sz w:val="24"/>
          <w:szCs w:val="24"/>
        </w:rPr>
      </w:pPr>
      <w:r w:rsidRPr="00E419CC">
        <w:rPr>
          <w:rFonts w:asciiTheme="majorBidi" w:eastAsia="Times New Roman" w:hAnsiTheme="majorBidi" w:cstheme="majorBidi"/>
          <w:b/>
          <w:bCs/>
          <w:color w:val="000000"/>
          <w:sz w:val="24"/>
          <w:szCs w:val="24"/>
        </w:rPr>
        <w:t>A</w:t>
      </w:r>
      <w:r w:rsidR="00FE2E72" w:rsidRPr="00E419CC">
        <w:rPr>
          <w:rFonts w:asciiTheme="majorBidi" w:eastAsia="Times New Roman" w:hAnsiTheme="majorBidi" w:cstheme="majorBidi"/>
          <w:b/>
          <w:bCs/>
          <w:color w:val="000000"/>
          <w:sz w:val="24"/>
          <w:szCs w:val="24"/>
        </w:rPr>
        <w:t>nalysis and concluding remarks </w:t>
      </w:r>
    </w:p>
    <w:p w:rsidR="00AD1BC6" w:rsidRPr="009B1DEE" w:rsidRDefault="00AD1BC6" w:rsidP="008624B2">
      <w:pPr>
        <w:shd w:val="clear" w:color="auto" w:fill="FFFFFF"/>
        <w:spacing w:after="0" w:line="240" w:lineRule="auto"/>
        <w:jc w:val="both"/>
        <w:rPr>
          <w:rFonts w:asciiTheme="majorBidi" w:eastAsia="Times New Roman" w:hAnsiTheme="majorBidi" w:cstheme="majorBidi"/>
          <w:color w:val="000000"/>
          <w:sz w:val="24"/>
          <w:szCs w:val="24"/>
        </w:rPr>
      </w:pPr>
      <w:r w:rsidRPr="009B1DEE">
        <w:rPr>
          <w:rFonts w:asciiTheme="majorBidi" w:eastAsia="Times New Roman" w:hAnsiTheme="majorBidi" w:cstheme="majorBidi"/>
          <w:color w:val="000000"/>
          <w:sz w:val="24"/>
          <w:szCs w:val="24"/>
        </w:rPr>
        <w:t>This study suggests that both Shiraz and Shiraz metropolitan experienced 3.41 percent and 4.03 percent population growth in 1957-07 respectively</w:t>
      </w:r>
      <w:r w:rsidR="008624B2" w:rsidRPr="009B1DEE">
        <w:rPr>
          <w:rFonts w:asciiTheme="majorBidi" w:eastAsia="Times New Roman" w:hAnsiTheme="majorBidi" w:cstheme="majorBidi"/>
          <w:color w:val="000000"/>
          <w:sz w:val="24"/>
          <w:szCs w:val="24"/>
        </w:rPr>
        <w:t>,</w:t>
      </w:r>
      <w:r w:rsidRPr="009B1DEE">
        <w:rPr>
          <w:rFonts w:asciiTheme="majorBidi" w:eastAsia="Times New Roman" w:hAnsiTheme="majorBidi" w:cstheme="majorBidi"/>
          <w:color w:val="000000"/>
          <w:sz w:val="24"/>
          <w:szCs w:val="24"/>
        </w:rPr>
        <w:t xml:space="preserve"> which is higher than the associated figure for </w:t>
      </w:r>
      <w:r w:rsidR="008624B2" w:rsidRPr="009B1DEE">
        <w:rPr>
          <w:rFonts w:asciiTheme="majorBidi" w:eastAsia="Times New Roman" w:hAnsiTheme="majorBidi" w:cstheme="majorBidi"/>
          <w:color w:val="000000"/>
          <w:sz w:val="24"/>
          <w:szCs w:val="24"/>
        </w:rPr>
        <w:t xml:space="preserve">the </w:t>
      </w:r>
      <w:r w:rsidRPr="009B1DEE">
        <w:rPr>
          <w:rFonts w:asciiTheme="majorBidi" w:eastAsia="Times New Roman" w:hAnsiTheme="majorBidi" w:cstheme="majorBidi"/>
          <w:color w:val="000000"/>
          <w:sz w:val="24"/>
          <w:szCs w:val="24"/>
        </w:rPr>
        <w:t xml:space="preserve">Fars province (2.8). </w:t>
      </w:r>
      <w:r w:rsidR="008624B2" w:rsidRPr="009B1DEE">
        <w:rPr>
          <w:rFonts w:asciiTheme="majorBidi" w:eastAsia="Times New Roman" w:hAnsiTheme="majorBidi" w:cstheme="majorBidi"/>
          <w:color w:val="000000"/>
          <w:sz w:val="24"/>
          <w:szCs w:val="24"/>
        </w:rPr>
        <w:t>The p</w:t>
      </w:r>
      <w:r w:rsidRPr="009B1DEE">
        <w:rPr>
          <w:rFonts w:asciiTheme="majorBidi" w:eastAsia="Times New Roman" w:hAnsiTheme="majorBidi" w:cstheme="majorBidi"/>
          <w:color w:val="000000"/>
          <w:sz w:val="24"/>
          <w:szCs w:val="24"/>
        </w:rPr>
        <w:t xml:space="preserve">opulation growth rate of both Shiraz metropolitan and Shiraz was increasing until 1987. However, following that year they experienced some population changes due to </w:t>
      </w:r>
      <w:r w:rsidR="008624B2" w:rsidRPr="009B1DEE">
        <w:rPr>
          <w:rFonts w:asciiTheme="majorBidi" w:eastAsia="Times New Roman" w:hAnsiTheme="majorBidi" w:cstheme="majorBidi"/>
          <w:color w:val="000000"/>
          <w:sz w:val="24"/>
          <w:szCs w:val="24"/>
        </w:rPr>
        <w:t xml:space="preserve">the </w:t>
      </w:r>
      <w:r w:rsidRPr="009B1DEE">
        <w:rPr>
          <w:rFonts w:asciiTheme="majorBidi" w:eastAsia="Times New Roman" w:hAnsiTheme="majorBidi" w:cstheme="majorBidi"/>
          <w:color w:val="000000"/>
          <w:sz w:val="24"/>
          <w:szCs w:val="24"/>
        </w:rPr>
        <w:t xml:space="preserve">population growth control policy as well as immigration associated with war migrants. It further argued that the Shiraz population growth rate compared with the corresponding figure for Shiraz metropolitan during 1997-07 was lower. This is associated with urban sprawl and scatter growth pattern over suburban areas. </w:t>
      </w:r>
    </w:p>
    <w:p w:rsidR="00AD1BC6" w:rsidRPr="009B1DEE" w:rsidRDefault="00AD1BC6" w:rsidP="00C0459F">
      <w:pPr>
        <w:shd w:val="clear" w:color="auto" w:fill="FFFFFF"/>
        <w:spacing w:after="0" w:line="240" w:lineRule="auto"/>
        <w:jc w:val="both"/>
        <w:rPr>
          <w:rFonts w:asciiTheme="majorBidi" w:eastAsia="Times New Roman" w:hAnsiTheme="majorBidi" w:cstheme="majorBidi"/>
          <w:color w:val="000000"/>
          <w:sz w:val="24"/>
          <w:szCs w:val="24"/>
        </w:rPr>
      </w:pPr>
    </w:p>
    <w:p w:rsidR="008624B2" w:rsidRPr="009B1DEE" w:rsidRDefault="00FE2E72" w:rsidP="009B1DEE">
      <w:pPr>
        <w:shd w:val="clear" w:color="auto" w:fill="FFFFFF"/>
        <w:spacing w:after="0" w:line="240" w:lineRule="auto"/>
        <w:jc w:val="both"/>
        <w:rPr>
          <w:rFonts w:asciiTheme="majorBidi" w:hAnsiTheme="majorBidi" w:cstheme="majorBidi"/>
          <w:sz w:val="24"/>
          <w:szCs w:val="24"/>
        </w:rPr>
      </w:pPr>
      <w:r w:rsidRPr="009B1DEE">
        <w:rPr>
          <w:rFonts w:asciiTheme="majorBidi" w:eastAsia="Times New Roman" w:hAnsiTheme="majorBidi" w:cstheme="majorBidi"/>
          <w:color w:val="000000"/>
          <w:sz w:val="24"/>
          <w:szCs w:val="24"/>
        </w:rPr>
        <w:t xml:space="preserve">     </w:t>
      </w:r>
      <w:r w:rsidR="008624B2" w:rsidRPr="009B1DEE">
        <w:rPr>
          <w:rFonts w:asciiTheme="majorBidi" w:hAnsiTheme="majorBidi" w:cstheme="majorBidi"/>
          <w:sz w:val="24"/>
          <w:szCs w:val="24"/>
        </w:rPr>
        <w:t xml:space="preserve">Urbanization coefficient pertaining to Shiraz went up from 37.66 to 80.68 in 1997. However, this plummeted to 78 percent in 2007. The associated figures regarding Shiraz compared with Fars province and Shiraz metropolitan </w:t>
      </w:r>
      <w:r w:rsidR="008624B2" w:rsidRPr="009B1DEE">
        <w:rPr>
          <w:rStyle w:val="sac"/>
          <w:rFonts w:asciiTheme="majorBidi" w:hAnsiTheme="majorBidi" w:cstheme="majorBidi"/>
          <w:sz w:val="24"/>
          <w:szCs w:val="24"/>
        </w:rPr>
        <w:t>were</w:t>
      </w:r>
      <w:r w:rsidR="008624B2" w:rsidRPr="009B1DEE">
        <w:rPr>
          <w:rFonts w:asciiTheme="majorBidi" w:hAnsiTheme="majorBidi" w:cstheme="majorBidi"/>
          <w:sz w:val="24"/>
          <w:szCs w:val="24"/>
        </w:rPr>
        <w:t xml:space="preserve"> </w:t>
      </w:r>
      <w:r w:rsidR="009B1DEE" w:rsidRPr="009B1DEE">
        <w:rPr>
          <w:rFonts w:asciiTheme="majorBidi" w:hAnsiTheme="majorBidi" w:cstheme="majorBidi"/>
          <w:sz w:val="24"/>
          <w:szCs w:val="24"/>
        </w:rPr>
        <w:t>much</w:t>
      </w:r>
      <w:r w:rsidR="008624B2" w:rsidRPr="009B1DEE">
        <w:rPr>
          <w:rFonts w:asciiTheme="majorBidi" w:hAnsiTheme="majorBidi" w:cstheme="majorBidi"/>
          <w:sz w:val="24"/>
          <w:szCs w:val="24"/>
        </w:rPr>
        <w:t xml:space="preserve"> higher. Urban physical expansion associated with population growth plummeted from 77.98 percent to 27.2 in 1957-67, and 1997-07 respectively. However, sprawl and the scatter growth pattern increased from 22.02 to </w:t>
      </w:r>
      <w:r w:rsidR="009B1DEE" w:rsidRPr="009B1DEE">
        <w:rPr>
          <w:rFonts w:asciiTheme="majorBidi" w:hAnsiTheme="majorBidi" w:cstheme="majorBidi"/>
          <w:sz w:val="24"/>
          <w:szCs w:val="24"/>
        </w:rPr>
        <w:t>72.8 respectively</w:t>
      </w:r>
      <w:r w:rsidR="008624B2" w:rsidRPr="009B1DEE">
        <w:rPr>
          <w:rFonts w:asciiTheme="majorBidi" w:hAnsiTheme="majorBidi" w:cstheme="majorBidi"/>
          <w:sz w:val="24"/>
          <w:szCs w:val="24"/>
        </w:rPr>
        <w:t xml:space="preserve"> in the same time period. Population growth rate associated with Shiraz was 4.69 and 4.67 percent in 1957-67 and 1967-77 respectively. The area increased from 447 acres in 1957 to 894 in 1967 (1.8 fold) and 16.9 acres in 1977. Scatter and sprawl growth pattern followed both topographic configuration and major arteries direction. Shiraz Predominant physical expansion pattern followed continuous, linear, and scatter form in 1947-67, 1957-78 and 1987-07 respectively. </w:t>
      </w:r>
    </w:p>
    <w:p w:rsidR="008624B2" w:rsidRPr="009B1DEE" w:rsidRDefault="008624B2" w:rsidP="008624B2">
      <w:pPr>
        <w:shd w:val="clear" w:color="auto" w:fill="FFFFFF"/>
        <w:spacing w:after="0" w:line="240" w:lineRule="auto"/>
        <w:jc w:val="both"/>
        <w:rPr>
          <w:rFonts w:asciiTheme="majorBidi" w:hAnsiTheme="majorBidi" w:cstheme="majorBidi"/>
          <w:sz w:val="24"/>
          <w:szCs w:val="24"/>
        </w:rPr>
      </w:pPr>
    </w:p>
    <w:p w:rsidR="009B1DEE" w:rsidRPr="009B1DEE" w:rsidRDefault="00FE2E72" w:rsidP="009B1DEE">
      <w:pPr>
        <w:shd w:val="clear" w:color="auto" w:fill="FFFFFF"/>
        <w:spacing w:after="0" w:line="240" w:lineRule="auto"/>
        <w:jc w:val="both"/>
        <w:rPr>
          <w:rFonts w:asciiTheme="majorBidi" w:hAnsiTheme="majorBidi" w:cstheme="majorBidi"/>
          <w:sz w:val="24"/>
          <w:szCs w:val="24"/>
        </w:rPr>
      </w:pPr>
      <w:r w:rsidRPr="009B1DEE">
        <w:rPr>
          <w:rFonts w:asciiTheme="majorBidi" w:eastAsia="Times New Roman" w:hAnsiTheme="majorBidi" w:cstheme="majorBidi"/>
          <w:color w:val="000000"/>
          <w:sz w:val="24"/>
          <w:szCs w:val="24"/>
        </w:rPr>
        <w:t xml:space="preserve">     </w:t>
      </w:r>
      <w:r w:rsidR="008624B2" w:rsidRPr="009B1DEE">
        <w:rPr>
          <w:rFonts w:asciiTheme="majorBidi" w:hAnsiTheme="majorBidi" w:cstheme="majorBidi"/>
          <w:sz w:val="24"/>
          <w:szCs w:val="24"/>
        </w:rPr>
        <w:t xml:space="preserve">Shiraz scatters and sprawl development and expansion of neighboring areas from 1967-07 has led to new political, administrative subdivisions. Shiraz metropolitan possessed </w:t>
      </w:r>
      <w:r w:rsidR="009B1DEE" w:rsidRPr="009B1DEE">
        <w:rPr>
          <w:rStyle w:val="sac"/>
          <w:rFonts w:asciiTheme="majorBidi" w:hAnsiTheme="majorBidi" w:cstheme="majorBidi"/>
          <w:sz w:val="24"/>
          <w:szCs w:val="24"/>
        </w:rPr>
        <w:t>Multifunction</w:t>
      </w:r>
      <w:r w:rsidR="008624B2" w:rsidRPr="009B1DEE">
        <w:rPr>
          <w:rFonts w:asciiTheme="majorBidi" w:hAnsiTheme="majorBidi" w:cstheme="majorBidi"/>
          <w:sz w:val="24"/>
          <w:szCs w:val="24"/>
        </w:rPr>
        <w:t xml:space="preserve"> with particular emphasis on agriculture in 1967. </w:t>
      </w:r>
      <w:r w:rsidR="009B1DEE" w:rsidRPr="009B1DEE">
        <w:rPr>
          <w:rFonts w:asciiTheme="majorBidi" w:hAnsiTheme="majorBidi" w:cstheme="majorBidi"/>
          <w:sz w:val="24"/>
          <w:szCs w:val="24"/>
        </w:rPr>
        <w:t xml:space="preserve">However, this type of function was geared toward commercial in 1967. This is followed by a mere service function. There was a very drastic decrease regarding agriculture sector. Shiraz rural settlements had agriculture function between1967-87. This is followed by possession of </w:t>
      </w:r>
      <w:r w:rsidR="009B1DEE" w:rsidRPr="009B1DEE">
        <w:rPr>
          <w:rStyle w:val="sac"/>
          <w:rFonts w:asciiTheme="majorBidi" w:hAnsiTheme="majorBidi" w:cstheme="majorBidi"/>
          <w:sz w:val="24"/>
          <w:szCs w:val="24"/>
        </w:rPr>
        <w:t>Multifunctions</w:t>
      </w:r>
      <w:r w:rsidR="009B1DEE" w:rsidRPr="009B1DEE">
        <w:rPr>
          <w:rFonts w:asciiTheme="majorBidi" w:hAnsiTheme="majorBidi" w:cstheme="majorBidi"/>
          <w:sz w:val="24"/>
          <w:szCs w:val="24"/>
        </w:rPr>
        <w:t xml:space="preserve"> in 1997 and 2007. </w:t>
      </w:r>
    </w:p>
    <w:p w:rsidR="009B1DEE" w:rsidRDefault="009B1DEE" w:rsidP="009B1DEE">
      <w:pPr>
        <w:shd w:val="clear" w:color="auto" w:fill="FFFFFF"/>
        <w:spacing w:after="0" w:line="240" w:lineRule="auto"/>
        <w:jc w:val="both"/>
      </w:pPr>
    </w:p>
    <w:p w:rsidR="00904F91" w:rsidRPr="00071BC4" w:rsidRDefault="009B1DEE" w:rsidP="009B1DEE">
      <w:pPr>
        <w:shd w:val="clear" w:color="auto" w:fill="FFFFFF"/>
        <w:spacing w:after="0" w:line="240" w:lineRule="auto"/>
        <w:jc w:val="both"/>
        <w:rPr>
          <w:rFonts w:asciiTheme="majorBidi" w:eastAsia="Times New Roman" w:hAnsiTheme="majorBidi" w:cstheme="majorBidi"/>
          <w:color w:val="000000"/>
          <w:sz w:val="24"/>
          <w:szCs w:val="24"/>
        </w:rPr>
      </w:pPr>
      <w:r w:rsidRPr="009B1DEE">
        <w:rPr>
          <w:rFonts w:asciiTheme="majorBidi" w:hAnsiTheme="majorBidi" w:cstheme="majorBidi"/>
          <w:sz w:val="24"/>
          <w:szCs w:val="24"/>
        </w:rPr>
        <w:lastRenderedPageBreak/>
        <w:t xml:space="preserve">Based on Pearson </w:t>
      </w:r>
      <w:r w:rsidRPr="009B1DEE">
        <w:rPr>
          <w:rStyle w:val="sac"/>
          <w:rFonts w:asciiTheme="majorBidi" w:hAnsiTheme="majorBidi" w:cstheme="majorBidi"/>
          <w:sz w:val="24"/>
          <w:szCs w:val="24"/>
        </w:rPr>
        <w:t>regression, correlation</w:t>
      </w:r>
      <w:r w:rsidRPr="009B1DEE">
        <w:rPr>
          <w:rFonts w:asciiTheme="majorBidi" w:hAnsiTheme="majorBidi" w:cstheme="majorBidi"/>
          <w:sz w:val="24"/>
          <w:szCs w:val="24"/>
        </w:rPr>
        <w:t xml:space="preserve">, there exists a significant relationship between the number of people </w:t>
      </w:r>
      <w:r w:rsidRPr="009B1DEE">
        <w:rPr>
          <w:rFonts w:asciiTheme="majorBidi" w:eastAsia="Times New Roman" w:hAnsiTheme="majorBidi" w:cstheme="majorBidi"/>
          <w:color w:val="000000"/>
          <w:sz w:val="24"/>
          <w:szCs w:val="24"/>
        </w:rPr>
        <w:t>engaged in the service sector, urbanization coefficient and population growth rate and degree of urban sprawl. It is argued that the higher the degree of urban sprawl, the higher would be the value of corresponding variables in Shiraz metropolitan</w:t>
      </w:r>
      <w:r w:rsidR="00FF4169" w:rsidRPr="009B1DEE">
        <w:rPr>
          <w:rFonts w:asciiTheme="majorBidi" w:eastAsia="Times New Roman" w:hAnsiTheme="majorBidi" w:cstheme="majorBidi"/>
          <w:color w:val="000000"/>
          <w:sz w:val="24"/>
          <w:szCs w:val="24"/>
        </w:rPr>
        <w:t xml:space="preserve"> </w:t>
      </w:r>
      <w:r w:rsidR="00FF4169" w:rsidRPr="00071BC4">
        <w:rPr>
          <w:rFonts w:asciiTheme="majorBidi" w:eastAsia="Times New Roman" w:hAnsiTheme="majorBidi" w:cstheme="majorBidi"/>
          <w:color w:val="000000"/>
          <w:sz w:val="24"/>
          <w:szCs w:val="24"/>
        </w:rPr>
        <w:t>(</w:t>
      </w:r>
      <w:r w:rsidR="00FF4169" w:rsidRPr="00071BC4">
        <w:rPr>
          <w:rFonts w:asciiTheme="majorBidi" w:eastAsia="Times New Roman" w:hAnsiTheme="majorBidi" w:cstheme="majorBidi"/>
          <w:sz w:val="24"/>
          <w:szCs w:val="24"/>
        </w:rPr>
        <w:t xml:space="preserve">table </w:t>
      </w:r>
      <w:r w:rsidR="002D4369" w:rsidRPr="00071BC4">
        <w:rPr>
          <w:rFonts w:asciiTheme="majorBidi" w:eastAsia="Times New Roman" w:hAnsiTheme="majorBidi" w:cstheme="majorBidi"/>
          <w:sz w:val="24"/>
          <w:szCs w:val="24"/>
        </w:rPr>
        <w:t>7</w:t>
      </w:r>
      <w:r w:rsidR="002D4369" w:rsidRPr="00071BC4">
        <w:rPr>
          <w:rFonts w:asciiTheme="majorBidi" w:eastAsia="Times New Roman" w:hAnsiTheme="majorBidi" w:cstheme="majorBidi"/>
          <w:color w:val="000000"/>
          <w:sz w:val="24"/>
          <w:szCs w:val="24"/>
        </w:rPr>
        <w:t>).</w:t>
      </w:r>
    </w:p>
    <w:p w:rsidR="00904F91" w:rsidRPr="00071BC4" w:rsidRDefault="00904F91" w:rsidP="00C0459F">
      <w:pPr>
        <w:shd w:val="clear" w:color="auto" w:fill="FFFFFF"/>
        <w:spacing w:after="0" w:line="240" w:lineRule="auto"/>
        <w:jc w:val="both"/>
        <w:rPr>
          <w:rFonts w:asciiTheme="majorBidi" w:eastAsia="Times New Roman" w:hAnsiTheme="majorBidi" w:cstheme="majorBidi"/>
          <w:color w:val="000000"/>
          <w:sz w:val="24"/>
          <w:szCs w:val="24"/>
        </w:rPr>
      </w:pPr>
    </w:p>
    <w:p w:rsidR="00793B46" w:rsidRDefault="005B352E" w:rsidP="002D4369">
      <w:pPr>
        <w:spacing w:after="0"/>
        <w:jc w:val="center"/>
        <w:rPr>
          <w:rFonts w:asciiTheme="majorBidi" w:hAnsiTheme="majorBidi" w:cstheme="majorBidi"/>
          <w:lang w:bidi="fa-IR"/>
        </w:rPr>
      </w:pPr>
      <w:r w:rsidRPr="00793B46">
        <w:rPr>
          <w:rFonts w:asciiTheme="majorBidi" w:hAnsiTheme="majorBidi" w:cstheme="majorBidi"/>
        </w:rPr>
        <w:t>T</w:t>
      </w:r>
      <w:r w:rsidRPr="00793B46">
        <w:rPr>
          <w:rFonts w:asciiTheme="majorBidi" w:hAnsiTheme="majorBidi" w:cstheme="majorBidi"/>
          <w:lang w:bidi="fa-IR"/>
        </w:rPr>
        <w:t xml:space="preserve">able 7. Correlation between degree of Shiraz scatter development and </w:t>
      </w:r>
    </w:p>
    <w:p w:rsidR="005B352E" w:rsidRPr="00793B46" w:rsidRDefault="00793B46" w:rsidP="002D4369">
      <w:pPr>
        <w:spacing w:after="0"/>
        <w:jc w:val="center"/>
        <w:rPr>
          <w:rFonts w:asciiTheme="majorBidi" w:hAnsiTheme="majorBidi" w:cstheme="majorBidi"/>
          <w:lang w:bidi="fa-IR"/>
        </w:rPr>
      </w:pPr>
      <w:r w:rsidRPr="00793B46">
        <w:rPr>
          <w:rFonts w:asciiTheme="majorBidi" w:hAnsiTheme="majorBidi" w:cstheme="majorBidi"/>
          <w:lang w:bidi="fa-IR"/>
        </w:rPr>
        <w:t>Functional-structural</w:t>
      </w:r>
      <w:r w:rsidR="005B352E" w:rsidRPr="00793B46">
        <w:rPr>
          <w:rFonts w:asciiTheme="majorBidi" w:hAnsiTheme="majorBidi" w:cstheme="majorBidi"/>
          <w:lang w:bidi="fa-IR"/>
        </w:rPr>
        <w:t xml:space="preserve"> changes associated with neighboring communities</w:t>
      </w:r>
    </w:p>
    <w:tbl>
      <w:tblPr>
        <w:tblStyle w:val="TableGrid"/>
        <w:tblW w:w="0" w:type="auto"/>
        <w:jc w:val="center"/>
        <w:tblLook w:val="04A0" w:firstRow="1" w:lastRow="0" w:firstColumn="1" w:lastColumn="0" w:noHBand="0" w:noVBand="1"/>
      </w:tblPr>
      <w:tblGrid>
        <w:gridCol w:w="4026"/>
        <w:gridCol w:w="1227"/>
        <w:gridCol w:w="1289"/>
      </w:tblGrid>
      <w:tr w:rsidR="005B352E" w:rsidRPr="00793B46" w:rsidTr="00986662">
        <w:trPr>
          <w:jc w:val="center"/>
        </w:trPr>
        <w:tc>
          <w:tcPr>
            <w:tcW w:w="4026" w:type="dxa"/>
            <w:shd w:val="clear" w:color="auto" w:fill="D9D9D9" w:themeFill="background1" w:themeFillShade="D9"/>
            <w:vAlign w:val="center"/>
          </w:tcPr>
          <w:p w:rsidR="005B352E" w:rsidRPr="00793B46" w:rsidRDefault="005B352E" w:rsidP="002D4369">
            <w:pPr>
              <w:jc w:val="center"/>
              <w:rPr>
                <w:rFonts w:asciiTheme="majorBidi" w:hAnsiTheme="majorBidi" w:cstheme="majorBidi"/>
                <w:b/>
                <w:bCs/>
                <w:sz w:val="20"/>
                <w:szCs w:val="20"/>
              </w:rPr>
            </w:pPr>
            <w:r w:rsidRPr="00793B46">
              <w:rPr>
                <w:rFonts w:asciiTheme="majorBidi" w:hAnsiTheme="majorBidi" w:cstheme="majorBidi"/>
                <w:b/>
                <w:bCs/>
                <w:sz w:val="20"/>
                <w:szCs w:val="20"/>
              </w:rPr>
              <w:t>Variable</w:t>
            </w:r>
          </w:p>
        </w:tc>
        <w:tc>
          <w:tcPr>
            <w:tcW w:w="1227" w:type="dxa"/>
            <w:shd w:val="clear" w:color="auto" w:fill="D9D9D9" w:themeFill="background1" w:themeFillShade="D9"/>
            <w:vAlign w:val="center"/>
          </w:tcPr>
          <w:p w:rsidR="005B352E" w:rsidRPr="00793B46" w:rsidRDefault="005B352E" w:rsidP="002D4369">
            <w:pPr>
              <w:jc w:val="center"/>
              <w:rPr>
                <w:rFonts w:asciiTheme="majorBidi" w:hAnsiTheme="majorBidi" w:cstheme="majorBidi"/>
                <w:b/>
                <w:bCs/>
                <w:sz w:val="20"/>
                <w:szCs w:val="20"/>
              </w:rPr>
            </w:pPr>
            <w:r w:rsidRPr="00793B46">
              <w:rPr>
                <w:rFonts w:asciiTheme="majorBidi" w:hAnsiTheme="majorBidi" w:cstheme="majorBidi"/>
                <w:b/>
                <w:bCs/>
                <w:sz w:val="20"/>
                <w:szCs w:val="20"/>
              </w:rPr>
              <w:t>Correlation coefficient</w:t>
            </w:r>
          </w:p>
        </w:tc>
        <w:tc>
          <w:tcPr>
            <w:tcW w:w="1289" w:type="dxa"/>
            <w:shd w:val="clear" w:color="auto" w:fill="D9D9D9" w:themeFill="background1" w:themeFillShade="D9"/>
            <w:vAlign w:val="center"/>
          </w:tcPr>
          <w:p w:rsidR="005B352E" w:rsidRPr="00793B46" w:rsidRDefault="005B352E" w:rsidP="002D4369">
            <w:pPr>
              <w:jc w:val="center"/>
              <w:rPr>
                <w:rFonts w:asciiTheme="majorBidi" w:hAnsiTheme="majorBidi" w:cstheme="majorBidi"/>
                <w:b/>
                <w:bCs/>
                <w:sz w:val="20"/>
                <w:szCs w:val="20"/>
              </w:rPr>
            </w:pPr>
            <w:r w:rsidRPr="00793B46">
              <w:rPr>
                <w:rFonts w:asciiTheme="majorBidi" w:hAnsiTheme="majorBidi" w:cstheme="majorBidi"/>
                <w:b/>
                <w:bCs/>
                <w:sz w:val="20"/>
                <w:szCs w:val="20"/>
              </w:rPr>
              <w:t>Significant level</w:t>
            </w:r>
          </w:p>
        </w:tc>
      </w:tr>
      <w:tr w:rsidR="005B352E" w:rsidRPr="00793B46" w:rsidTr="00986662">
        <w:trPr>
          <w:jc w:val="center"/>
        </w:trPr>
        <w:tc>
          <w:tcPr>
            <w:tcW w:w="4026"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Population growth rate</w:t>
            </w:r>
          </w:p>
        </w:tc>
        <w:tc>
          <w:tcPr>
            <w:tcW w:w="1227"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0.127</w:t>
            </w:r>
          </w:p>
        </w:tc>
        <w:tc>
          <w:tcPr>
            <w:tcW w:w="1289"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0.8</w:t>
            </w:r>
          </w:p>
        </w:tc>
      </w:tr>
      <w:tr w:rsidR="005B352E" w:rsidRPr="00793B46" w:rsidTr="00986662">
        <w:trPr>
          <w:jc w:val="center"/>
        </w:trPr>
        <w:tc>
          <w:tcPr>
            <w:tcW w:w="4026"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Urbanization coefficient</w:t>
            </w:r>
          </w:p>
        </w:tc>
        <w:tc>
          <w:tcPr>
            <w:tcW w:w="1227"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0.726</w:t>
            </w:r>
          </w:p>
        </w:tc>
        <w:tc>
          <w:tcPr>
            <w:tcW w:w="1289"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0.1</w:t>
            </w:r>
          </w:p>
        </w:tc>
      </w:tr>
      <w:tr w:rsidR="005B352E" w:rsidRPr="00793B46" w:rsidTr="00986662">
        <w:trPr>
          <w:jc w:val="center"/>
        </w:trPr>
        <w:tc>
          <w:tcPr>
            <w:tcW w:w="4026"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Number of people engaged in agriculture</w:t>
            </w:r>
          </w:p>
        </w:tc>
        <w:tc>
          <w:tcPr>
            <w:tcW w:w="1227"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-0.8</w:t>
            </w:r>
          </w:p>
        </w:tc>
        <w:tc>
          <w:tcPr>
            <w:tcW w:w="1289"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0.04</w:t>
            </w:r>
          </w:p>
        </w:tc>
      </w:tr>
      <w:tr w:rsidR="005B352E" w:rsidRPr="00793B46" w:rsidTr="00986662">
        <w:trPr>
          <w:jc w:val="center"/>
        </w:trPr>
        <w:tc>
          <w:tcPr>
            <w:tcW w:w="4026"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Number of people engaged in industry</w:t>
            </w:r>
          </w:p>
        </w:tc>
        <w:tc>
          <w:tcPr>
            <w:tcW w:w="1227" w:type="dxa"/>
            <w:vAlign w:val="center"/>
          </w:tcPr>
          <w:p w:rsidR="005B352E" w:rsidRPr="00793B46" w:rsidRDefault="00986662" w:rsidP="002D4369">
            <w:pPr>
              <w:jc w:val="center"/>
              <w:rPr>
                <w:rFonts w:asciiTheme="majorBidi" w:hAnsiTheme="majorBidi" w:cstheme="majorBidi"/>
              </w:rPr>
            </w:pPr>
            <w:r>
              <w:rPr>
                <w:rFonts w:asciiTheme="majorBidi" w:hAnsiTheme="majorBidi" w:cstheme="majorBidi"/>
              </w:rPr>
              <w:t>-</w:t>
            </w:r>
            <w:r w:rsidR="005B352E" w:rsidRPr="00793B46">
              <w:rPr>
                <w:rFonts w:asciiTheme="majorBidi" w:hAnsiTheme="majorBidi" w:cstheme="majorBidi"/>
              </w:rPr>
              <w:t>0.811</w:t>
            </w:r>
          </w:p>
        </w:tc>
        <w:tc>
          <w:tcPr>
            <w:tcW w:w="1289"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0.09</w:t>
            </w:r>
          </w:p>
        </w:tc>
      </w:tr>
      <w:tr w:rsidR="005B352E" w:rsidRPr="00793B46" w:rsidTr="00986662">
        <w:trPr>
          <w:jc w:val="center"/>
        </w:trPr>
        <w:tc>
          <w:tcPr>
            <w:tcW w:w="4026"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Number of people engaged in service</w:t>
            </w:r>
          </w:p>
        </w:tc>
        <w:tc>
          <w:tcPr>
            <w:tcW w:w="1227"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0.9</w:t>
            </w:r>
          </w:p>
        </w:tc>
        <w:tc>
          <w:tcPr>
            <w:tcW w:w="1289" w:type="dxa"/>
            <w:vAlign w:val="center"/>
          </w:tcPr>
          <w:p w:rsidR="005B352E" w:rsidRPr="00793B46" w:rsidRDefault="005B352E" w:rsidP="002D4369">
            <w:pPr>
              <w:jc w:val="center"/>
              <w:rPr>
                <w:rFonts w:asciiTheme="majorBidi" w:hAnsiTheme="majorBidi" w:cstheme="majorBidi"/>
              </w:rPr>
            </w:pPr>
            <w:r w:rsidRPr="00793B46">
              <w:rPr>
                <w:rFonts w:asciiTheme="majorBidi" w:hAnsiTheme="majorBidi" w:cstheme="majorBidi"/>
              </w:rPr>
              <w:t>0.001</w:t>
            </w:r>
          </w:p>
        </w:tc>
      </w:tr>
    </w:tbl>
    <w:p w:rsidR="00904F91" w:rsidRPr="00071BC4" w:rsidRDefault="00904F91" w:rsidP="00C0459F">
      <w:pPr>
        <w:shd w:val="clear" w:color="auto" w:fill="FFFFFF"/>
        <w:spacing w:after="0" w:line="240" w:lineRule="auto"/>
        <w:jc w:val="both"/>
        <w:rPr>
          <w:rFonts w:asciiTheme="majorBidi" w:eastAsia="Times New Roman" w:hAnsiTheme="majorBidi" w:cstheme="majorBidi"/>
          <w:color w:val="000000"/>
          <w:sz w:val="24"/>
          <w:szCs w:val="24"/>
        </w:rPr>
      </w:pPr>
    </w:p>
    <w:p w:rsidR="00FF4169" w:rsidRDefault="002D4369" w:rsidP="009B1DEE">
      <w:pPr>
        <w:shd w:val="clear" w:color="auto" w:fill="FFFFFF"/>
        <w:spacing w:after="0" w:line="240" w:lineRule="auto"/>
        <w:jc w:val="both"/>
        <w:rPr>
          <w:rFonts w:asciiTheme="majorBidi" w:eastAsia="Times New Roman" w:hAnsiTheme="majorBidi" w:cstheme="majorBidi"/>
          <w:color w:val="000000"/>
          <w:sz w:val="24"/>
          <w:szCs w:val="24"/>
        </w:rPr>
      </w:pPr>
      <w:r w:rsidRPr="00071BC4">
        <w:rPr>
          <w:rFonts w:asciiTheme="majorBidi" w:eastAsia="Times New Roman" w:hAnsiTheme="majorBidi" w:cstheme="majorBidi"/>
          <w:color w:val="000000"/>
          <w:sz w:val="24"/>
          <w:szCs w:val="24"/>
        </w:rPr>
        <w:t xml:space="preserve">     </w:t>
      </w:r>
      <w:r w:rsidR="009B1DEE" w:rsidRPr="009B1DEE">
        <w:rPr>
          <w:rFonts w:asciiTheme="majorBidi" w:eastAsia="Times New Roman" w:hAnsiTheme="majorBidi" w:cstheme="majorBidi"/>
          <w:color w:val="000000"/>
          <w:sz w:val="24"/>
          <w:szCs w:val="24"/>
        </w:rPr>
        <w:t>However, there exists a negative relationship between the degree of urban sprawl and people engaged in industrial and agricultural sectors. This study further suggests that conversion of agricultural land use into residential and services resulted in a decrease in people engaged in the agricultural sector. It further suggests that the development of the service sector is associated with the slow</w:t>
      </w:r>
      <w:r w:rsidR="009B1DEE">
        <w:rPr>
          <w:rFonts w:asciiTheme="majorBidi" w:eastAsia="Times New Roman" w:hAnsiTheme="majorBidi" w:cstheme="majorBidi"/>
          <w:color w:val="000000"/>
          <w:sz w:val="24"/>
          <w:szCs w:val="24"/>
        </w:rPr>
        <w:t>er</w:t>
      </w:r>
      <w:r w:rsidR="009B1DEE" w:rsidRPr="009B1DEE">
        <w:rPr>
          <w:rFonts w:asciiTheme="majorBidi" w:eastAsia="Times New Roman" w:hAnsiTheme="majorBidi" w:cstheme="majorBidi"/>
          <w:color w:val="000000"/>
          <w:sz w:val="24"/>
          <w:szCs w:val="24"/>
        </w:rPr>
        <w:t xml:space="preserve"> growth of people engaged in the industrial sector.</w:t>
      </w:r>
    </w:p>
    <w:p w:rsidR="00DB235F" w:rsidRDefault="00DB235F" w:rsidP="00C0459F">
      <w:pPr>
        <w:shd w:val="clear" w:color="auto" w:fill="FFFFFF"/>
        <w:spacing w:line="240" w:lineRule="auto"/>
        <w:jc w:val="both"/>
        <w:rPr>
          <w:rFonts w:asciiTheme="majorBidi" w:eastAsia="Times New Roman" w:hAnsiTheme="majorBidi" w:cstheme="majorBidi"/>
          <w:color w:val="000000"/>
          <w:sz w:val="24"/>
          <w:szCs w:val="24"/>
        </w:rPr>
      </w:pPr>
    </w:p>
    <w:p w:rsidR="00DB235F" w:rsidRDefault="00DB235F" w:rsidP="00C0459F">
      <w:pPr>
        <w:shd w:val="clear" w:color="auto" w:fill="FFFFFF"/>
        <w:spacing w:line="240" w:lineRule="auto"/>
        <w:jc w:val="both"/>
        <w:rPr>
          <w:rFonts w:asciiTheme="majorBidi" w:eastAsia="Times New Roman" w:hAnsiTheme="majorBidi" w:cstheme="majorBidi"/>
          <w:color w:val="000000"/>
          <w:sz w:val="24"/>
          <w:szCs w:val="24"/>
        </w:rPr>
      </w:pPr>
    </w:p>
    <w:p w:rsidR="008F5F17" w:rsidRDefault="008F5F17" w:rsidP="00C0459F">
      <w:pPr>
        <w:shd w:val="clear" w:color="auto" w:fill="FFFFFF"/>
        <w:spacing w:line="240" w:lineRule="auto"/>
        <w:jc w:val="both"/>
        <w:rPr>
          <w:rFonts w:asciiTheme="majorBidi" w:eastAsia="Times New Roman" w:hAnsiTheme="majorBidi" w:cstheme="majorBidi"/>
          <w:color w:val="000000"/>
          <w:sz w:val="24"/>
          <w:szCs w:val="24"/>
        </w:rPr>
      </w:pPr>
    </w:p>
    <w:p w:rsidR="004B6CBE" w:rsidRPr="00071BC4" w:rsidRDefault="008A226D" w:rsidP="00E519DE">
      <w:pPr>
        <w:shd w:val="clear" w:color="auto" w:fill="FFFFFF"/>
        <w:spacing w:after="120" w:line="240" w:lineRule="auto"/>
        <w:jc w:val="both"/>
        <w:rPr>
          <w:rFonts w:asciiTheme="majorBidi" w:eastAsia="Times New Roman" w:hAnsiTheme="majorBidi" w:cstheme="majorBidi"/>
          <w:b/>
          <w:bCs/>
          <w:color w:val="000000"/>
          <w:sz w:val="24"/>
          <w:szCs w:val="24"/>
        </w:rPr>
      </w:pPr>
      <w:r w:rsidRPr="00071BC4">
        <w:rPr>
          <w:rFonts w:asciiTheme="majorBidi" w:eastAsia="Times New Roman" w:hAnsiTheme="majorBidi" w:cstheme="majorBidi"/>
          <w:b/>
          <w:bCs/>
          <w:color w:val="000000"/>
          <w:sz w:val="24"/>
          <w:szCs w:val="24"/>
        </w:rPr>
        <w:t>References</w:t>
      </w:r>
    </w:p>
    <w:p w:rsidR="00A93CDF" w:rsidRPr="00071BC4"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Barnes, H.</w:t>
      </w:r>
      <w:r w:rsidR="00636D8E" w:rsidRPr="00071BC4">
        <w:rPr>
          <w:rFonts w:asciiTheme="majorBidi" w:hAnsiTheme="majorBidi" w:cstheme="majorBidi"/>
          <w:sz w:val="24"/>
          <w:szCs w:val="24"/>
        </w:rPr>
        <w:t>B.;</w:t>
      </w:r>
      <w:r w:rsidRPr="00071BC4">
        <w:rPr>
          <w:rFonts w:asciiTheme="majorBidi" w:hAnsiTheme="majorBidi" w:cstheme="majorBidi"/>
          <w:sz w:val="24"/>
          <w:szCs w:val="24"/>
        </w:rPr>
        <w:t xml:space="preserve"> Morg</w:t>
      </w:r>
      <w:r w:rsidR="00636D8E" w:rsidRPr="00071BC4">
        <w:rPr>
          <w:rFonts w:asciiTheme="majorBidi" w:hAnsiTheme="majorBidi" w:cstheme="majorBidi"/>
          <w:sz w:val="24"/>
          <w:szCs w:val="24"/>
        </w:rPr>
        <w:t>an, J.M.;</w:t>
      </w:r>
      <w:r w:rsidRPr="00071BC4">
        <w:rPr>
          <w:rFonts w:asciiTheme="majorBidi" w:hAnsiTheme="majorBidi" w:cstheme="majorBidi"/>
          <w:sz w:val="24"/>
          <w:szCs w:val="24"/>
        </w:rPr>
        <w:t xml:space="preserve"> Roberge</w:t>
      </w:r>
      <w:r w:rsidR="009B6468" w:rsidRPr="00071BC4">
        <w:rPr>
          <w:rFonts w:asciiTheme="majorBidi" w:hAnsiTheme="majorBidi" w:cstheme="majorBidi"/>
          <w:sz w:val="24"/>
          <w:szCs w:val="24"/>
        </w:rPr>
        <w:t>,</w:t>
      </w:r>
      <w:r w:rsidR="00636D8E" w:rsidRPr="00071BC4">
        <w:rPr>
          <w:rFonts w:asciiTheme="majorBidi" w:hAnsiTheme="majorBidi" w:cstheme="majorBidi"/>
          <w:sz w:val="24"/>
          <w:szCs w:val="24"/>
        </w:rPr>
        <w:t xml:space="preserve"> M.C. &amp;</w:t>
      </w:r>
      <w:r w:rsidRPr="00071BC4">
        <w:rPr>
          <w:rFonts w:asciiTheme="majorBidi" w:hAnsiTheme="majorBidi" w:cstheme="majorBidi"/>
          <w:sz w:val="24"/>
          <w:szCs w:val="24"/>
        </w:rPr>
        <w:t xml:space="preserve"> Lowe</w:t>
      </w:r>
      <w:r w:rsidR="009B6468" w:rsidRPr="00071BC4">
        <w:rPr>
          <w:rFonts w:asciiTheme="majorBidi" w:hAnsiTheme="majorBidi" w:cstheme="majorBidi"/>
          <w:sz w:val="24"/>
          <w:szCs w:val="24"/>
        </w:rPr>
        <w:t>,</w:t>
      </w:r>
      <w:r w:rsidRPr="00071BC4">
        <w:rPr>
          <w:rFonts w:asciiTheme="majorBidi" w:hAnsiTheme="majorBidi" w:cstheme="majorBidi"/>
          <w:sz w:val="24"/>
          <w:szCs w:val="24"/>
        </w:rPr>
        <w:t xml:space="preserve"> S</w:t>
      </w:r>
      <w:r w:rsidR="009B6468" w:rsidRPr="00071BC4">
        <w:rPr>
          <w:rFonts w:asciiTheme="majorBidi" w:hAnsiTheme="majorBidi" w:cstheme="majorBidi"/>
          <w:sz w:val="24"/>
          <w:szCs w:val="24"/>
        </w:rPr>
        <w:t>.</w:t>
      </w:r>
      <w:r w:rsidRPr="00071BC4">
        <w:rPr>
          <w:rFonts w:asciiTheme="majorBidi" w:hAnsiTheme="majorBidi" w:cstheme="majorBidi"/>
          <w:sz w:val="24"/>
          <w:szCs w:val="24"/>
        </w:rPr>
        <w:t xml:space="preserve"> </w:t>
      </w:r>
      <w:r w:rsidR="009B6468" w:rsidRPr="00071BC4">
        <w:rPr>
          <w:rFonts w:asciiTheme="majorBidi" w:hAnsiTheme="majorBidi" w:cstheme="majorBidi"/>
          <w:sz w:val="24"/>
          <w:szCs w:val="24"/>
        </w:rPr>
        <w:t>2001.</w:t>
      </w:r>
      <w:r w:rsidRPr="00071BC4">
        <w:rPr>
          <w:rFonts w:asciiTheme="majorBidi" w:hAnsiTheme="majorBidi" w:cstheme="majorBidi"/>
          <w:sz w:val="24"/>
          <w:szCs w:val="24"/>
        </w:rPr>
        <w:t xml:space="preserve"> </w:t>
      </w:r>
      <w:r w:rsidRPr="00071BC4">
        <w:rPr>
          <w:rFonts w:asciiTheme="majorBidi" w:hAnsiTheme="majorBidi" w:cstheme="majorBidi"/>
          <w:i/>
          <w:iCs/>
          <w:sz w:val="24"/>
          <w:szCs w:val="24"/>
        </w:rPr>
        <w:t>Sprawl Development: It’s Patterns, Consequences, and Measurement</w:t>
      </w:r>
      <w:r w:rsidRPr="00071BC4">
        <w:rPr>
          <w:rFonts w:asciiTheme="majorBidi" w:hAnsiTheme="majorBidi" w:cstheme="majorBidi"/>
          <w:sz w:val="24"/>
          <w:szCs w:val="24"/>
        </w:rPr>
        <w:t xml:space="preserve">, A white paper, Towson University. URL: http:// </w:t>
      </w:r>
      <w:r w:rsidR="009B6468" w:rsidRPr="00071BC4">
        <w:rPr>
          <w:rFonts w:asciiTheme="majorBidi" w:hAnsiTheme="majorBidi" w:cstheme="majorBidi"/>
          <w:sz w:val="24"/>
          <w:szCs w:val="24"/>
        </w:rPr>
        <w:t>Chesapeake. Towson</w:t>
      </w:r>
      <w:r w:rsidRPr="00071BC4">
        <w:rPr>
          <w:rFonts w:asciiTheme="majorBidi" w:hAnsiTheme="majorBidi" w:cstheme="majorBidi"/>
          <w:sz w:val="24"/>
          <w:szCs w:val="24"/>
        </w:rPr>
        <w:t>, Edu/landscape/</w:t>
      </w:r>
      <w:r w:rsidR="009B6468" w:rsidRPr="00071BC4">
        <w:rPr>
          <w:rFonts w:asciiTheme="majorBidi" w:hAnsiTheme="majorBidi" w:cstheme="majorBidi"/>
          <w:sz w:val="24"/>
          <w:szCs w:val="24"/>
        </w:rPr>
        <w:t>urban sprawl</w:t>
      </w:r>
      <w:r w:rsidRPr="00071BC4">
        <w:rPr>
          <w:rFonts w:asciiTheme="majorBidi" w:hAnsiTheme="majorBidi" w:cstheme="majorBidi"/>
          <w:sz w:val="24"/>
          <w:szCs w:val="24"/>
        </w:rPr>
        <w:t>/</w:t>
      </w:r>
      <w:r w:rsidR="009B6468" w:rsidRPr="00071BC4">
        <w:rPr>
          <w:rFonts w:asciiTheme="majorBidi" w:hAnsiTheme="majorBidi" w:cstheme="majorBidi"/>
          <w:sz w:val="24"/>
          <w:szCs w:val="24"/>
        </w:rPr>
        <w:t>own load</w:t>
      </w:r>
      <w:r w:rsidRPr="00071BC4">
        <w:rPr>
          <w:rFonts w:asciiTheme="majorBidi" w:hAnsiTheme="majorBidi" w:cstheme="majorBidi"/>
          <w:sz w:val="24"/>
          <w:szCs w:val="24"/>
        </w:rPr>
        <w:t xml:space="preserve">/sprawl white_paper.pdf. </w:t>
      </w:r>
    </w:p>
    <w:p w:rsidR="00A93CDF" w:rsidRPr="00071BC4"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 xml:space="preserve">Bhatta, </w:t>
      </w:r>
      <w:r w:rsidR="00636D8E" w:rsidRPr="00071BC4">
        <w:rPr>
          <w:rFonts w:asciiTheme="majorBidi" w:hAnsiTheme="majorBidi" w:cstheme="majorBidi"/>
          <w:sz w:val="24"/>
          <w:szCs w:val="24"/>
        </w:rPr>
        <w:t>B</w:t>
      </w:r>
      <w:r w:rsidR="009B6468" w:rsidRPr="00071BC4">
        <w:rPr>
          <w:rFonts w:asciiTheme="majorBidi" w:hAnsiTheme="majorBidi" w:cstheme="majorBidi"/>
          <w:sz w:val="24"/>
          <w:szCs w:val="24"/>
        </w:rPr>
        <w:t>. 2010.</w:t>
      </w:r>
      <w:r w:rsidRPr="00071BC4">
        <w:rPr>
          <w:rFonts w:asciiTheme="majorBidi" w:hAnsiTheme="majorBidi" w:cstheme="majorBidi"/>
          <w:sz w:val="24"/>
          <w:szCs w:val="24"/>
        </w:rPr>
        <w:t xml:space="preserve"> </w:t>
      </w:r>
      <w:r w:rsidRPr="00071BC4">
        <w:rPr>
          <w:rFonts w:asciiTheme="majorBidi" w:hAnsiTheme="majorBidi" w:cstheme="majorBidi"/>
          <w:i/>
          <w:iCs/>
          <w:sz w:val="24"/>
          <w:szCs w:val="24"/>
        </w:rPr>
        <w:t>Analysis of Urban Growth and Sprawl from Remote Sensing Data</w:t>
      </w:r>
      <w:r w:rsidRPr="00071BC4">
        <w:rPr>
          <w:rFonts w:asciiTheme="majorBidi" w:hAnsiTheme="majorBidi" w:cstheme="majorBidi"/>
          <w:sz w:val="24"/>
          <w:szCs w:val="24"/>
        </w:rPr>
        <w:t>, Springer-Verlag Berlin Heidelberg.</w:t>
      </w:r>
    </w:p>
    <w:p w:rsidR="00A93CDF" w:rsidRPr="00071BC4"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Bogart,</w:t>
      </w:r>
      <w:r w:rsidR="00500313" w:rsidRPr="00071BC4">
        <w:rPr>
          <w:rFonts w:asciiTheme="majorBidi" w:hAnsiTheme="majorBidi" w:cstheme="majorBidi"/>
          <w:sz w:val="24"/>
          <w:szCs w:val="24"/>
        </w:rPr>
        <w:t xml:space="preserve"> T. W</w:t>
      </w:r>
      <w:r w:rsidR="009B6468" w:rsidRPr="00071BC4">
        <w:rPr>
          <w:rFonts w:asciiTheme="majorBidi" w:hAnsiTheme="majorBidi" w:cstheme="majorBidi"/>
          <w:sz w:val="24"/>
          <w:szCs w:val="24"/>
        </w:rPr>
        <w:t>. 2006.</w:t>
      </w:r>
      <w:r w:rsidRPr="00071BC4">
        <w:rPr>
          <w:rFonts w:asciiTheme="majorBidi" w:hAnsiTheme="majorBidi" w:cstheme="majorBidi"/>
          <w:sz w:val="24"/>
          <w:szCs w:val="24"/>
        </w:rPr>
        <w:t xml:space="preserve"> </w:t>
      </w:r>
      <w:r w:rsidRPr="00071BC4">
        <w:rPr>
          <w:rFonts w:asciiTheme="majorBidi" w:hAnsiTheme="majorBidi" w:cstheme="majorBidi"/>
          <w:i/>
          <w:iCs/>
          <w:sz w:val="24"/>
          <w:szCs w:val="24"/>
        </w:rPr>
        <w:t xml:space="preserve">Don’t Call It </w:t>
      </w:r>
      <w:r w:rsidR="009B6468" w:rsidRPr="00071BC4">
        <w:rPr>
          <w:rFonts w:asciiTheme="majorBidi" w:hAnsiTheme="majorBidi" w:cstheme="majorBidi"/>
          <w:i/>
          <w:iCs/>
          <w:sz w:val="24"/>
          <w:szCs w:val="24"/>
        </w:rPr>
        <w:t>Sprawl</w:t>
      </w:r>
      <w:r w:rsidRPr="00071BC4">
        <w:rPr>
          <w:rFonts w:asciiTheme="majorBidi" w:hAnsiTheme="majorBidi" w:cstheme="majorBidi"/>
          <w:i/>
          <w:iCs/>
          <w:sz w:val="24"/>
          <w:szCs w:val="24"/>
        </w:rPr>
        <w:t>: Metropolitan Structure in the Twenty-First Century</w:t>
      </w:r>
      <w:r w:rsidRPr="00071BC4">
        <w:rPr>
          <w:rFonts w:asciiTheme="majorBidi" w:hAnsiTheme="majorBidi" w:cstheme="majorBidi"/>
          <w:sz w:val="24"/>
          <w:szCs w:val="24"/>
        </w:rPr>
        <w:t xml:space="preserve">, York College of Pennsylvania </w:t>
      </w:r>
      <w:r w:rsidR="009B6468" w:rsidRPr="00071BC4">
        <w:rPr>
          <w:rFonts w:asciiTheme="majorBidi" w:hAnsiTheme="majorBidi" w:cstheme="majorBidi"/>
          <w:sz w:val="24"/>
          <w:szCs w:val="24"/>
        </w:rPr>
        <w:t>Cambridge</w:t>
      </w:r>
      <w:r w:rsidRPr="00071BC4">
        <w:rPr>
          <w:rFonts w:asciiTheme="majorBidi" w:hAnsiTheme="majorBidi" w:cstheme="majorBidi"/>
          <w:sz w:val="24"/>
          <w:szCs w:val="24"/>
        </w:rPr>
        <w:t xml:space="preserve"> university press, Cambridge, New York, Melbourne, Madrid, Cape Town, Singapore, Sao Paulo Cambridge University Press, The Edinburgh Building, Cambridge cb2 2ru, UK, First published in print format.</w:t>
      </w:r>
    </w:p>
    <w:p w:rsidR="00A93CDF" w:rsidRPr="00071BC4" w:rsidRDefault="00500313"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Burchell, R.W.; Shad, N.A.; Lisotkin, D.;</w:t>
      </w:r>
      <w:r w:rsidR="00A93CDF" w:rsidRPr="00071BC4">
        <w:rPr>
          <w:rFonts w:asciiTheme="majorBidi" w:hAnsiTheme="majorBidi" w:cstheme="majorBidi"/>
          <w:sz w:val="24"/>
          <w:szCs w:val="24"/>
        </w:rPr>
        <w:t xml:space="preserve"> Phillips, H.</w:t>
      </w:r>
      <w:r w:rsidRPr="00071BC4">
        <w:rPr>
          <w:rFonts w:asciiTheme="majorBidi" w:hAnsiTheme="majorBidi" w:cstheme="majorBidi"/>
          <w:sz w:val="24"/>
          <w:szCs w:val="24"/>
        </w:rPr>
        <w:t>; Downs, A.; Seskin, S. &amp;</w:t>
      </w:r>
      <w:r w:rsidR="009B6468" w:rsidRPr="00071BC4">
        <w:rPr>
          <w:rFonts w:asciiTheme="majorBidi" w:hAnsiTheme="majorBidi" w:cstheme="majorBidi"/>
          <w:sz w:val="24"/>
          <w:szCs w:val="24"/>
        </w:rPr>
        <w:t xml:space="preserve"> et al. 1998. </w:t>
      </w:r>
      <w:r w:rsidR="00A93CDF" w:rsidRPr="00071BC4">
        <w:rPr>
          <w:rFonts w:asciiTheme="majorBidi" w:hAnsiTheme="majorBidi" w:cstheme="majorBidi"/>
          <w:i/>
          <w:iCs/>
          <w:sz w:val="24"/>
          <w:szCs w:val="24"/>
        </w:rPr>
        <w:t>The Costs of Sprawl Revisited</w:t>
      </w:r>
      <w:r w:rsidR="00A93CDF" w:rsidRPr="00071BC4">
        <w:rPr>
          <w:rFonts w:asciiTheme="majorBidi" w:hAnsiTheme="majorBidi" w:cstheme="majorBidi"/>
          <w:sz w:val="24"/>
          <w:szCs w:val="24"/>
        </w:rPr>
        <w:t>, National Academy Press, Washington, DC.</w:t>
      </w:r>
    </w:p>
    <w:p w:rsidR="00A93CDF" w:rsidRPr="00071BC4" w:rsidRDefault="009B6468"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 xml:space="preserve">Bruegmann, R. 2006. </w:t>
      </w:r>
      <w:r w:rsidR="00A93CDF" w:rsidRPr="00071BC4">
        <w:rPr>
          <w:rFonts w:asciiTheme="majorBidi" w:hAnsiTheme="majorBidi" w:cstheme="majorBidi"/>
          <w:i/>
          <w:iCs/>
          <w:sz w:val="24"/>
          <w:szCs w:val="24"/>
        </w:rPr>
        <w:t>Sprawl: a compact history</w:t>
      </w:r>
      <w:r w:rsidR="00A93CDF" w:rsidRPr="00071BC4">
        <w:rPr>
          <w:rFonts w:asciiTheme="majorBidi" w:hAnsiTheme="majorBidi" w:cstheme="majorBidi"/>
          <w:sz w:val="24"/>
          <w:szCs w:val="24"/>
        </w:rPr>
        <w:t>, The University of Chicago Press, Chicago 60637, Ltd., London.</w:t>
      </w:r>
    </w:p>
    <w:p w:rsidR="00A93CDF" w:rsidRPr="00071BC4" w:rsidRDefault="00500313" w:rsidP="00E46C78">
      <w:pPr>
        <w:autoSpaceDE w:val="0"/>
        <w:autoSpaceDN w:val="0"/>
        <w:adjustRightInd w:val="0"/>
        <w:spacing w:after="120" w:line="240" w:lineRule="auto"/>
        <w:ind w:left="360" w:hanging="360"/>
        <w:jc w:val="both"/>
        <w:rPr>
          <w:rFonts w:asciiTheme="majorBidi" w:hAnsiTheme="majorBidi" w:cstheme="majorBidi"/>
          <w:sz w:val="24"/>
          <w:szCs w:val="24"/>
          <w:lang w:bidi="fa-IR"/>
        </w:rPr>
      </w:pPr>
      <w:r w:rsidRPr="00071BC4">
        <w:rPr>
          <w:rFonts w:asciiTheme="majorBidi" w:hAnsiTheme="majorBidi" w:cstheme="majorBidi"/>
          <w:sz w:val="24"/>
          <w:szCs w:val="24"/>
          <w:lang w:bidi="fa-IR"/>
        </w:rPr>
        <w:t>Burchell, W. R.;</w:t>
      </w:r>
      <w:r w:rsidR="00A93CDF" w:rsidRPr="00071BC4">
        <w:rPr>
          <w:rFonts w:asciiTheme="majorBidi" w:hAnsiTheme="majorBidi" w:cstheme="majorBidi"/>
          <w:sz w:val="24"/>
          <w:szCs w:val="24"/>
          <w:lang w:bidi="fa-IR"/>
        </w:rPr>
        <w:t xml:space="preserve"> </w:t>
      </w:r>
      <w:r w:rsidRPr="00071BC4">
        <w:rPr>
          <w:rFonts w:asciiTheme="majorBidi" w:hAnsiTheme="majorBidi" w:cstheme="majorBidi"/>
          <w:sz w:val="24"/>
          <w:szCs w:val="24"/>
          <w:lang w:bidi="fa-IR"/>
        </w:rPr>
        <w:t>Downs, A.; McCann, B. &amp;</w:t>
      </w:r>
      <w:r w:rsidR="00A93CDF" w:rsidRPr="00071BC4">
        <w:rPr>
          <w:rFonts w:asciiTheme="majorBidi" w:hAnsiTheme="majorBidi" w:cstheme="majorBidi"/>
          <w:sz w:val="24"/>
          <w:szCs w:val="24"/>
          <w:lang w:bidi="fa-IR"/>
        </w:rPr>
        <w:t xml:space="preserve"> Mukherji, S</w:t>
      </w:r>
      <w:r w:rsidR="009B6468" w:rsidRPr="00071BC4">
        <w:rPr>
          <w:rFonts w:asciiTheme="majorBidi" w:hAnsiTheme="majorBidi" w:cstheme="majorBidi"/>
          <w:sz w:val="24"/>
          <w:szCs w:val="24"/>
          <w:lang w:bidi="fa-IR"/>
        </w:rPr>
        <w:t xml:space="preserve">. 2005. </w:t>
      </w:r>
      <w:r w:rsidR="00A93CDF" w:rsidRPr="00071BC4">
        <w:rPr>
          <w:rFonts w:asciiTheme="majorBidi" w:hAnsiTheme="majorBidi" w:cstheme="majorBidi"/>
          <w:i/>
          <w:iCs/>
          <w:sz w:val="24"/>
          <w:szCs w:val="24"/>
          <w:lang w:bidi="fa-IR"/>
        </w:rPr>
        <w:t xml:space="preserve">Sprawl Costs: Economic Impacts of Unchecked, </w:t>
      </w:r>
      <w:r w:rsidR="00A93CDF" w:rsidRPr="00071BC4">
        <w:rPr>
          <w:rFonts w:asciiTheme="majorBidi" w:hAnsiTheme="majorBidi" w:cstheme="majorBidi"/>
          <w:sz w:val="24"/>
          <w:szCs w:val="24"/>
          <w:lang w:bidi="fa-IR"/>
        </w:rPr>
        <w:t>Development, writing from the publisher: Island Press, 1718 Connecticut Ave., NW, Suite 300, Washington, DC 20009, Island Press is a trademark of The Center for Resource Economics.</w:t>
      </w:r>
    </w:p>
    <w:p w:rsidR="00A93CDF" w:rsidRPr="00071BC4" w:rsidRDefault="009B6468"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lastRenderedPageBreak/>
        <w:t xml:space="preserve">Dilorenzo, W. 2000. </w:t>
      </w:r>
      <w:r w:rsidRPr="00DB235F">
        <w:rPr>
          <w:rFonts w:asciiTheme="majorBidi" w:hAnsiTheme="majorBidi" w:cstheme="majorBidi"/>
          <w:sz w:val="24"/>
          <w:szCs w:val="24"/>
        </w:rPr>
        <w:t>The</w:t>
      </w:r>
      <w:r w:rsidR="00A93CDF" w:rsidRPr="00DB235F">
        <w:rPr>
          <w:rFonts w:asciiTheme="majorBidi" w:hAnsiTheme="majorBidi" w:cstheme="majorBidi"/>
          <w:sz w:val="24"/>
          <w:szCs w:val="24"/>
        </w:rPr>
        <w:t xml:space="preserve"> myth of suburban sprawl</w:t>
      </w:r>
      <w:r w:rsidR="00A93CDF" w:rsidRPr="00071BC4">
        <w:rPr>
          <w:rFonts w:asciiTheme="majorBidi" w:hAnsiTheme="majorBidi" w:cstheme="majorBidi"/>
          <w:sz w:val="24"/>
          <w:szCs w:val="24"/>
        </w:rPr>
        <w:t xml:space="preserve">. USA Today, 128 (May), 54–56. Ding, C. (1998). The </w:t>
      </w:r>
      <w:r w:rsidR="00500313" w:rsidRPr="00071BC4">
        <w:rPr>
          <w:rFonts w:asciiTheme="majorBidi" w:hAnsiTheme="majorBidi" w:cstheme="majorBidi"/>
          <w:sz w:val="24"/>
          <w:szCs w:val="24"/>
        </w:rPr>
        <w:t xml:space="preserve">GIS-based human-interactive </w:t>
      </w:r>
      <w:r w:rsidR="00A93CDF" w:rsidRPr="00071BC4">
        <w:rPr>
          <w:rFonts w:asciiTheme="majorBidi" w:hAnsiTheme="majorBidi" w:cstheme="majorBidi"/>
          <w:sz w:val="24"/>
          <w:szCs w:val="24"/>
        </w:rPr>
        <w:t xml:space="preserve">TAZ design algorithm: examining the impacts of data aggregation on transportation-planning analysis, </w:t>
      </w:r>
      <w:r w:rsidR="00A93CDF" w:rsidRPr="00DB235F">
        <w:rPr>
          <w:rFonts w:asciiTheme="majorBidi" w:hAnsiTheme="majorBidi" w:cstheme="majorBidi"/>
          <w:i/>
          <w:iCs/>
          <w:sz w:val="24"/>
          <w:szCs w:val="24"/>
        </w:rPr>
        <w:t>Environment and Planning B</w:t>
      </w:r>
      <w:r w:rsidR="00A93CDF" w:rsidRPr="00071BC4">
        <w:rPr>
          <w:rFonts w:asciiTheme="majorBidi" w:hAnsiTheme="majorBidi" w:cstheme="majorBidi"/>
          <w:sz w:val="24"/>
          <w:szCs w:val="24"/>
        </w:rPr>
        <w:t>, 25.</w:t>
      </w:r>
    </w:p>
    <w:p w:rsidR="00574704" w:rsidRPr="00071BC4" w:rsidRDefault="00500313"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Duany, A.;</w:t>
      </w:r>
      <w:r w:rsidR="00A93CDF" w:rsidRPr="00071BC4">
        <w:rPr>
          <w:rFonts w:asciiTheme="majorBidi" w:hAnsiTheme="majorBidi" w:cstheme="majorBidi"/>
          <w:sz w:val="24"/>
          <w:szCs w:val="24"/>
        </w:rPr>
        <w:t xml:space="preserve"> Plater-Zy</w:t>
      </w:r>
      <w:r w:rsidRPr="00071BC4">
        <w:rPr>
          <w:rFonts w:asciiTheme="majorBidi" w:hAnsiTheme="majorBidi" w:cstheme="majorBidi"/>
          <w:sz w:val="24"/>
          <w:szCs w:val="24"/>
        </w:rPr>
        <w:t>berk, E. &amp;</w:t>
      </w:r>
      <w:r w:rsidR="009B6468" w:rsidRPr="00071BC4">
        <w:rPr>
          <w:rFonts w:asciiTheme="majorBidi" w:hAnsiTheme="majorBidi" w:cstheme="majorBidi"/>
          <w:sz w:val="24"/>
          <w:szCs w:val="24"/>
        </w:rPr>
        <w:t xml:space="preserve"> Speck, J. 2001. </w:t>
      </w:r>
      <w:r w:rsidR="00A93CDF" w:rsidRPr="00071BC4">
        <w:rPr>
          <w:rFonts w:asciiTheme="majorBidi" w:hAnsiTheme="majorBidi" w:cstheme="majorBidi"/>
          <w:i/>
          <w:iCs/>
          <w:sz w:val="24"/>
          <w:szCs w:val="24"/>
        </w:rPr>
        <w:t>Suburban Nation: The Rise of Sprawl and the Decline of the American Dream</w:t>
      </w:r>
      <w:r w:rsidR="00A93CDF" w:rsidRPr="00071BC4">
        <w:rPr>
          <w:rFonts w:asciiTheme="majorBidi" w:hAnsiTheme="majorBidi" w:cstheme="majorBidi"/>
          <w:sz w:val="24"/>
          <w:szCs w:val="24"/>
        </w:rPr>
        <w:t>, North Point Press, New York.</w:t>
      </w:r>
    </w:p>
    <w:p w:rsidR="00A93CDF" w:rsidRPr="00071BC4"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Ewing, R</w:t>
      </w:r>
      <w:r w:rsidR="00500313" w:rsidRPr="00071BC4">
        <w:rPr>
          <w:rFonts w:asciiTheme="majorBidi" w:hAnsiTheme="majorBidi" w:cstheme="majorBidi"/>
          <w:sz w:val="24"/>
          <w:szCs w:val="24"/>
        </w:rPr>
        <w:t>.; Pendall, R. &amp;</w:t>
      </w:r>
      <w:r w:rsidR="009B6468" w:rsidRPr="00071BC4">
        <w:rPr>
          <w:rFonts w:asciiTheme="majorBidi" w:hAnsiTheme="majorBidi" w:cstheme="majorBidi"/>
          <w:sz w:val="24"/>
          <w:szCs w:val="24"/>
        </w:rPr>
        <w:t xml:space="preserve"> Chen, D.D.T. 2002.</w:t>
      </w:r>
      <w:r w:rsidRPr="00071BC4">
        <w:rPr>
          <w:rFonts w:asciiTheme="majorBidi" w:hAnsiTheme="majorBidi" w:cstheme="majorBidi"/>
          <w:sz w:val="24"/>
          <w:szCs w:val="24"/>
        </w:rPr>
        <w:t xml:space="preserve"> </w:t>
      </w:r>
      <w:r w:rsidRPr="00071BC4">
        <w:rPr>
          <w:rFonts w:asciiTheme="majorBidi" w:hAnsiTheme="majorBidi" w:cstheme="majorBidi"/>
          <w:i/>
          <w:iCs/>
          <w:sz w:val="24"/>
          <w:szCs w:val="24"/>
        </w:rPr>
        <w:t>Measuring Sprawl and Its Impact, Smart Growth America</w:t>
      </w:r>
      <w:r w:rsidRPr="00071BC4">
        <w:rPr>
          <w:rFonts w:asciiTheme="majorBidi" w:hAnsiTheme="majorBidi" w:cstheme="majorBidi"/>
          <w:sz w:val="24"/>
          <w:szCs w:val="24"/>
        </w:rPr>
        <w:t>, Washington, DC.</w:t>
      </w:r>
    </w:p>
    <w:p w:rsidR="00574704" w:rsidRPr="00071BC4"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lang w:bidi="fa-IR"/>
        </w:rPr>
      </w:pPr>
      <w:r w:rsidRPr="00071BC4">
        <w:rPr>
          <w:rFonts w:asciiTheme="majorBidi" w:hAnsiTheme="majorBidi" w:cstheme="majorBidi"/>
          <w:sz w:val="24"/>
          <w:szCs w:val="24"/>
          <w:lang w:bidi="fa-IR"/>
        </w:rPr>
        <w:t>Frumkin</w:t>
      </w:r>
      <w:r w:rsidR="00500313" w:rsidRPr="00071BC4">
        <w:rPr>
          <w:rFonts w:asciiTheme="majorBidi" w:hAnsiTheme="majorBidi" w:cstheme="majorBidi"/>
          <w:sz w:val="24"/>
          <w:szCs w:val="24"/>
          <w:lang w:bidi="fa-IR"/>
        </w:rPr>
        <w:t>, H.: Frank, L. &amp;</w:t>
      </w:r>
      <w:r w:rsidR="009B6468" w:rsidRPr="00071BC4">
        <w:rPr>
          <w:rFonts w:asciiTheme="majorBidi" w:hAnsiTheme="majorBidi" w:cstheme="majorBidi"/>
          <w:sz w:val="24"/>
          <w:szCs w:val="24"/>
          <w:lang w:bidi="fa-IR"/>
        </w:rPr>
        <w:t xml:space="preserve"> Jackson, R. 2004.</w:t>
      </w:r>
      <w:r w:rsidRPr="00071BC4">
        <w:rPr>
          <w:rFonts w:asciiTheme="majorBidi" w:hAnsiTheme="majorBidi" w:cstheme="majorBidi"/>
          <w:sz w:val="24"/>
          <w:szCs w:val="24"/>
          <w:lang w:bidi="fa-IR"/>
        </w:rPr>
        <w:t xml:space="preserve"> </w:t>
      </w:r>
      <w:r w:rsidRPr="00071BC4">
        <w:rPr>
          <w:rFonts w:asciiTheme="majorBidi" w:hAnsiTheme="majorBidi" w:cstheme="majorBidi"/>
          <w:i/>
          <w:iCs/>
          <w:sz w:val="24"/>
          <w:szCs w:val="24"/>
          <w:lang w:bidi="fa-IR"/>
        </w:rPr>
        <w:t>Urban Sprawl and Public Health: Designing, Planning, and Building for Healthy Communities</w:t>
      </w:r>
      <w:r w:rsidRPr="00071BC4">
        <w:rPr>
          <w:rFonts w:asciiTheme="majorBidi" w:hAnsiTheme="majorBidi" w:cstheme="majorBidi"/>
          <w:sz w:val="24"/>
          <w:szCs w:val="24"/>
          <w:lang w:bidi="fa-IR"/>
        </w:rPr>
        <w:t>, Island Press, and Washington, Covelo. London.</w:t>
      </w:r>
    </w:p>
    <w:p w:rsidR="00500313" w:rsidRPr="00071BC4" w:rsidRDefault="00500313"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Glae</w:t>
      </w:r>
      <w:r w:rsidR="00262DD4" w:rsidRPr="00071BC4">
        <w:rPr>
          <w:rFonts w:asciiTheme="majorBidi" w:hAnsiTheme="majorBidi" w:cstheme="majorBidi"/>
          <w:sz w:val="24"/>
          <w:szCs w:val="24"/>
        </w:rPr>
        <w:t>ser, E.L. &amp;</w:t>
      </w:r>
      <w:r w:rsidRPr="00071BC4">
        <w:rPr>
          <w:rFonts w:asciiTheme="majorBidi" w:hAnsiTheme="majorBidi" w:cstheme="majorBidi"/>
          <w:sz w:val="24"/>
          <w:szCs w:val="24"/>
        </w:rPr>
        <w:t xml:space="preserve"> Kahn, M.E. 2004. </w:t>
      </w:r>
      <w:r w:rsidRPr="00071BC4">
        <w:rPr>
          <w:rFonts w:asciiTheme="majorBidi" w:hAnsiTheme="majorBidi" w:cstheme="majorBidi"/>
          <w:i/>
          <w:iCs/>
          <w:sz w:val="24"/>
          <w:szCs w:val="24"/>
        </w:rPr>
        <w:t>Sprawl and urban growth</w:t>
      </w:r>
      <w:r w:rsidRPr="00071BC4">
        <w:rPr>
          <w:rFonts w:asciiTheme="majorBidi" w:hAnsiTheme="majorBidi" w:cstheme="majorBidi"/>
          <w:sz w:val="24"/>
          <w:szCs w:val="24"/>
        </w:rPr>
        <w:t>. In: V. Henderson and J. Thisse (eds.), the Handbook of Urban and Regional Economics, Oxford University Press, Oxford.</w:t>
      </w:r>
    </w:p>
    <w:p w:rsidR="00500313" w:rsidRPr="00071BC4" w:rsidRDefault="00262DD4"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Galster, G.; Hanson, R.;</w:t>
      </w:r>
      <w:r w:rsidR="00500313" w:rsidRPr="00071BC4">
        <w:rPr>
          <w:rFonts w:asciiTheme="majorBidi" w:hAnsiTheme="majorBidi" w:cstheme="majorBidi"/>
          <w:sz w:val="24"/>
          <w:szCs w:val="24"/>
        </w:rPr>
        <w:t xml:space="preserve"> Wolman, H</w:t>
      </w:r>
      <w:r w:rsidRPr="00071BC4">
        <w:rPr>
          <w:rFonts w:asciiTheme="majorBidi" w:hAnsiTheme="majorBidi" w:cstheme="majorBidi"/>
          <w:sz w:val="24"/>
          <w:szCs w:val="24"/>
        </w:rPr>
        <w:t>.; Coleman, S. &amp;</w:t>
      </w:r>
      <w:r w:rsidR="00500313" w:rsidRPr="00071BC4">
        <w:rPr>
          <w:rFonts w:asciiTheme="majorBidi" w:hAnsiTheme="majorBidi" w:cstheme="majorBidi"/>
          <w:sz w:val="24"/>
          <w:szCs w:val="24"/>
        </w:rPr>
        <w:t xml:space="preserve"> Freihage, J. 2001. </w:t>
      </w:r>
      <w:r w:rsidR="00500313" w:rsidRPr="00DB235F">
        <w:rPr>
          <w:rFonts w:asciiTheme="majorBidi" w:hAnsiTheme="majorBidi" w:cstheme="majorBidi"/>
          <w:sz w:val="24"/>
          <w:szCs w:val="24"/>
        </w:rPr>
        <w:t>Wrestling sprawl to the ground: defining and measuring an elusive concept,</w:t>
      </w:r>
      <w:r w:rsidR="00500313" w:rsidRPr="00071BC4">
        <w:rPr>
          <w:rFonts w:asciiTheme="majorBidi" w:hAnsiTheme="majorBidi" w:cstheme="majorBidi"/>
          <w:sz w:val="24"/>
          <w:szCs w:val="24"/>
        </w:rPr>
        <w:t xml:space="preserve"> </w:t>
      </w:r>
      <w:r w:rsidR="00500313" w:rsidRPr="00DB235F">
        <w:rPr>
          <w:rFonts w:asciiTheme="majorBidi" w:hAnsiTheme="majorBidi" w:cstheme="majorBidi"/>
          <w:i/>
          <w:iCs/>
          <w:sz w:val="24"/>
          <w:szCs w:val="24"/>
        </w:rPr>
        <w:t>Housing Policy Debate</w:t>
      </w:r>
      <w:r w:rsidR="00500313" w:rsidRPr="00071BC4">
        <w:rPr>
          <w:rFonts w:asciiTheme="majorBidi" w:hAnsiTheme="majorBidi" w:cstheme="majorBidi"/>
          <w:sz w:val="24"/>
          <w:szCs w:val="24"/>
        </w:rPr>
        <w:t>, 12(4).</w:t>
      </w:r>
    </w:p>
    <w:p w:rsidR="00500313" w:rsidRPr="00071BC4" w:rsidRDefault="00500313"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 xml:space="preserve">Gordon, </w:t>
      </w:r>
      <w:r w:rsidR="00262DD4" w:rsidRPr="00071BC4">
        <w:rPr>
          <w:rFonts w:asciiTheme="majorBidi" w:hAnsiTheme="majorBidi" w:cstheme="majorBidi"/>
          <w:sz w:val="24"/>
          <w:szCs w:val="24"/>
        </w:rPr>
        <w:t>P. &amp;</w:t>
      </w:r>
      <w:r w:rsidRPr="00071BC4">
        <w:rPr>
          <w:rFonts w:asciiTheme="majorBidi" w:hAnsiTheme="majorBidi" w:cstheme="majorBidi"/>
          <w:sz w:val="24"/>
          <w:szCs w:val="24"/>
        </w:rPr>
        <w:t xml:space="preserve"> Richardson, H.W. 1997. </w:t>
      </w:r>
      <w:r w:rsidRPr="00DB235F">
        <w:rPr>
          <w:rFonts w:asciiTheme="majorBidi" w:hAnsiTheme="majorBidi" w:cstheme="majorBidi"/>
          <w:sz w:val="24"/>
          <w:szCs w:val="24"/>
        </w:rPr>
        <w:t>Are compact cities a desirable planning goa</w:t>
      </w:r>
      <w:r w:rsidRPr="00071BC4">
        <w:rPr>
          <w:rFonts w:asciiTheme="majorBidi" w:hAnsiTheme="majorBidi" w:cstheme="majorBidi"/>
          <w:i/>
          <w:iCs/>
          <w:sz w:val="24"/>
          <w:szCs w:val="24"/>
        </w:rPr>
        <w:t>l</w:t>
      </w:r>
      <w:r w:rsidRPr="00071BC4">
        <w:rPr>
          <w:rFonts w:asciiTheme="majorBidi" w:hAnsiTheme="majorBidi" w:cstheme="majorBidi"/>
          <w:sz w:val="24"/>
          <w:szCs w:val="24"/>
        </w:rPr>
        <w:t xml:space="preserve">, </w:t>
      </w:r>
      <w:r w:rsidRPr="00DB235F">
        <w:rPr>
          <w:rFonts w:asciiTheme="majorBidi" w:hAnsiTheme="majorBidi" w:cstheme="majorBidi"/>
          <w:i/>
          <w:iCs/>
          <w:sz w:val="24"/>
          <w:szCs w:val="24"/>
        </w:rPr>
        <w:t>Journal of the Ameri</w:t>
      </w:r>
      <w:r w:rsidR="00262DD4" w:rsidRPr="00DB235F">
        <w:rPr>
          <w:rFonts w:asciiTheme="majorBidi" w:hAnsiTheme="majorBidi" w:cstheme="majorBidi"/>
          <w:i/>
          <w:iCs/>
          <w:sz w:val="24"/>
          <w:szCs w:val="24"/>
        </w:rPr>
        <w:t>can Planning Association</w:t>
      </w:r>
      <w:r w:rsidR="00262DD4" w:rsidRPr="00071BC4">
        <w:rPr>
          <w:rFonts w:asciiTheme="majorBidi" w:hAnsiTheme="majorBidi" w:cstheme="majorBidi"/>
          <w:sz w:val="24"/>
          <w:szCs w:val="24"/>
        </w:rPr>
        <w:t>, 63(1)</w:t>
      </w:r>
      <w:r w:rsidR="00DB235F">
        <w:rPr>
          <w:rFonts w:asciiTheme="majorBidi" w:hAnsiTheme="majorBidi" w:cstheme="majorBidi"/>
          <w:sz w:val="24"/>
          <w:szCs w:val="24"/>
        </w:rPr>
        <w:t>.</w:t>
      </w:r>
    </w:p>
    <w:p w:rsidR="00500313" w:rsidRPr="00071BC4" w:rsidRDefault="00262DD4"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Gutfreund, O.</w:t>
      </w:r>
      <w:r w:rsidR="00500313" w:rsidRPr="00071BC4">
        <w:rPr>
          <w:rFonts w:asciiTheme="majorBidi" w:hAnsiTheme="majorBidi" w:cstheme="majorBidi"/>
          <w:sz w:val="24"/>
          <w:szCs w:val="24"/>
        </w:rPr>
        <w:t xml:space="preserve">D. 2004. </w:t>
      </w:r>
      <w:r w:rsidR="00500313" w:rsidRPr="00071BC4">
        <w:rPr>
          <w:rFonts w:asciiTheme="majorBidi" w:hAnsiTheme="majorBidi" w:cstheme="majorBidi"/>
          <w:i/>
          <w:iCs/>
          <w:sz w:val="24"/>
          <w:szCs w:val="24"/>
        </w:rPr>
        <w:t>Twentieth Century Sprawl: Highways and the Reshaping of the American Landscape</w:t>
      </w:r>
      <w:r w:rsidR="00500313" w:rsidRPr="00071BC4">
        <w:rPr>
          <w:rFonts w:asciiTheme="majorBidi" w:hAnsiTheme="majorBidi" w:cstheme="majorBidi"/>
          <w:sz w:val="24"/>
          <w:szCs w:val="24"/>
        </w:rPr>
        <w:t>, ublished by Oxford University Press, Inc.198 Madison Avenue, New York, New York 10016, www.oup.com.</w:t>
      </w:r>
    </w:p>
    <w:p w:rsidR="00574704" w:rsidRPr="00071BC4"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Johnson, M.P</w:t>
      </w:r>
      <w:r w:rsidR="009B6468" w:rsidRPr="00071BC4">
        <w:rPr>
          <w:rFonts w:asciiTheme="majorBidi" w:hAnsiTheme="majorBidi" w:cstheme="majorBidi"/>
          <w:sz w:val="24"/>
          <w:szCs w:val="24"/>
        </w:rPr>
        <w:t>. 2001.</w:t>
      </w:r>
      <w:r w:rsidRPr="00071BC4">
        <w:rPr>
          <w:rFonts w:asciiTheme="majorBidi" w:hAnsiTheme="majorBidi" w:cstheme="majorBidi"/>
          <w:sz w:val="24"/>
          <w:szCs w:val="24"/>
        </w:rPr>
        <w:t xml:space="preserve"> </w:t>
      </w:r>
      <w:r w:rsidRPr="00DB235F">
        <w:rPr>
          <w:rFonts w:asciiTheme="majorBidi" w:hAnsiTheme="majorBidi" w:cstheme="majorBidi"/>
          <w:sz w:val="24"/>
          <w:szCs w:val="24"/>
        </w:rPr>
        <w:t>Environmental impacts of urban sprawl: a survey of the literature and proposed research agenda</w:t>
      </w:r>
      <w:r w:rsidRPr="00071BC4">
        <w:rPr>
          <w:rFonts w:asciiTheme="majorBidi" w:hAnsiTheme="majorBidi" w:cstheme="majorBidi"/>
          <w:sz w:val="24"/>
          <w:szCs w:val="24"/>
        </w:rPr>
        <w:t xml:space="preserve">, </w:t>
      </w:r>
      <w:r w:rsidRPr="00DB235F">
        <w:rPr>
          <w:rFonts w:asciiTheme="majorBidi" w:hAnsiTheme="majorBidi" w:cstheme="majorBidi"/>
          <w:i/>
          <w:iCs/>
          <w:sz w:val="24"/>
          <w:szCs w:val="24"/>
        </w:rPr>
        <w:t>Environment and Planning A</w:t>
      </w:r>
      <w:r w:rsidRPr="00071BC4">
        <w:rPr>
          <w:rFonts w:asciiTheme="majorBidi" w:hAnsiTheme="majorBidi" w:cstheme="majorBidi"/>
          <w:sz w:val="24"/>
          <w:szCs w:val="24"/>
        </w:rPr>
        <w:t>, 33.</w:t>
      </w:r>
    </w:p>
    <w:p w:rsidR="00574704" w:rsidRPr="00071BC4" w:rsidRDefault="00DB235F" w:rsidP="00E46C78">
      <w:pPr>
        <w:autoSpaceDE w:val="0"/>
        <w:autoSpaceDN w:val="0"/>
        <w:adjustRightInd w:val="0"/>
        <w:spacing w:after="120" w:line="240" w:lineRule="auto"/>
        <w:ind w:left="360" w:hanging="360"/>
        <w:jc w:val="both"/>
        <w:rPr>
          <w:rFonts w:asciiTheme="majorBidi" w:hAnsiTheme="majorBidi" w:cstheme="majorBidi"/>
          <w:sz w:val="24"/>
          <w:szCs w:val="24"/>
        </w:rPr>
      </w:pPr>
      <w:r>
        <w:rPr>
          <w:rFonts w:asciiTheme="majorBidi" w:hAnsiTheme="majorBidi" w:cstheme="majorBidi"/>
          <w:sz w:val="24"/>
          <w:szCs w:val="24"/>
        </w:rPr>
        <w:t>Kamanroo</w:t>
      </w:r>
      <w:r w:rsidR="00262DD4" w:rsidRPr="00071BC4">
        <w:rPr>
          <w:rFonts w:asciiTheme="majorBidi" w:hAnsiTheme="majorBidi" w:cstheme="majorBidi"/>
          <w:sz w:val="24"/>
          <w:szCs w:val="24"/>
        </w:rPr>
        <w:t>di,</w:t>
      </w:r>
      <w:r w:rsidR="00574704" w:rsidRPr="00071BC4">
        <w:rPr>
          <w:rFonts w:asciiTheme="majorBidi" w:hAnsiTheme="majorBidi" w:cstheme="majorBidi"/>
          <w:sz w:val="24"/>
          <w:szCs w:val="24"/>
        </w:rPr>
        <w:t xml:space="preserve"> </w:t>
      </w:r>
      <w:r w:rsidR="00262DD4" w:rsidRPr="00071BC4">
        <w:rPr>
          <w:rFonts w:asciiTheme="majorBidi" w:hAnsiTheme="majorBidi" w:cstheme="majorBidi"/>
          <w:sz w:val="24"/>
          <w:szCs w:val="24"/>
        </w:rPr>
        <w:t xml:space="preserve">M. 2014. </w:t>
      </w:r>
      <w:r w:rsidR="00574704" w:rsidRPr="00071BC4">
        <w:rPr>
          <w:rFonts w:asciiTheme="majorBidi" w:hAnsiTheme="majorBidi" w:cstheme="majorBidi"/>
          <w:i/>
          <w:iCs/>
          <w:sz w:val="24"/>
          <w:szCs w:val="24"/>
        </w:rPr>
        <w:t>First edition of Environmental Hazard</w:t>
      </w:r>
      <w:r w:rsidR="00574704" w:rsidRPr="00071BC4">
        <w:rPr>
          <w:rFonts w:asciiTheme="majorBidi" w:hAnsiTheme="majorBidi" w:cstheme="majorBidi"/>
          <w:sz w:val="24"/>
          <w:szCs w:val="24"/>
        </w:rPr>
        <w:t>,</w:t>
      </w:r>
      <w:r w:rsidR="00262DD4" w:rsidRPr="00071BC4">
        <w:rPr>
          <w:rFonts w:asciiTheme="majorBidi" w:hAnsiTheme="majorBidi" w:cstheme="majorBidi"/>
          <w:sz w:val="24"/>
          <w:szCs w:val="24"/>
        </w:rPr>
        <w:t xml:space="preserve"> Excellences of Spatial Environmental Hazard</w:t>
      </w:r>
      <w:r w:rsidR="00574704" w:rsidRPr="00071BC4">
        <w:rPr>
          <w:rFonts w:asciiTheme="majorBidi" w:hAnsiTheme="majorBidi" w:cstheme="majorBidi"/>
          <w:sz w:val="24"/>
          <w:szCs w:val="24"/>
        </w:rPr>
        <w:t>,</w:t>
      </w:r>
      <w:r w:rsidR="00262DD4" w:rsidRPr="00071BC4">
        <w:rPr>
          <w:rFonts w:asciiTheme="majorBidi" w:hAnsiTheme="majorBidi" w:cstheme="majorBidi"/>
          <w:sz w:val="24"/>
          <w:szCs w:val="24"/>
        </w:rPr>
        <w:t xml:space="preserve"> </w:t>
      </w:r>
      <w:r>
        <w:rPr>
          <w:rFonts w:asciiTheme="majorBidi" w:hAnsiTheme="majorBidi" w:cstheme="majorBidi"/>
          <w:sz w:val="24"/>
          <w:szCs w:val="24"/>
        </w:rPr>
        <w:t>Ja</w:t>
      </w:r>
      <w:r w:rsidR="00574704" w:rsidRPr="00071BC4">
        <w:rPr>
          <w:rFonts w:asciiTheme="majorBidi" w:hAnsiTheme="majorBidi" w:cstheme="majorBidi"/>
          <w:sz w:val="24"/>
          <w:szCs w:val="24"/>
        </w:rPr>
        <w:t xml:space="preserve">had </w:t>
      </w:r>
      <w:r w:rsidR="00262DD4" w:rsidRPr="00071BC4">
        <w:rPr>
          <w:rFonts w:asciiTheme="majorBidi" w:hAnsiTheme="majorBidi" w:cstheme="majorBidi"/>
          <w:sz w:val="24"/>
          <w:szCs w:val="24"/>
        </w:rPr>
        <w:t xml:space="preserve">Publication Khurazmi University, Tehran. Iran. </w:t>
      </w:r>
    </w:p>
    <w:p w:rsidR="00574704" w:rsidRPr="00071BC4" w:rsidRDefault="00262DD4"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 xml:space="preserve">Kamanroodi, M. 2006. </w:t>
      </w:r>
      <w:r w:rsidR="00574704" w:rsidRPr="00071BC4">
        <w:rPr>
          <w:rFonts w:asciiTheme="majorBidi" w:hAnsiTheme="majorBidi" w:cstheme="majorBidi"/>
          <w:i/>
          <w:iCs/>
          <w:sz w:val="24"/>
          <w:szCs w:val="24"/>
        </w:rPr>
        <w:t xml:space="preserve">Tehran's land uses Spatial Analysis with Emphasis upon Municipalities role </w:t>
      </w:r>
      <w:r w:rsidRPr="00071BC4">
        <w:rPr>
          <w:rFonts w:asciiTheme="majorBidi" w:hAnsiTheme="majorBidi" w:cstheme="majorBidi"/>
          <w:i/>
          <w:iCs/>
          <w:sz w:val="24"/>
          <w:szCs w:val="24"/>
        </w:rPr>
        <w:t>during</w:t>
      </w:r>
      <w:r w:rsidR="00574704" w:rsidRPr="00071BC4">
        <w:rPr>
          <w:rFonts w:asciiTheme="majorBidi" w:hAnsiTheme="majorBidi" w:cstheme="majorBidi"/>
          <w:i/>
          <w:iCs/>
          <w:sz w:val="24"/>
          <w:szCs w:val="24"/>
        </w:rPr>
        <w:t xml:space="preserve"> 19</w:t>
      </w:r>
      <w:r w:rsidR="00663BCA" w:rsidRPr="00071BC4">
        <w:rPr>
          <w:rFonts w:asciiTheme="majorBidi" w:hAnsiTheme="majorBidi" w:cstheme="majorBidi"/>
          <w:i/>
          <w:iCs/>
          <w:sz w:val="24"/>
          <w:szCs w:val="24"/>
        </w:rPr>
        <w:t>91</w:t>
      </w:r>
      <w:r w:rsidR="00574704" w:rsidRPr="00071BC4">
        <w:rPr>
          <w:rFonts w:asciiTheme="majorBidi" w:hAnsiTheme="majorBidi" w:cstheme="majorBidi"/>
          <w:i/>
          <w:iCs/>
          <w:sz w:val="24"/>
          <w:szCs w:val="24"/>
        </w:rPr>
        <w:t>-2002</w:t>
      </w:r>
      <w:r w:rsidRPr="00071BC4">
        <w:rPr>
          <w:rFonts w:asciiTheme="majorBidi" w:hAnsiTheme="majorBidi" w:cstheme="majorBidi"/>
          <w:sz w:val="24"/>
          <w:szCs w:val="24"/>
        </w:rPr>
        <w:t xml:space="preserve">, </w:t>
      </w:r>
      <w:r w:rsidR="00574704" w:rsidRPr="00071BC4">
        <w:rPr>
          <w:rFonts w:asciiTheme="majorBidi" w:hAnsiTheme="majorBidi" w:cstheme="majorBidi"/>
          <w:sz w:val="24"/>
          <w:szCs w:val="24"/>
        </w:rPr>
        <w:t>Ph</w:t>
      </w:r>
      <w:r w:rsidRPr="00071BC4">
        <w:rPr>
          <w:rFonts w:asciiTheme="majorBidi" w:hAnsiTheme="majorBidi" w:cstheme="majorBidi"/>
          <w:sz w:val="24"/>
          <w:szCs w:val="24"/>
        </w:rPr>
        <w:t>.</w:t>
      </w:r>
      <w:r w:rsidR="00574704" w:rsidRPr="00071BC4">
        <w:rPr>
          <w:rFonts w:asciiTheme="majorBidi" w:hAnsiTheme="majorBidi" w:cstheme="majorBidi"/>
          <w:sz w:val="24"/>
          <w:szCs w:val="24"/>
        </w:rPr>
        <w:t xml:space="preserve">D Dissertation </w:t>
      </w:r>
      <w:r w:rsidR="00663BCA" w:rsidRPr="00071BC4">
        <w:rPr>
          <w:rFonts w:asciiTheme="majorBidi" w:hAnsiTheme="majorBidi" w:cstheme="majorBidi"/>
          <w:sz w:val="24"/>
          <w:szCs w:val="24"/>
        </w:rPr>
        <w:t>Shahid Beheshti University.</w:t>
      </w:r>
    </w:p>
    <w:p w:rsidR="00663BCA" w:rsidRPr="00071BC4" w:rsidRDefault="00833356"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Meshk</w:t>
      </w:r>
      <w:r w:rsidR="00262DD4" w:rsidRPr="00071BC4">
        <w:rPr>
          <w:rFonts w:asciiTheme="majorBidi" w:hAnsiTheme="majorBidi" w:cstheme="majorBidi"/>
          <w:sz w:val="24"/>
          <w:szCs w:val="24"/>
        </w:rPr>
        <w:t xml:space="preserve">ini, </w:t>
      </w:r>
      <w:r w:rsidR="00663BCA" w:rsidRPr="00071BC4">
        <w:rPr>
          <w:rFonts w:asciiTheme="majorBidi" w:hAnsiTheme="majorBidi" w:cstheme="majorBidi"/>
          <w:sz w:val="24"/>
          <w:szCs w:val="24"/>
        </w:rPr>
        <w:t>A</w:t>
      </w:r>
      <w:r w:rsidR="00E65E9D" w:rsidRPr="00071BC4">
        <w:rPr>
          <w:rFonts w:asciiTheme="majorBidi" w:hAnsiTheme="majorBidi" w:cstheme="majorBidi"/>
          <w:sz w:val="24"/>
          <w:szCs w:val="24"/>
        </w:rPr>
        <w:t>. &amp; Parhiz</w:t>
      </w:r>
      <w:r w:rsidR="00262DD4" w:rsidRPr="00071BC4">
        <w:rPr>
          <w:rFonts w:asciiTheme="majorBidi" w:hAnsiTheme="majorBidi" w:cstheme="majorBidi"/>
          <w:sz w:val="24"/>
          <w:szCs w:val="24"/>
        </w:rPr>
        <w:t xml:space="preserve">, F. </w:t>
      </w:r>
      <w:r w:rsidR="00663BCA" w:rsidRPr="00071BC4">
        <w:rPr>
          <w:rFonts w:asciiTheme="majorBidi" w:hAnsiTheme="majorBidi" w:cstheme="majorBidi"/>
          <w:sz w:val="24"/>
          <w:szCs w:val="24"/>
        </w:rPr>
        <w:t xml:space="preserve">2011. </w:t>
      </w:r>
      <w:r w:rsidR="00663BCA" w:rsidRPr="00DB235F">
        <w:rPr>
          <w:rFonts w:asciiTheme="majorBidi" w:hAnsiTheme="majorBidi" w:cstheme="majorBidi"/>
          <w:sz w:val="24"/>
          <w:szCs w:val="24"/>
        </w:rPr>
        <w:t xml:space="preserve">Urban Sprawl </w:t>
      </w:r>
      <w:r w:rsidR="00262DD4" w:rsidRPr="00DB235F">
        <w:rPr>
          <w:rFonts w:asciiTheme="majorBidi" w:hAnsiTheme="majorBidi" w:cstheme="majorBidi"/>
          <w:sz w:val="24"/>
          <w:szCs w:val="24"/>
        </w:rPr>
        <w:t>Pattern,</w:t>
      </w:r>
      <w:r w:rsidR="00663BCA" w:rsidRPr="00DB235F">
        <w:rPr>
          <w:rFonts w:asciiTheme="majorBidi" w:hAnsiTheme="majorBidi" w:cstheme="majorBidi"/>
          <w:sz w:val="24"/>
          <w:szCs w:val="24"/>
        </w:rPr>
        <w:t xml:space="preserve"> </w:t>
      </w:r>
      <w:r w:rsidR="00262DD4" w:rsidRPr="00DB235F">
        <w:rPr>
          <w:rFonts w:asciiTheme="majorBidi" w:hAnsiTheme="majorBidi" w:cstheme="majorBidi"/>
          <w:sz w:val="24"/>
          <w:szCs w:val="24"/>
        </w:rPr>
        <w:t>Typology,</w:t>
      </w:r>
      <w:r w:rsidR="00663BCA" w:rsidRPr="00DB235F">
        <w:rPr>
          <w:rFonts w:asciiTheme="majorBidi" w:hAnsiTheme="majorBidi" w:cstheme="majorBidi"/>
          <w:sz w:val="24"/>
          <w:szCs w:val="24"/>
        </w:rPr>
        <w:t xml:space="preserve"> dimensions, and Influential </w:t>
      </w:r>
      <w:r w:rsidR="00262DD4" w:rsidRPr="00DB235F">
        <w:rPr>
          <w:rFonts w:asciiTheme="majorBidi" w:hAnsiTheme="majorBidi" w:cstheme="majorBidi"/>
          <w:sz w:val="24"/>
          <w:szCs w:val="24"/>
        </w:rPr>
        <w:t>variables</w:t>
      </w:r>
      <w:r w:rsidR="00262DD4" w:rsidRPr="00071BC4">
        <w:rPr>
          <w:rFonts w:asciiTheme="majorBidi" w:hAnsiTheme="majorBidi" w:cstheme="majorBidi"/>
          <w:sz w:val="24"/>
          <w:szCs w:val="24"/>
        </w:rPr>
        <w:t xml:space="preserve">. </w:t>
      </w:r>
      <w:r w:rsidR="00663BCA" w:rsidRPr="00DB235F">
        <w:rPr>
          <w:rFonts w:asciiTheme="majorBidi" w:hAnsiTheme="majorBidi" w:cstheme="majorBidi"/>
          <w:i/>
          <w:iCs/>
          <w:sz w:val="24"/>
          <w:szCs w:val="24"/>
        </w:rPr>
        <w:t xml:space="preserve">Armanshahr </w:t>
      </w:r>
      <w:r w:rsidR="00262DD4" w:rsidRPr="00DB235F">
        <w:rPr>
          <w:rFonts w:asciiTheme="majorBidi" w:hAnsiTheme="majorBidi" w:cstheme="majorBidi"/>
          <w:i/>
          <w:iCs/>
          <w:sz w:val="24"/>
          <w:szCs w:val="24"/>
        </w:rPr>
        <w:t>Magazine</w:t>
      </w:r>
      <w:r w:rsidR="00262DD4" w:rsidRPr="00071BC4">
        <w:rPr>
          <w:rFonts w:asciiTheme="majorBidi" w:hAnsiTheme="majorBidi" w:cstheme="majorBidi"/>
          <w:sz w:val="24"/>
          <w:szCs w:val="24"/>
        </w:rPr>
        <w:t xml:space="preserve">, Issue no 5, </w:t>
      </w:r>
      <w:r w:rsidR="00663BCA" w:rsidRPr="00071BC4">
        <w:rPr>
          <w:rFonts w:asciiTheme="majorBidi" w:hAnsiTheme="majorBidi" w:cstheme="majorBidi"/>
          <w:sz w:val="24"/>
          <w:szCs w:val="24"/>
        </w:rPr>
        <w:t>169-184.</w:t>
      </w:r>
    </w:p>
    <w:p w:rsidR="00E519DE" w:rsidRPr="00071BC4" w:rsidRDefault="00E519DE"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 xml:space="preserve">Harvy, D. 1996. </w:t>
      </w:r>
      <w:r w:rsidRPr="00071BC4">
        <w:rPr>
          <w:rFonts w:asciiTheme="majorBidi" w:hAnsiTheme="majorBidi" w:cstheme="majorBidi"/>
          <w:i/>
          <w:iCs/>
          <w:sz w:val="24"/>
          <w:szCs w:val="24"/>
        </w:rPr>
        <w:t>Social Justice and the City</w:t>
      </w:r>
      <w:r w:rsidRPr="00071BC4">
        <w:rPr>
          <w:rFonts w:asciiTheme="majorBidi" w:hAnsiTheme="majorBidi" w:cstheme="majorBidi"/>
          <w:sz w:val="24"/>
          <w:szCs w:val="24"/>
        </w:rPr>
        <w:t>. Translated by Farrokh Hesamian et.all. First edition, Urban Analysis and Planning Institute. Tehran, Iran.</w:t>
      </w:r>
    </w:p>
    <w:p w:rsidR="00A93CDF" w:rsidRPr="00071BC4" w:rsidRDefault="00741FC3"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Herold, M.;</w:t>
      </w:r>
      <w:r w:rsidR="00A93CDF" w:rsidRPr="00071BC4">
        <w:rPr>
          <w:rFonts w:asciiTheme="majorBidi" w:hAnsiTheme="majorBidi" w:cstheme="majorBidi"/>
          <w:sz w:val="24"/>
          <w:szCs w:val="24"/>
        </w:rPr>
        <w:t xml:space="preserve"> Hemphill, </w:t>
      </w:r>
      <w:r w:rsidRPr="00071BC4">
        <w:rPr>
          <w:rFonts w:asciiTheme="majorBidi" w:hAnsiTheme="majorBidi" w:cstheme="majorBidi"/>
          <w:sz w:val="24"/>
          <w:szCs w:val="24"/>
        </w:rPr>
        <w:t xml:space="preserve">J.; Dietzel, C. &amp; </w:t>
      </w:r>
      <w:r w:rsidR="00A93CDF" w:rsidRPr="00071BC4">
        <w:rPr>
          <w:rFonts w:asciiTheme="majorBidi" w:hAnsiTheme="majorBidi" w:cstheme="majorBidi"/>
          <w:sz w:val="24"/>
          <w:szCs w:val="24"/>
        </w:rPr>
        <w:t>Clarke, K.C</w:t>
      </w:r>
      <w:r w:rsidR="00BC385E" w:rsidRPr="00071BC4">
        <w:rPr>
          <w:rFonts w:asciiTheme="majorBidi" w:hAnsiTheme="majorBidi" w:cstheme="majorBidi"/>
          <w:sz w:val="24"/>
          <w:szCs w:val="24"/>
        </w:rPr>
        <w:t>. 2005.</w:t>
      </w:r>
      <w:r w:rsidR="00A93CDF" w:rsidRPr="00071BC4">
        <w:rPr>
          <w:rFonts w:asciiTheme="majorBidi" w:hAnsiTheme="majorBidi" w:cstheme="majorBidi"/>
          <w:sz w:val="24"/>
          <w:szCs w:val="24"/>
        </w:rPr>
        <w:t xml:space="preserve"> </w:t>
      </w:r>
      <w:r w:rsidR="00A93CDF" w:rsidRPr="00071BC4">
        <w:rPr>
          <w:rFonts w:asciiTheme="majorBidi" w:hAnsiTheme="majorBidi" w:cstheme="majorBidi"/>
          <w:i/>
          <w:iCs/>
          <w:sz w:val="24"/>
          <w:szCs w:val="24"/>
        </w:rPr>
        <w:t>Remote Sensing Derivved Mapping To Support Urban Growth Theory</w:t>
      </w:r>
      <w:r w:rsidR="00A93CDF" w:rsidRPr="00071BC4">
        <w:rPr>
          <w:rFonts w:asciiTheme="majorBidi" w:hAnsiTheme="majorBidi" w:cstheme="majorBidi"/>
          <w:sz w:val="24"/>
          <w:szCs w:val="24"/>
        </w:rPr>
        <w:t xml:space="preserve">, ESA GOFC-GOLD Land Cover Project Office, Dep. of Geography, FSU Jena, Loebedergraben 32, 07743 Jena, Germany–m.h@uni-jena.de. Dep. of Geography, University of California Santa Barbara, Ellison Hall, Santa Barbara, CA, 93106, USA – (jeff, dietzel, kclarke) @geog.ucsb.edu. </w:t>
      </w:r>
      <w:hyperlink r:id="rId14" w:history="1">
        <w:r w:rsidR="00A93CDF" w:rsidRPr="00071BC4">
          <w:rPr>
            <w:rFonts w:asciiTheme="majorBidi" w:hAnsiTheme="majorBidi" w:cstheme="majorBidi"/>
            <w:sz w:val="24"/>
            <w:szCs w:val="24"/>
          </w:rPr>
          <w:t>http://www.isprs.org/proceedings/XXXVI/8-W27/herold_hemphill_etal.pdf</w:t>
        </w:r>
      </w:hyperlink>
      <w:r w:rsidR="00A93CDF" w:rsidRPr="00071BC4">
        <w:rPr>
          <w:rFonts w:asciiTheme="majorBidi" w:hAnsiTheme="majorBidi" w:cstheme="majorBidi"/>
          <w:sz w:val="24"/>
          <w:szCs w:val="24"/>
        </w:rPr>
        <w:t>.</w:t>
      </w:r>
    </w:p>
    <w:p w:rsidR="00A93CDF" w:rsidRPr="00071BC4" w:rsidRDefault="00BC385E"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 xml:space="preserve">Hess, G. R. 2001. </w:t>
      </w:r>
      <w:r w:rsidRPr="00071BC4">
        <w:rPr>
          <w:rFonts w:asciiTheme="majorBidi" w:hAnsiTheme="majorBidi" w:cstheme="majorBidi"/>
          <w:i/>
          <w:iCs/>
          <w:sz w:val="24"/>
          <w:szCs w:val="24"/>
        </w:rPr>
        <w:t>Just</w:t>
      </w:r>
      <w:r w:rsidR="00A93CDF" w:rsidRPr="00071BC4">
        <w:rPr>
          <w:rFonts w:asciiTheme="majorBidi" w:hAnsiTheme="majorBidi" w:cstheme="majorBidi"/>
          <w:i/>
          <w:iCs/>
          <w:sz w:val="24"/>
          <w:szCs w:val="24"/>
        </w:rPr>
        <w:t xml:space="preserve"> what is sprawl, anyway</w:t>
      </w:r>
      <w:r w:rsidR="00A93CDF" w:rsidRPr="00071BC4">
        <w:rPr>
          <w:rFonts w:asciiTheme="majorBidi" w:hAnsiTheme="majorBidi" w:cstheme="majorBidi"/>
          <w:sz w:val="24"/>
          <w:szCs w:val="24"/>
        </w:rPr>
        <w:t>? www4.ncsu.edu/grhess.</w:t>
      </w:r>
    </w:p>
    <w:p w:rsidR="004B6CBE" w:rsidRPr="00071BC4" w:rsidRDefault="00741FC3"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Hydari, J.;</w:t>
      </w:r>
      <w:r w:rsidR="004B6CBE" w:rsidRPr="00071BC4">
        <w:rPr>
          <w:rFonts w:asciiTheme="majorBidi" w:hAnsiTheme="majorBidi" w:cstheme="majorBidi"/>
          <w:sz w:val="24"/>
          <w:szCs w:val="24"/>
        </w:rPr>
        <w:t xml:space="preserve"> Solimani, M .2013. </w:t>
      </w:r>
      <w:r w:rsidR="004B6CBE" w:rsidRPr="00071BC4">
        <w:rPr>
          <w:rFonts w:asciiTheme="majorBidi" w:hAnsiTheme="majorBidi" w:cstheme="majorBidi"/>
          <w:i/>
          <w:iCs/>
          <w:sz w:val="24"/>
          <w:szCs w:val="24"/>
        </w:rPr>
        <w:t>Infill Development with Emphasis on Texture Decay Renewal</w:t>
      </w:r>
      <w:r w:rsidR="004B6CBE" w:rsidRPr="00071BC4">
        <w:rPr>
          <w:rFonts w:asciiTheme="majorBidi" w:hAnsiTheme="majorBidi" w:cstheme="majorBidi"/>
          <w:sz w:val="24"/>
          <w:szCs w:val="24"/>
        </w:rPr>
        <w:t>. Firs</w:t>
      </w:r>
      <w:r w:rsidRPr="00071BC4">
        <w:rPr>
          <w:rFonts w:asciiTheme="majorBidi" w:hAnsiTheme="majorBidi" w:cstheme="majorBidi"/>
          <w:sz w:val="24"/>
          <w:szCs w:val="24"/>
        </w:rPr>
        <w:t>t published. Azarakhsh Publision</w:t>
      </w:r>
      <w:r w:rsidR="004B6CBE" w:rsidRPr="00071BC4">
        <w:rPr>
          <w:rFonts w:asciiTheme="majorBidi" w:hAnsiTheme="majorBidi" w:cstheme="majorBidi"/>
          <w:sz w:val="24"/>
          <w:szCs w:val="24"/>
        </w:rPr>
        <w:t>. Tehran, Iran.</w:t>
      </w:r>
    </w:p>
    <w:p w:rsidR="00A93CDF" w:rsidRPr="00071BC4" w:rsidRDefault="00BC385E"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Ottensmann, J.R. 1977.</w:t>
      </w:r>
      <w:r w:rsidR="00A93CDF" w:rsidRPr="00071BC4">
        <w:rPr>
          <w:rFonts w:asciiTheme="majorBidi" w:hAnsiTheme="majorBidi" w:cstheme="majorBidi"/>
          <w:sz w:val="24"/>
          <w:szCs w:val="24"/>
        </w:rPr>
        <w:t xml:space="preserve"> </w:t>
      </w:r>
      <w:r w:rsidR="00A93CDF" w:rsidRPr="00DB235F">
        <w:rPr>
          <w:rFonts w:asciiTheme="majorBidi" w:hAnsiTheme="majorBidi" w:cstheme="majorBidi"/>
          <w:sz w:val="24"/>
          <w:szCs w:val="24"/>
        </w:rPr>
        <w:t>Urban sprawl, land values and the density of development</w:t>
      </w:r>
      <w:r w:rsidR="00A93CDF" w:rsidRPr="00071BC4">
        <w:rPr>
          <w:rFonts w:asciiTheme="majorBidi" w:hAnsiTheme="majorBidi" w:cstheme="majorBidi"/>
          <w:sz w:val="24"/>
          <w:szCs w:val="24"/>
        </w:rPr>
        <w:t xml:space="preserve">. </w:t>
      </w:r>
      <w:r w:rsidR="00A93CDF" w:rsidRPr="00DB235F">
        <w:rPr>
          <w:rFonts w:asciiTheme="majorBidi" w:hAnsiTheme="majorBidi" w:cstheme="majorBidi"/>
          <w:i/>
          <w:iCs/>
          <w:sz w:val="24"/>
          <w:szCs w:val="24"/>
        </w:rPr>
        <w:t>Land Economics</w:t>
      </w:r>
      <w:r w:rsidR="00A93CDF" w:rsidRPr="00071BC4">
        <w:rPr>
          <w:rFonts w:asciiTheme="majorBidi" w:hAnsiTheme="majorBidi" w:cstheme="majorBidi"/>
          <w:sz w:val="24"/>
          <w:szCs w:val="24"/>
        </w:rPr>
        <w:t>, 53(4).</w:t>
      </w:r>
    </w:p>
    <w:p w:rsidR="00A93CDF" w:rsidRPr="00071BC4" w:rsidRDefault="00BC385E" w:rsidP="00E46C78">
      <w:pPr>
        <w:autoSpaceDE w:val="0"/>
        <w:autoSpaceDN w:val="0"/>
        <w:adjustRightInd w:val="0"/>
        <w:spacing w:after="120" w:line="240" w:lineRule="auto"/>
        <w:ind w:left="360" w:hanging="360"/>
        <w:jc w:val="both"/>
        <w:rPr>
          <w:rFonts w:asciiTheme="majorBidi" w:hAnsiTheme="majorBidi" w:cstheme="majorBidi"/>
          <w:sz w:val="24"/>
          <w:szCs w:val="24"/>
          <w:rtl/>
        </w:rPr>
      </w:pPr>
      <w:r w:rsidRPr="00071BC4">
        <w:rPr>
          <w:rFonts w:asciiTheme="majorBidi" w:hAnsiTheme="majorBidi" w:cstheme="majorBidi"/>
          <w:sz w:val="24"/>
          <w:szCs w:val="24"/>
        </w:rPr>
        <w:lastRenderedPageBreak/>
        <w:t>Peiser, R. 2006.</w:t>
      </w:r>
      <w:r w:rsidR="00A93CDF" w:rsidRPr="00071BC4">
        <w:rPr>
          <w:rFonts w:asciiTheme="majorBidi" w:hAnsiTheme="majorBidi" w:cstheme="majorBidi"/>
          <w:sz w:val="24"/>
          <w:szCs w:val="24"/>
        </w:rPr>
        <w:t xml:space="preserve"> </w:t>
      </w:r>
      <w:r w:rsidR="00A93CDF" w:rsidRPr="00DB235F">
        <w:rPr>
          <w:rFonts w:asciiTheme="majorBidi" w:hAnsiTheme="majorBidi" w:cstheme="majorBidi"/>
          <w:sz w:val="24"/>
          <w:szCs w:val="24"/>
        </w:rPr>
        <w:t>Decomposing urban sprawl,</w:t>
      </w:r>
      <w:r w:rsidR="00A93CDF" w:rsidRPr="00071BC4">
        <w:rPr>
          <w:rFonts w:asciiTheme="majorBidi" w:hAnsiTheme="majorBidi" w:cstheme="majorBidi"/>
          <w:sz w:val="24"/>
          <w:szCs w:val="24"/>
        </w:rPr>
        <w:t xml:space="preserve"> </w:t>
      </w:r>
      <w:r w:rsidR="00A93CDF" w:rsidRPr="00DB235F">
        <w:rPr>
          <w:rFonts w:asciiTheme="majorBidi" w:hAnsiTheme="majorBidi" w:cstheme="majorBidi"/>
          <w:i/>
          <w:iCs/>
          <w:sz w:val="24"/>
          <w:szCs w:val="24"/>
        </w:rPr>
        <w:t>Town Planning Review</w:t>
      </w:r>
      <w:r w:rsidR="00A93CDF" w:rsidRPr="00071BC4">
        <w:rPr>
          <w:rFonts w:asciiTheme="majorBidi" w:hAnsiTheme="majorBidi" w:cstheme="majorBidi"/>
          <w:sz w:val="24"/>
          <w:szCs w:val="24"/>
        </w:rPr>
        <w:t>, 72 (3).</w:t>
      </w:r>
    </w:p>
    <w:p w:rsidR="0018373A" w:rsidRPr="00071BC4" w:rsidRDefault="0018373A"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071BC4">
        <w:rPr>
          <w:rFonts w:asciiTheme="majorBidi" w:hAnsiTheme="majorBidi" w:cstheme="majorBidi"/>
          <w:sz w:val="24"/>
          <w:szCs w:val="24"/>
        </w:rPr>
        <w:t xml:space="preserve">Rash, M. 1999. Society and Policy: </w:t>
      </w:r>
      <w:r w:rsidRPr="00071BC4">
        <w:rPr>
          <w:rFonts w:asciiTheme="majorBidi" w:hAnsiTheme="majorBidi" w:cstheme="majorBidi"/>
          <w:i/>
          <w:iCs/>
          <w:sz w:val="24"/>
          <w:szCs w:val="24"/>
        </w:rPr>
        <w:t>Introduction on Political Sociology</w:t>
      </w:r>
      <w:r w:rsidRPr="00071BC4">
        <w:rPr>
          <w:rFonts w:asciiTheme="majorBidi" w:hAnsiTheme="majorBidi" w:cstheme="majorBidi"/>
          <w:sz w:val="24"/>
          <w:szCs w:val="24"/>
        </w:rPr>
        <w:t xml:space="preserve">. Translated by Saburi, M. First Published. SAMT publisher. Tehran, Iran.  </w:t>
      </w:r>
    </w:p>
    <w:p w:rsidR="00A93CDF" w:rsidRPr="00FC3870"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z w:val="24"/>
          <w:szCs w:val="24"/>
        </w:rPr>
        <w:t>Rah</w:t>
      </w:r>
      <w:r w:rsidR="00741FC3" w:rsidRPr="00FC3870">
        <w:rPr>
          <w:rFonts w:asciiTheme="majorBidi" w:hAnsiTheme="majorBidi" w:cstheme="majorBidi"/>
          <w:sz w:val="24"/>
          <w:szCs w:val="24"/>
        </w:rPr>
        <w:t>man, G.; Alam, D. &amp;</w:t>
      </w:r>
      <w:r w:rsidR="00BC385E" w:rsidRPr="00FC3870">
        <w:rPr>
          <w:rFonts w:asciiTheme="majorBidi" w:hAnsiTheme="majorBidi" w:cstheme="majorBidi"/>
          <w:sz w:val="24"/>
          <w:szCs w:val="24"/>
        </w:rPr>
        <w:t xml:space="preserve"> Islam, S. 2008.</w:t>
      </w:r>
      <w:r w:rsidRPr="00FC3870">
        <w:rPr>
          <w:rFonts w:asciiTheme="majorBidi" w:hAnsiTheme="majorBidi" w:cstheme="majorBidi"/>
          <w:sz w:val="24"/>
          <w:szCs w:val="24"/>
        </w:rPr>
        <w:t xml:space="preserve"> </w:t>
      </w:r>
      <w:r w:rsidRPr="00FC3870">
        <w:rPr>
          <w:rFonts w:asciiTheme="majorBidi" w:hAnsiTheme="majorBidi" w:cstheme="majorBidi"/>
          <w:i/>
          <w:iCs/>
          <w:sz w:val="24"/>
          <w:szCs w:val="24"/>
        </w:rPr>
        <w:t>City growth with urban sprawl and problems of management</w:t>
      </w:r>
      <w:r w:rsidRPr="00FC3870">
        <w:rPr>
          <w:rFonts w:asciiTheme="majorBidi" w:hAnsiTheme="majorBidi" w:cstheme="majorBidi"/>
          <w:sz w:val="24"/>
          <w:szCs w:val="24"/>
        </w:rPr>
        <w:t>, Proceedings of 44th ISOCARP Congress Dalian, China, September 19–23, International Society of City and Regional Planners and Urban Planning Society of China.42-RERC (Real Estate Research Corporation) (1974). The costs of sprawl: Environmental and economic costs of alternative residential patterns at the Urban Fringe, US Government Printing Office, Washington, DC.</w:t>
      </w:r>
    </w:p>
    <w:p w:rsidR="0018373A" w:rsidRPr="00FC3870" w:rsidRDefault="0018373A"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z w:val="24"/>
          <w:szCs w:val="24"/>
        </w:rPr>
        <w:t>Rezvani, M. R. 2002</w:t>
      </w:r>
      <w:r w:rsidRPr="00FC3870">
        <w:rPr>
          <w:rFonts w:asciiTheme="majorBidi" w:hAnsiTheme="majorBidi" w:cstheme="majorBidi"/>
          <w:i/>
          <w:iCs/>
          <w:sz w:val="24"/>
          <w:szCs w:val="24"/>
        </w:rPr>
        <w:t xml:space="preserve">. </w:t>
      </w:r>
      <w:r w:rsidRPr="00FC3870">
        <w:rPr>
          <w:rFonts w:asciiTheme="majorBidi" w:hAnsiTheme="majorBidi" w:cstheme="majorBidi"/>
          <w:sz w:val="24"/>
          <w:szCs w:val="24"/>
        </w:rPr>
        <w:t xml:space="preserve">Patterns Analysis of Best Relations Bitwin cities and villages in rural areas of Tehran. </w:t>
      </w:r>
      <w:r w:rsidRPr="00FC3870">
        <w:rPr>
          <w:rFonts w:asciiTheme="majorBidi" w:hAnsiTheme="majorBidi" w:cstheme="majorBidi"/>
          <w:i/>
          <w:iCs/>
          <w:sz w:val="24"/>
          <w:szCs w:val="24"/>
        </w:rPr>
        <w:t xml:space="preserve">Geographic Research </w:t>
      </w:r>
      <w:r w:rsidRPr="00FC3870">
        <w:rPr>
          <w:rFonts w:asciiTheme="majorBidi" w:hAnsiTheme="majorBidi" w:cstheme="majorBidi"/>
          <w:sz w:val="24"/>
          <w:szCs w:val="24"/>
        </w:rPr>
        <w:t>34. University of Tehran, Iran. 38-53.</w:t>
      </w:r>
    </w:p>
    <w:p w:rsidR="00663BCA" w:rsidRPr="00FC3870" w:rsidRDefault="00741FC3"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z w:val="24"/>
          <w:szCs w:val="24"/>
        </w:rPr>
        <w:t xml:space="preserve">Saeedi, </w:t>
      </w:r>
      <w:r w:rsidR="002A1C99" w:rsidRPr="00FC3870">
        <w:rPr>
          <w:rFonts w:asciiTheme="majorBidi" w:hAnsiTheme="majorBidi" w:cstheme="majorBidi"/>
          <w:sz w:val="24"/>
          <w:szCs w:val="24"/>
        </w:rPr>
        <w:t>A</w:t>
      </w:r>
      <w:r w:rsidR="00663BCA" w:rsidRPr="00FC3870">
        <w:rPr>
          <w:rFonts w:asciiTheme="majorBidi" w:hAnsiTheme="majorBidi" w:cstheme="majorBidi"/>
          <w:sz w:val="24"/>
          <w:szCs w:val="24"/>
        </w:rPr>
        <w:t xml:space="preserve"> .2013. </w:t>
      </w:r>
      <w:r w:rsidR="00663BCA" w:rsidRPr="00FC3870">
        <w:rPr>
          <w:rFonts w:asciiTheme="majorBidi" w:hAnsiTheme="majorBidi" w:cstheme="majorBidi"/>
          <w:i/>
          <w:iCs/>
          <w:sz w:val="24"/>
          <w:szCs w:val="24"/>
        </w:rPr>
        <w:t xml:space="preserve">Functional Structural Dynamic, An Alternative Approach in Spatial </w:t>
      </w:r>
      <w:r w:rsidRPr="00FC3870">
        <w:rPr>
          <w:rFonts w:asciiTheme="majorBidi" w:hAnsiTheme="majorBidi" w:cstheme="majorBidi"/>
          <w:i/>
          <w:iCs/>
          <w:sz w:val="24"/>
          <w:szCs w:val="24"/>
        </w:rPr>
        <w:t>Planning</w:t>
      </w:r>
      <w:r w:rsidRPr="00FC3870">
        <w:rPr>
          <w:rFonts w:asciiTheme="majorBidi" w:hAnsiTheme="majorBidi" w:cstheme="majorBidi"/>
          <w:sz w:val="24"/>
          <w:szCs w:val="24"/>
        </w:rPr>
        <w:t>,</w:t>
      </w:r>
      <w:r w:rsidR="00663BCA" w:rsidRPr="00FC3870">
        <w:rPr>
          <w:rFonts w:asciiTheme="majorBidi" w:hAnsiTheme="majorBidi" w:cstheme="majorBidi"/>
          <w:sz w:val="24"/>
          <w:szCs w:val="24"/>
        </w:rPr>
        <w:t xml:space="preserve"> Space Economy and Rural Development </w:t>
      </w:r>
      <w:r w:rsidRPr="00FC3870">
        <w:rPr>
          <w:rFonts w:asciiTheme="majorBidi" w:hAnsiTheme="majorBidi" w:cstheme="majorBidi"/>
          <w:sz w:val="24"/>
          <w:szCs w:val="24"/>
        </w:rPr>
        <w:t>Periodical,</w:t>
      </w:r>
      <w:r w:rsidR="00663BCA" w:rsidRPr="00FC3870">
        <w:rPr>
          <w:rFonts w:asciiTheme="majorBidi" w:hAnsiTheme="majorBidi" w:cstheme="majorBidi"/>
          <w:sz w:val="24"/>
          <w:szCs w:val="24"/>
        </w:rPr>
        <w:t xml:space="preserve"> First Issue</w:t>
      </w:r>
      <w:r w:rsidR="00636D8E" w:rsidRPr="00FC3870">
        <w:rPr>
          <w:rFonts w:asciiTheme="majorBidi" w:hAnsiTheme="majorBidi" w:cstheme="majorBidi"/>
          <w:sz w:val="24"/>
          <w:szCs w:val="24"/>
        </w:rPr>
        <w:t>.Kharazmi University, Tehran, Iran. 1-18.</w:t>
      </w:r>
    </w:p>
    <w:p w:rsidR="00663BCA" w:rsidRPr="00FC3870" w:rsidRDefault="00741FC3" w:rsidP="00E46C78">
      <w:pPr>
        <w:spacing w:after="120"/>
        <w:ind w:left="360" w:hanging="360"/>
        <w:rPr>
          <w:rFonts w:asciiTheme="majorBidi" w:hAnsiTheme="majorBidi" w:cstheme="majorBidi"/>
          <w:sz w:val="24"/>
          <w:szCs w:val="24"/>
        </w:rPr>
      </w:pPr>
      <w:r w:rsidRPr="00FC3870">
        <w:rPr>
          <w:rFonts w:asciiTheme="majorBidi" w:hAnsiTheme="majorBidi" w:cstheme="majorBidi"/>
          <w:sz w:val="24"/>
          <w:szCs w:val="24"/>
        </w:rPr>
        <w:t xml:space="preserve">Saeedi, A. </w:t>
      </w:r>
      <w:r w:rsidR="00663BCA" w:rsidRPr="00FC3870">
        <w:rPr>
          <w:rFonts w:asciiTheme="majorBidi" w:hAnsiTheme="majorBidi" w:cstheme="majorBidi"/>
          <w:sz w:val="24"/>
          <w:szCs w:val="24"/>
        </w:rPr>
        <w:t xml:space="preserve">&amp; </w:t>
      </w:r>
      <w:r w:rsidR="00636D8E" w:rsidRPr="00FC3870">
        <w:rPr>
          <w:rFonts w:asciiTheme="majorBidi" w:hAnsiTheme="majorBidi" w:cstheme="majorBidi"/>
          <w:sz w:val="24"/>
          <w:szCs w:val="24"/>
        </w:rPr>
        <w:t>Shafie</w:t>
      </w:r>
      <w:r w:rsidRPr="00FC3870">
        <w:rPr>
          <w:rFonts w:asciiTheme="majorBidi" w:hAnsiTheme="majorBidi" w:cstheme="majorBidi"/>
          <w:sz w:val="24"/>
          <w:szCs w:val="24"/>
        </w:rPr>
        <w:t>,</w:t>
      </w:r>
      <w:r w:rsidR="00636D8E" w:rsidRPr="00FC3870">
        <w:rPr>
          <w:rFonts w:asciiTheme="majorBidi" w:hAnsiTheme="majorBidi" w:cstheme="majorBidi"/>
          <w:sz w:val="24"/>
          <w:szCs w:val="24"/>
        </w:rPr>
        <w:t xml:space="preserve"> </w:t>
      </w:r>
      <w:r w:rsidRPr="00FC3870">
        <w:rPr>
          <w:rFonts w:asciiTheme="majorBidi" w:hAnsiTheme="majorBidi" w:cstheme="majorBidi"/>
          <w:sz w:val="24"/>
          <w:szCs w:val="24"/>
        </w:rPr>
        <w:t xml:space="preserve">S.N. 2011. </w:t>
      </w:r>
      <w:r w:rsidR="00663BCA" w:rsidRPr="00FC3870">
        <w:rPr>
          <w:rFonts w:asciiTheme="majorBidi" w:hAnsiTheme="majorBidi" w:cstheme="majorBidi"/>
          <w:i/>
          <w:iCs/>
          <w:sz w:val="24"/>
          <w:szCs w:val="24"/>
        </w:rPr>
        <w:t xml:space="preserve">Landscape </w:t>
      </w:r>
      <w:r w:rsidRPr="00FC3870">
        <w:rPr>
          <w:rFonts w:asciiTheme="majorBidi" w:hAnsiTheme="majorBidi" w:cstheme="majorBidi"/>
          <w:i/>
          <w:iCs/>
          <w:sz w:val="24"/>
          <w:szCs w:val="24"/>
        </w:rPr>
        <w:t>corrosion and</w:t>
      </w:r>
      <w:r w:rsidR="00663BCA" w:rsidRPr="00FC3870">
        <w:rPr>
          <w:rFonts w:asciiTheme="majorBidi" w:hAnsiTheme="majorBidi" w:cstheme="majorBidi"/>
          <w:i/>
          <w:iCs/>
          <w:sz w:val="24"/>
          <w:szCs w:val="24"/>
        </w:rPr>
        <w:t xml:space="preserve"> </w:t>
      </w:r>
      <w:r w:rsidR="00636D8E" w:rsidRPr="00FC3870">
        <w:rPr>
          <w:rFonts w:asciiTheme="majorBidi" w:hAnsiTheme="majorBidi" w:cstheme="majorBidi"/>
          <w:i/>
          <w:iCs/>
          <w:sz w:val="24"/>
          <w:szCs w:val="24"/>
        </w:rPr>
        <w:t xml:space="preserve">Changes of Agriculture Land Use. </w:t>
      </w:r>
      <w:r w:rsidRPr="00FC3870">
        <w:rPr>
          <w:rFonts w:asciiTheme="majorBidi" w:hAnsiTheme="majorBidi" w:cstheme="majorBidi"/>
          <w:i/>
          <w:iCs/>
          <w:sz w:val="24"/>
          <w:szCs w:val="24"/>
        </w:rPr>
        <w:t>Case</w:t>
      </w:r>
      <w:r w:rsidR="00663BCA" w:rsidRPr="00FC3870">
        <w:rPr>
          <w:rFonts w:asciiTheme="majorBidi" w:hAnsiTheme="majorBidi" w:cstheme="majorBidi"/>
          <w:i/>
          <w:iCs/>
          <w:sz w:val="24"/>
          <w:szCs w:val="24"/>
        </w:rPr>
        <w:t xml:space="preserve"> Tehrans' Metropolitan neighboring Communities</w:t>
      </w:r>
      <w:r w:rsidR="00663BCA" w:rsidRPr="00FC3870">
        <w:rPr>
          <w:rFonts w:asciiTheme="majorBidi" w:hAnsiTheme="majorBidi" w:cstheme="majorBidi"/>
          <w:sz w:val="24"/>
          <w:szCs w:val="24"/>
        </w:rPr>
        <w:t xml:space="preserve"> </w:t>
      </w:r>
      <w:r w:rsidRPr="00FC3870">
        <w:rPr>
          <w:rFonts w:asciiTheme="majorBidi" w:hAnsiTheme="majorBidi" w:cstheme="majorBidi"/>
          <w:sz w:val="24"/>
          <w:szCs w:val="24"/>
        </w:rPr>
        <w:t>in</w:t>
      </w:r>
      <w:r w:rsidR="00663BCA" w:rsidRPr="00FC3870">
        <w:rPr>
          <w:rFonts w:asciiTheme="majorBidi" w:hAnsiTheme="majorBidi" w:cstheme="majorBidi"/>
          <w:sz w:val="24"/>
          <w:szCs w:val="24"/>
        </w:rPr>
        <w:t xml:space="preserve"> Saeedi .Abass </w:t>
      </w:r>
      <w:r w:rsidRPr="00FC3870">
        <w:rPr>
          <w:rFonts w:asciiTheme="majorBidi" w:hAnsiTheme="majorBidi" w:cstheme="majorBidi"/>
          <w:sz w:val="24"/>
          <w:szCs w:val="24"/>
        </w:rPr>
        <w:t>2011, Iran’s urban rural</w:t>
      </w:r>
      <w:r w:rsidR="00663BCA" w:rsidRPr="00FC3870">
        <w:rPr>
          <w:rFonts w:asciiTheme="majorBidi" w:hAnsiTheme="majorBidi" w:cstheme="majorBidi"/>
          <w:sz w:val="24"/>
          <w:szCs w:val="24"/>
        </w:rPr>
        <w:t xml:space="preserve"> </w:t>
      </w:r>
      <w:r w:rsidR="002A1C99" w:rsidRPr="00FC3870">
        <w:rPr>
          <w:rFonts w:asciiTheme="majorBidi" w:hAnsiTheme="majorBidi" w:cstheme="majorBidi"/>
          <w:sz w:val="24"/>
          <w:szCs w:val="24"/>
        </w:rPr>
        <w:t>Linkages, Minou</w:t>
      </w:r>
      <w:r w:rsidR="00663BCA" w:rsidRPr="00FC3870">
        <w:rPr>
          <w:rFonts w:asciiTheme="majorBidi" w:hAnsiTheme="majorBidi" w:cstheme="majorBidi"/>
          <w:sz w:val="24"/>
          <w:szCs w:val="24"/>
        </w:rPr>
        <w:t xml:space="preserve"> Publication</w:t>
      </w:r>
      <w:r w:rsidR="00636D8E" w:rsidRPr="00FC3870">
        <w:rPr>
          <w:rFonts w:asciiTheme="majorBidi" w:hAnsiTheme="majorBidi" w:cstheme="majorBidi"/>
          <w:sz w:val="24"/>
          <w:szCs w:val="24"/>
        </w:rPr>
        <w:t>.</w:t>
      </w:r>
      <w:r w:rsidRPr="00FC3870">
        <w:rPr>
          <w:rFonts w:asciiTheme="majorBidi" w:hAnsiTheme="majorBidi" w:cstheme="majorBidi"/>
          <w:sz w:val="24"/>
          <w:szCs w:val="24"/>
        </w:rPr>
        <w:t xml:space="preserve"> </w:t>
      </w:r>
      <w:r w:rsidR="00636D8E" w:rsidRPr="00FC3870">
        <w:rPr>
          <w:rFonts w:asciiTheme="majorBidi" w:hAnsiTheme="majorBidi" w:cstheme="majorBidi"/>
          <w:sz w:val="24"/>
          <w:szCs w:val="24"/>
        </w:rPr>
        <w:t>Tehran, Iran.</w:t>
      </w:r>
    </w:p>
    <w:p w:rsidR="00595428" w:rsidRPr="00FC3870" w:rsidRDefault="00741FC3"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z w:val="24"/>
          <w:szCs w:val="24"/>
        </w:rPr>
        <w:t>Solimani, M.; Afrakhteh, H.; Saidnia, A &amp;</w:t>
      </w:r>
      <w:r w:rsidR="00595428" w:rsidRPr="00FC3870">
        <w:rPr>
          <w:rFonts w:asciiTheme="majorBidi" w:hAnsiTheme="majorBidi" w:cstheme="majorBidi"/>
          <w:sz w:val="24"/>
          <w:szCs w:val="24"/>
        </w:rPr>
        <w:t xml:space="preserve"> Chegini, R. 2013. Physical-Spatial Impacts Analysis of Rural Cores edgham in Tehran Sector 1. </w:t>
      </w:r>
      <w:r w:rsidR="00595428" w:rsidRPr="00FC3870">
        <w:rPr>
          <w:rFonts w:asciiTheme="majorBidi" w:hAnsiTheme="majorBidi" w:cstheme="majorBidi"/>
          <w:i/>
          <w:iCs/>
          <w:sz w:val="24"/>
          <w:szCs w:val="24"/>
        </w:rPr>
        <w:t xml:space="preserve">Economy of Space and rural Development </w:t>
      </w:r>
      <w:r w:rsidR="00595428" w:rsidRPr="00FC3870">
        <w:rPr>
          <w:rFonts w:asciiTheme="majorBidi" w:hAnsiTheme="majorBidi" w:cstheme="majorBidi"/>
          <w:sz w:val="24"/>
          <w:szCs w:val="24"/>
        </w:rPr>
        <w:t>3. Kharazmi University. Tehran, Iran. 115-149.</w:t>
      </w:r>
    </w:p>
    <w:p w:rsidR="00A93CDF" w:rsidRPr="00FC3870"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napToGrid w:val="0"/>
          <w:sz w:val="24"/>
          <w:szCs w:val="24"/>
        </w:rPr>
        <w:t>Stlawa. I</w:t>
      </w:r>
      <w:r w:rsidR="00BC385E" w:rsidRPr="00FC3870">
        <w:rPr>
          <w:rFonts w:asciiTheme="majorBidi" w:hAnsiTheme="majorBidi" w:cstheme="majorBidi"/>
          <w:snapToGrid w:val="0"/>
          <w:sz w:val="24"/>
          <w:szCs w:val="24"/>
        </w:rPr>
        <w:t>. 2000.</w:t>
      </w:r>
      <w:r w:rsidRPr="00FC3870">
        <w:rPr>
          <w:rFonts w:asciiTheme="majorBidi" w:hAnsiTheme="majorBidi" w:cstheme="majorBidi"/>
          <w:snapToGrid w:val="0"/>
          <w:sz w:val="24"/>
          <w:szCs w:val="24"/>
        </w:rPr>
        <w:t xml:space="preserve"> </w:t>
      </w:r>
      <w:r w:rsidRPr="00FC3870">
        <w:rPr>
          <w:rFonts w:asciiTheme="majorBidi" w:hAnsiTheme="majorBidi" w:cstheme="majorBidi"/>
          <w:i/>
          <w:iCs/>
          <w:snapToGrid w:val="0"/>
          <w:sz w:val="24"/>
          <w:szCs w:val="24"/>
        </w:rPr>
        <w:t>Time space compression</w:t>
      </w:r>
      <w:r w:rsidRPr="00FC3870">
        <w:rPr>
          <w:rFonts w:asciiTheme="majorBidi" w:hAnsiTheme="majorBidi" w:cstheme="majorBidi"/>
          <w:snapToGrid w:val="0"/>
          <w:sz w:val="24"/>
          <w:szCs w:val="24"/>
        </w:rPr>
        <w:t>. http://it.stlawa.edu.</w:t>
      </w:r>
    </w:p>
    <w:p w:rsidR="00A93CDF" w:rsidRPr="00FC3870" w:rsidRDefault="00A93CDF"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z w:val="24"/>
          <w:szCs w:val="24"/>
        </w:rPr>
        <w:t>Zhang, B</w:t>
      </w:r>
      <w:r w:rsidR="00BC385E" w:rsidRPr="00FC3870">
        <w:rPr>
          <w:rFonts w:asciiTheme="majorBidi" w:hAnsiTheme="majorBidi" w:cstheme="majorBidi"/>
          <w:sz w:val="24"/>
          <w:szCs w:val="24"/>
        </w:rPr>
        <w:t>. 2004.</w:t>
      </w:r>
      <w:r w:rsidRPr="00FC3870">
        <w:rPr>
          <w:rFonts w:asciiTheme="majorBidi" w:hAnsiTheme="majorBidi" w:cstheme="majorBidi"/>
          <w:sz w:val="24"/>
          <w:szCs w:val="24"/>
        </w:rPr>
        <w:t xml:space="preserve"> </w:t>
      </w:r>
      <w:r w:rsidRPr="00FC3870">
        <w:rPr>
          <w:rFonts w:asciiTheme="majorBidi" w:hAnsiTheme="majorBidi" w:cstheme="majorBidi"/>
          <w:i/>
          <w:iCs/>
          <w:sz w:val="24"/>
          <w:szCs w:val="24"/>
        </w:rPr>
        <w:t>Study on Urban Growth Management in China</w:t>
      </w:r>
      <w:r w:rsidRPr="00FC3870">
        <w:rPr>
          <w:rFonts w:asciiTheme="majorBidi" w:hAnsiTheme="majorBidi" w:cstheme="majorBidi"/>
          <w:sz w:val="24"/>
          <w:szCs w:val="24"/>
        </w:rPr>
        <w:t>, Xinhua Press, Beijing.</w:t>
      </w:r>
    </w:p>
    <w:p w:rsidR="00A93CDF" w:rsidRPr="00FC3870" w:rsidRDefault="00BC385E" w:rsidP="00E46C78">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z w:val="24"/>
          <w:szCs w:val="24"/>
        </w:rPr>
        <w:t>Weitz, J. and Moore, T. 1998.</w:t>
      </w:r>
      <w:r w:rsidR="00A93CDF" w:rsidRPr="00FC3870">
        <w:rPr>
          <w:rFonts w:asciiTheme="majorBidi" w:hAnsiTheme="majorBidi" w:cstheme="majorBidi"/>
          <w:sz w:val="24"/>
          <w:szCs w:val="24"/>
        </w:rPr>
        <w:t xml:space="preserve"> Development inside urban growth boundaries: Oregon’s empirical evidence of contiguous urban form, </w:t>
      </w:r>
      <w:r w:rsidR="00A93CDF" w:rsidRPr="00FC3870">
        <w:rPr>
          <w:rFonts w:asciiTheme="majorBidi" w:hAnsiTheme="majorBidi" w:cstheme="majorBidi"/>
          <w:i/>
          <w:iCs/>
          <w:sz w:val="24"/>
          <w:szCs w:val="24"/>
        </w:rPr>
        <w:t>Journal of the American Planning Association</w:t>
      </w:r>
      <w:r w:rsidR="00A93CDF" w:rsidRPr="00FC3870">
        <w:rPr>
          <w:rFonts w:asciiTheme="majorBidi" w:hAnsiTheme="majorBidi" w:cstheme="majorBidi"/>
          <w:sz w:val="24"/>
          <w:szCs w:val="24"/>
        </w:rPr>
        <w:t>, 64(4).</w:t>
      </w:r>
    </w:p>
    <w:p w:rsidR="003F29B8" w:rsidRPr="00FC3870" w:rsidRDefault="00A93CDF" w:rsidP="003F29B8">
      <w:pPr>
        <w:autoSpaceDE w:val="0"/>
        <w:autoSpaceDN w:val="0"/>
        <w:adjustRightInd w:val="0"/>
        <w:spacing w:after="120" w:line="240" w:lineRule="auto"/>
        <w:ind w:left="360" w:hanging="360"/>
        <w:jc w:val="both"/>
        <w:rPr>
          <w:rFonts w:asciiTheme="majorBidi" w:hAnsiTheme="majorBidi" w:cstheme="majorBidi"/>
          <w:sz w:val="24"/>
          <w:szCs w:val="24"/>
          <w:lang w:bidi="fa-IR"/>
        </w:rPr>
      </w:pPr>
      <w:r w:rsidRPr="00FC3870">
        <w:rPr>
          <w:rFonts w:asciiTheme="majorBidi" w:hAnsiTheme="majorBidi" w:cstheme="majorBidi"/>
          <w:sz w:val="24"/>
          <w:szCs w:val="24"/>
          <w:lang w:bidi="fa-IR"/>
        </w:rPr>
        <w:t>Williamson</w:t>
      </w:r>
      <w:r w:rsidR="00BC385E" w:rsidRPr="00FC3870">
        <w:rPr>
          <w:rFonts w:asciiTheme="majorBidi" w:hAnsiTheme="majorBidi" w:cstheme="majorBidi"/>
          <w:sz w:val="24"/>
          <w:szCs w:val="24"/>
          <w:lang w:bidi="fa-IR"/>
        </w:rPr>
        <w:t>, T. 2010.</w:t>
      </w:r>
      <w:r w:rsidRPr="00FC3870">
        <w:rPr>
          <w:rFonts w:asciiTheme="majorBidi" w:hAnsiTheme="majorBidi" w:cstheme="majorBidi"/>
          <w:sz w:val="24"/>
          <w:szCs w:val="24"/>
          <w:lang w:bidi="fa-IR"/>
        </w:rPr>
        <w:t xml:space="preserve"> </w:t>
      </w:r>
      <w:r w:rsidRPr="00FC3870">
        <w:rPr>
          <w:rFonts w:asciiTheme="majorBidi" w:hAnsiTheme="majorBidi" w:cstheme="majorBidi"/>
          <w:i/>
          <w:iCs/>
          <w:sz w:val="24"/>
          <w:szCs w:val="24"/>
          <w:lang w:bidi="fa-IR"/>
        </w:rPr>
        <w:t>Sprawl, Justice, and Citizenship: The Civic Costs of the AmericanWay of Life</w:t>
      </w:r>
      <w:r w:rsidRPr="00FC3870">
        <w:rPr>
          <w:rFonts w:asciiTheme="majorBidi" w:hAnsiTheme="majorBidi" w:cstheme="majorBidi"/>
          <w:sz w:val="24"/>
          <w:szCs w:val="24"/>
          <w:lang w:bidi="fa-IR"/>
        </w:rPr>
        <w:t xml:space="preserve">, Published by Oxford University Press, Inc.198 Madison Avenue, New York, New York 10016, </w:t>
      </w:r>
      <w:r w:rsidR="00741FC3" w:rsidRPr="00FC3870">
        <w:rPr>
          <w:rFonts w:asciiTheme="majorBidi" w:hAnsiTheme="majorBidi" w:cstheme="majorBidi"/>
          <w:sz w:val="24"/>
          <w:szCs w:val="24"/>
          <w:lang w:bidi="fa-IR"/>
        </w:rPr>
        <w:t xml:space="preserve">and </w:t>
      </w:r>
      <w:r w:rsidR="003F29B8" w:rsidRPr="00FC3870">
        <w:rPr>
          <w:rFonts w:asciiTheme="majorBidi" w:hAnsiTheme="majorBidi" w:cstheme="majorBidi"/>
          <w:sz w:val="24"/>
          <w:szCs w:val="24"/>
          <w:lang w:bidi="fa-IR"/>
        </w:rPr>
        <w:t>www.oup.com</w:t>
      </w:r>
      <w:r w:rsidRPr="00FC3870">
        <w:rPr>
          <w:rFonts w:asciiTheme="majorBidi" w:hAnsiTheme="majorBidi" w:cstheme="majorBidi"/>
          <w:sz w:val="24"/>
          <w:szCs w:val="24"/>
          <w:lang w:bidi="fa-IR"/>
        </w:rPr>
        <w:t>.</w:t>
      </w:r>
    </w:p>
    <w:p w:rsidR="00FC3870" w:rsidRPr="00FC3870" w:rsidRDefault="003F29B8" w:rsidP="00FC3870">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z w:val="24"/>
          <w:szCs w:val="24"/>
        </w:rPr>
        <w:t>Komarovskiy, V. and Bondaruk, V. 2013.  The role of the concept of “growth poles” for regional development. Journal of Public Administration, Finance and Law. Issue 4/2013</w:t>
      </w:r>
    </w:p>
    <w:p w:rsidR="00FC3870" w:rsidRPr="00FC3870" w:rsidRDefault="00FC3870" w:rsidP="00FC3870">
      <w:pPr>
        <w:autoSpaceDE w:val="0"/>
        <w:autoSpaceDN w:val="0"/>
        <w:adjustRightInd w:val="0"/>
        <w:spacing w:after="120" w:line="240" w:lineRule="auto"/>
        <w:ind w:left="360" w:hanging="360"/>
        <w:jc w:val="both"/>
        <w:rPr>
          <w:rFonts w:asciiTheme="majorBidi" w:hAnsiTheme="majorBidi" w:cstheme="majorBidi"/>
          <w:sz w:val="24"/>
          <w:szCs w:val="24"/>
        </w:rPr>
      </w:pPr>
      <w:r w:rsidRPr="00FC3870">
        <w:rPr>
          <w:rFonts w:asciiTheme="majorBidi" w:hAnsiTheme="majorBidi" w:cstheme="majorBidi"/>
          <w:sz w:val="24"/>
          <w:szCs w:val="24"/>
        </w:rPr>
        <w:t>Rostow, W.W. 1955. The Economic History Review. Published by: Wiley on behalf of the Economic History Society. Vol. 12, No. 1, 1959</w:t>
      </w:r>
    </w:p>
    <w:p w:rsidR="00FC3870" w:rsidRDefault="00FC3870" w:rsidP="00FC3870">
      <w:pPr>
        <w:pStyle w:val="Heading2"/>
      </w:pPr>
    </w:p>
    <w:p w:rsidR="00FC3870" w:rsidRPr="003F29B8" w:rsidRDefault="00FC3870" w:rsidP="003F29B8">
      <w:pPr>
        <w:autoSpaceDE w:val="0"/>
        <w:autoSpaceDN w:val="0"/>
        <w:adjustRightInd w:val="0"/>
        <w:spacing w:after="120" w:line="240" w:lineRule="auto"/>
        <w:ind w:left="360" w:hanging="360"/>
        <w:jc w:val="both"/>
        <w:rPr>
          <w:rFonts w:asciiTheme="majorBidi" w:hAnsiTheme="majorBidi" w:cstheme="majorBidi"/>
          <w:sz w:val="24"/>
          <w:szCs w:val="24"/>
          <w:lang w:bidi="fa-IR"/>
        </w:rPr>
      </w:pPr>
    </w:p>
    <w:p w:rsidR="00FF4169" w:rsidRPr="00071BC4" w:rsidRDefault="00FF4169" w:rsidP="00C0459F">
      <w:pPr>
        <w:jc w:val="both"/>
        <w:rPr>
          <w:rFonts w:asciiTheme="majorBidi" w:hAnsiTheme="majorBidi" w:cstheme="majorBidi"/>
          <w:sz w:val="24"/>
          <w:szCs w:val="24"/>
        </w:rPr>
      </w:pPr>
    </w:p>
    <w:sectPr w:rsidR="00FF4169" w:rsidRPr="00071BC4" w:rsidSect="009866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F2" w:rsidRDefault="00670EF2" w:rsidP="0007762D">
      <w:pPr>
        <w:spacing w:after="0" w:line="240" w:lineRule="auto"/>
      </w:pPr>
      <w:r>
        <w:separator/>
      </w:r>
    </w:p>
  </w:endnote>
  <w:endnote w:type="continuationSeparator" w:id="0">
    <w:p w:rsidR="00670EF2" w:rsidRDefault="00670EF2" w:rsidP="0007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00000000" w:usb2="00000000" w:usb3="00000000" w:csb0="00000040" w:csb1="00000000"/>
  </w:font>
  <w:font w:name="B Zar">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F2" w:rsidRDefault="00670EF2" w:rsidP="0007762D">
      <w:pPr>
        <w:spacing w:after="0" w:line="240" w:lineRule="auto"/>
      </w:pPr>
      <w:r>
        <w:separator/>
      </w:r>
    </w:p>
  </w:footnote>
  <w:footnote w:type="continuationSeparator" w:id="0">
    <w:p w:rsidR="00670EF2" w:rsidRDefault="00670EF2" w:rsidP="0007762D">
      <w:pPr>
        <w:spacing w:after="0" w:line="240" w:lineRule="auto"/>
      </w:pPr>
      <w:r>
        <w:continuationSeparator/>
      </w:r>
    </w:p>
  </w:footnote>
  <w:footnote w:id="1">
    <w:p w:rsidR="003F29B8" w:rsidRPr="00A3445B" w:rsidRDefault="003F29B8" w:rsidP="00440D9C">
      <w:pPr>
        <w:shd w:val="clear" w:color="auto" w:fill="FFFFFF"/>
        <w:spacing w:after="0" w:line="240" w:lineRule="auto"/>
        <w:jc w:val="both"/>
        <w:rPr>
          <w:sz w:val="18"/>
          <w:szCs w:val="18"/>
        </w:rPr>
      </w:pPr>
      <w:r w:rsidRPr="00A5133F">
        <w:rPr>
          <w:rFonts w:asciiTheme="majorBidi" w:eastAsia="Times New Roman" w:hAnsiTheme="majorBidi" w:cstheme="majorBidi"/>
          <w:color w:val="000000"/>
          <w:sz w:val="20"/>
          <w:szCs w:val="20"/>
        </w:rPr>
        <w:footnoteRef/>
      </w:r>
      <w:r w:rsidRPr="00A5133F">
        <w:rPr>
          <w:rFonts w:asciiTheme="majorBidi" w:eastAsia="Times New Roman" w:hAnsiTheme="majorBidi" w:cstheme="majorBidi"/>
          <w:color w:val="000000"/>
          <w:sz w:val="20"/>
          <w:szCs w:val="20"/>
        </w:rPr>
        <w:t>.Corresponding author. E-mail addresses: Kamanroodi@khu.ac.ir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201D"/>
    <w:multiLevelType w:val="hybridMultilevel"/>
    <w:tmpl w:val="6E46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2D07"/>
    <w:multiLevelType w:val="multilevel"/>
    <w:tmpl w:val="73D8A70A"/>
    <w:lvl w:ilvl="0">
      <w:start w:val="3"/>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D57F9E"/>
    <w:multiLevelType w:val="hybridMultilevel"/>
    <w:tmpl w:val="6802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22C16"/>
    <w:multiLevelType w:val="hybridMultilevel"/>
    <w:tmpl w:val="5858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68"/>
    <w:rsid w:val="00000B4C"/>
    <w:rsid w:val="00046802"/>
    <w:rsid w:val="000501B8"/>
    <w:rsid w:val="00071BC4"/>
    <w:rsid w:val="0007762D"/>
    <w:rsid w:val="00087551"/>
    <w:rsid w:val="000A0561"/>
    <w:rsid w:val="000A16CA"/>
    <w:rsid w:val="000A179B"/>
    <w:rsid w:val="000A75ED"/>
    <w:rsid w:val="000B1561"/>
    <w:rsid w:val="000C351D"/>
    <w:rsid w:val="000D1F77"/>
    <w:rsid w:val="000F45AE"/>
    <w:rsid w:val="001261BA"/>
    <w:rsid w:val="00140196"/>
    <w:rsid w:val="00151750"/>
    <w:rsid w:val="00153D1F"/>
    <w:rsid w:val="001610BD"/>
    <w:rsid w:val="00165D8E"/>
    <w:rsid w:val="0018373A"/>
    <w:rsid w:val="00185C3A"/>
    <w:rsid w:val="001A0FA6"/>
    <w:rsid w:val="001B574A"/>
    <w:rsid w:val="001C0405"/>
    <w:rsid w:val="001C2B2C"/>
    <w:rsid w:val="001C5B2C"/>
    <w:rsid w:val="001F36E4"/>
    <w:rsid w:val="0020083E"/>
    <w:rsid w:val="00223B26"/>
    <w:rsid w:val="00232740"/>
    <w:rsid w:val="002433AA"/>
    <w:rsid w:val="00245194"/>
    <w:rsid w:val="00245C9D"/>
    <w:rsid w:val="00256691"/>
    <w:rsid w:val="0026299D"/>
    <w:rsid w:val="00262DD4"/>
    <w:rsid w:val="00272AD6"/>
    <w:rsid w:val="00274B6A"/>
    <w:rsid w:val="002A1C99"/>
    <w:rsid w:val="002A36CD"/>
    <w:rsid w:val="002B12B4"/>
    <w:rsid w:val="002B570D"/>
    <w:rsid w:val="002D4369"/>
    <w:rsid w:val="002D71FA"/>
    <w:rsid w:val="002E122B"/>
    <w:rsid w:val="002E1F7F"/>
    <w:rsid w:val="00340267"/>
    <w:rsid w:val="00347468"/>
    <w:rsid w:val="003818A9"/>
    <w:rsid w:val="003B418E"/>
    <w:rsid w:val="003D2BAF"/>
    <w:rsid w:val="003E19A6"/>
    <w:rsid w:val="003F29B8"/>
    <w:rsid w:val="003F2C9F"/>
    <w:rsid w:val="00405504"/>
    <w:rsid w:val="00415092"/>
    <w:rsid w:val="00433276"/>
    <w:rsid w:val="00440D9C"/>
    <w:rsid w:val="00487B95"/>
    <w:rsid w:val="004908AF"/>
    <w:rsid w:val="0049280F"/>
    <w:rsid w:val="004A1F92"/>
    <w:rsid w:val="004B0894"/>
    <w:rsid w:val="004B6CBE"/>
    <w:rsid w:val="004C142A"/>
    <w:rsid w:val="004C36BF"/>
    <w:rsid w:val="004D7EF7"/>
    <w:rsid w:val="00500313"/>
    <w:rsid w:val="00520BE0"/>
    <w:rsid w:val="00524494"/>
    <w:rsid w:val="005313A9"/>
    <w:rsid w:val="00543032"/>
    <w:rsid w:val="00554999"/>
    <w:rsid w:val="00561490"/>
    <w:rsid w:val="005646D9"/>
    <w:rsid w:val="005717FB"/>
    <w:rsid w:val="00574704"/>
    <w:rsid w:val="0057477B"/>
    <w:rsid w:val="00595428"/>
    <w:rsid w:val="005A176E"/>
    <w:rsid w:val="005A3C8C"/>
    <w:rsid w:val="005B352E"/>
    <w:rsid w:val="005C060A"/>
    <w:rsid w:val="005C349B"/>
    <w:rsid w:val="005E6C0B"/>
    <w:rsid w:val="0062298B"/>
    <w:rsid w:val="00626658"/>
    <w:rsid w:val="00636D8E"/>
    <w:rsid w:val="00642B10"/>
    <w:rsid w:val="00644D80"/>
    <w:rsid w:val="00656167"/>
    <w:rsid w:val="006572BE"/>
    <w:rsid w:val="00663BCA"/>
    <w:rsid w:val="00664B3F"/>
    <w:rsid w:val="00670EF2"/>
    <w:rsid w:val="0067365C"/>
    <w:rsid w:val="006775FB"/>
    <w:rsid w:val="00684298"/>
    <w:rsid w:val="00691068"/>
    <w:rsid w:val="006A0A36"/>
    <w:rsid w:val="006B122D"/>
    <w:rsid w:val="006B7AF3"/>
    <w:rsid w:val="006D2CD0"/>
    <w:rsid w:val="00705B76"/>
    <w:rsid w:val="0071010B"/>
    <w:rsid w:val="00715D17"/>
    <w:rsid w:val="00717213"/>
    <w:rsid w:val="007338AD"/>
    <w:rsid w:val="00733E42"/>
    <w:rsid w:val="00735094"/>
    <w:rsid w:val="00737093"/>
    <w:rsid w:val="00741FC3"/>
    <w:rsid w:val="0075583B"/>
    <w:rsid w:val="0076179F"/>
    <w:rsid w:val="00793B46"/>
    <w:rsid w:val="007A283E"/>
    <w:rsid w:val="007A4C30"/>
    <w:rsid w:val="007B68CF"/>
    <w:rsid w:val="007D6BAD"/>
    <w:rsid w:val="007E09A9"/>
    <w:rsid w:val="008010C0"/>
    <w:rsid w:val="00801204"/>
    <w:rsid w:val="008057A8"/>
    <w:rsid w:val="00806103"/>
    <w:rsid w:val="00833356"/>
    <w:rsid w:val="00834FE8"/>
    <w:rsid w:val="008361EA"/>
    <w:rsid w:val="0083622E"/>
    <w:rsid w:val="0084262A"/>
    <w:rsid w:val="00855182"/>
    <w:rsid w:val="008606D3"/>
    <w:rsid w:val="008624B2"/>
    <w:rsid w:val="00865F34"/>
    <w:rsid w:val="00892AB2"/>
    <w:rsid w:val="008941CD"/>
    <w:rsid w:val="008957AC"/>
    <w:rsid w:val="008960CE"/>
    <w:rsid w:val="008A226D"/>
    <w:rsid w:val="008A3215"/>
    <w:rsid w:val="008B47B8"/>
    <w:rsid w:val="008D3634"/>
    <w:rsid w:val="008D37BC"/>
    <w:rsid w:val="008D598A"/>
    <w:rsid w:val="008F4314"/>
    <w:rsid w:val="008F5F17"/>
    <w:rsid w:val="00904F91"/>
    <w:rsid w:val="00913118"/>
    <w:rsid w:val="00913275"/>
    <w:rsid w:val="00915033"/>
    <w:rsid w:val="0091757F"/>
    <w:rsid w:val="00925E99"/>
    <w:rsid w:val="0094474D"/>
    <w:rsid w:val="009556F7"/>
    <w:rsid w:val="009801B6"/>
    <w:rsid w:val="00986662"/>
    <w:rsid w:val="009A22D3"/>
    <w:rsid w:val="009B1DEE"/>
    <w:rsid w:val="009B6468"/>
    <w:rsid w:val="009C3A55"/>
    <w:rsid w:val="009D67F0"/>
    <w:rsid w:val="009E62D9"/>
    <w:rsid w:val="009F1A4F"/>
    <w:rsid w:val="00A05955"/>
    <w:rsid w:val="00A06253"/>
    <w:rsid w:val="00A10857"/>
    <w:rsid w:val="00A12FD4"/>
    <w:rsid w:val="00A23CEF"/>
    <w:rsid w:val="00A25AC6"/>
    <w:rsid w:val="00A3445B"/>
    <w:rsid w:val="00A3744E"/>
    <w:rsid w:val="00A44C07"/>
    <w:rsid w:val="00A5133F"/>
    <w:rsid w:val="00A55773"/>
    <w:rsid w:val="00A60499"/>
    <w:rsid w:val="00A63B56"/>
    <w:rsid w:val="00A76B77"/>
    <w:rsid w:val="00A93CDF"/>
    <w:rsid w:val="00AB22D6"/>
    <w:rsid w:val="00AD1BC6"/>
    <w:rsid w:val="00AF13D0"/>
    <w:rsid w:val="00AF2FB4"/>
    <w:rsid w:val="00B018A4"/>
    <w:rsid w:val="00B11A71"/>
    <w:rsid w:val="00B33022"/>
    <w:rsid w:val="00B3519C"/>
    <w:rsid w:val="00B35845"/>
    <w:rsid w:val="00B53CA2"/>
    <w:rsid w:val="00B573FC"/>
    <w:rsid w:val="00B8570B"/>
    <w:rsid w:val="00BA0848"/>
    <w:rsid w:val="00BC349E"/>
    <w:rsid w:val="00BC385E"/>
    <w:rsid w:val="00BD6F13"/>
    <w:rsid w:val="00BD7EEE"/>
    <w:rsid w:val="00BE76FC"/>
    <w:rsid w:val="00C0459F"/>
    <w:rsid w:val="00C15ED8"/>
    <w:rsid w:val="00C26355"/>
    <w:rsid w:val="00C37028"/>
    <w:rsid w:val="00C4477D"/>
    <w:rsid w:val="00C44BC4"/>
    <w:rsid w:val="00C469D2"/>
    <w:rsid w:val="00C474E0"/>
    <w:rsid w:val="00C5460D"/>
    <w:rsid w:val="00C73D00"/>
    <w:rsid w:val="00C743E7"/>
    <w:rsid w:val="00C81ADE"/>
    <w:rsid w:val="00C9077F"/>
    <w:rsid w:val="00C91C31"/>
    <w:rsid w:val="00CA00C5"/>
    <w:rsid w:val="00CB7F8E"/>
    <w:rsid w:val="00CE5CB0"/>
    <w:rsid w:val="00CF4AEC"/>
    <w:rsid w:val="00CF7ED8"/>
    <w:rsid w:val="00D01B98"/>
    <w:rsid w:val="00D10A3F"/>
    <w:rsid w:val="00D12B1C"/>
    <w:rsid w:val="00D25B9A"/>
    <w:rsid w:val="00D34D25"/>
    <w:rsid w:val="00D352FE"/>
    <w:rsid w:val="00D4246E"/>
    <w:rsid w:val="00D51BE1"/>
    <w:rsid w:val="00D67D2E"/>
    <w:rsid w:val="00D953DF"/>
    <w:rsid w:val="00DA7579"/>
    <w:rsid w:val="00DB1565"/>
    <w:rsid w:val="00DB235F"/>
    <w:rsid w:val="00DD3D5A"/>
    <w:rsid w:val="00DF0A8E"/>
    <w:rsid w:val="00E07224"/>
    <w:rsid w:val="00E26DF0"/>
    <w:rsid w:val="00E36F4D"/>
    <w:rsid w:val="00E37A74"/>
    <w:rsid w:val="00E419CC"/>
    <w:rsid w:val="00E46C78"/>
    <w:rsid w:val="00E473D4"/>
    <w:rsid w:val="00E519DE"/>
    <w:rsid w:val="00E5762F"/>
    <w:rsid w:val="00E65E9D"/>
    <w:rsid w:val="00E73254"/>
    <w:rsid w:val="00E934EF"/>
    <w:rsid w:val="00E96088"/>
    <w:rsid w:val="00E97807"/>
    <w:rsid w:val="00EA30DF"/>
    <w:rsid w:val="00EB7DAD"/>
    <w:rsid w:val="00EC140A"/>
    <w:rsid w:val="00EE16D1"/>
    <w:rsid w:val="00F0230B"/>
    <w:rsid w:val="00F27913"/>
    <w:rsid w:val="00F40F67"/>
    <w:rsid w:val="00F5232C"/>
    <w:rsid w:val="00F54B6B"/>
    <w:rsid w:val="00F57F0C"/>
    <w:rsid w:val="00F6177E"/>
    <w:rsid w:val="00F70DCC"/>
    <w:rsid w:val="00F773FD"/>
    <w:rsid w:val="00F91B2F"/>
    <w:rsid w:val="00FA2BB7"/>
    <w:rsid w:val="00FA7BB0"/>
    <w:rsid w:val="00FC310A"/>
    <w:rsid w:val="00FC3870"/>
    <w:rsid w:val="00FD5759"/>
    <w:rsid w:val="00FD5FF4"/>
    <w:rsid w:val="00FE2E72"/>
    <w:rsid w:val="00FE5264"/>
    <w:rsid w:val="00FF4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D249"/>
  <w15:docId w15:val="{209EFA7B-362C-4FD6-9AD6-A5291345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499"/>
  </w:style>
  <w:style w:type="paragraph" w:styleId="Heading1">
    <w:name w:val="heading 1"/>
    <w:basedOn w:val="Normal"/>
    <w:next w:val="Normal"/>
    <w:link w:val="Heading1Char"/>
    <w:uiPriority w:val="9"/>
    <w:qFormat/>
    <w:rsid w:val="00A93C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C38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67"/>
    <w:pPr>
      <w:ind w:left="720"/>
      <w:contextualSpacing/>
    </w:pPr>
  </w:style>
  <w:style w:type="paragraph" w:styleId="Header">
    <w:name w:val="header"/>
    <w:basedOn w:val="Normal"/>
    <w:link w:val="HeaderChar"/>
    <w:uiPriority w:val="99"/>
    <w:semiHidden/>
    <w:unhideWhenUsed/>
    <w:rsid w:val="000776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762D"/>
  </w:style>
  <w:style w:type="paragraph" w:styleId="Footer">
    <w:name w:val="footer"/>
    <w:basedOn w:val="Normal"/>
    <w:link w:val="FooterChar"/>
    <w:uiPriority w:val="99"/>
    <w:semiHidden/>
    <w:unhideWhenUsed/>
    <w:rsid w:val="000776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62D"/>
  </w:style>
  <w:style w:type="paragraph" w:styleId="BalloonText">
    <w:name w:val="Balloon Text"/>
    <w:basedOn w:val="Normal"/>
    <w:link w:val="BalloonTextChar"/>
    <w:uiPriority w:val="99"/>
    <w:semiHidden/>
    <w:unhideWhenUsed/>
    <w:rsid w:val="00895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AC"/>
    <w:rPr>
      <w:rFonts w:ascii="Tahoma" w:hAnsi="Tahoma" w:cs="Tahoma"/>
      <w:sz w:val="16"/>
      <w:szCs w:val="16"/>
    </w:rPr>
  </w:style>
  <w:style w:type="paragraph" w:styleId="BodyText">
    <w:name w:val="Body Text"/>
    <w:basedOn w:val="Normal"/>
    <w:link w:val="BodyTextChar"/>
    <w:unhideWhenUsed/>
    <w:rsid w:val="008957AC"/>
    <w:pPr>
      <w:bidi/>
      <w:spacing w:after="0" w:line="240" w:lineRule="auto"/>
      <w:jc w:val="center"/>
    </w:pPr>
    <w:rPr>
      <w:rFonts w:ascii="Times New Roman" w:eastAsia="Times New Roman" w:hAnsi="Times New Roman" w:cs="Lotus"/>
      <w:b/>
      <w:bCs/>
      <w:sz w:val="28"/>
      <w:szCs w:val="28"/>
    </w:rPr>
  </w:style>
  <w:style w:type="character" w:customStyle="1" w:styleId="BodyTextChar">
    <w:name w:val="Body Text Char"/>
    <w:basedOn w:val="DefaultParagraphFont"/>
    <w:link w:val="BodyText"/>
    <w:rsid w:val="008957AC"/>
    <w:rPr>
      <w:rFonts w:ascii="Times New Roman" w:eastAsia="Times New Roman" w:hAnsi="Times New Roman" w:cs="Lotus"/>
      <w:b/>
      <w:bCs/>
      <w:sz w:val="28"/>
      <w:szCs w:val="28"/>
    </w:rPr>
  </w:style>
  <w:style w:type="table" w:styleId="TableGrid">
    <w:name w:val="Table Grid"/>
    <w:basedOn w:val="TableNormal"/>
    <w:uiPriority w:val="59"/>
    <w:rsid w:val="008957AC"/>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46802"/>
    <w:rPr>
      <w:color w:val="0000FF"/>
      <w:u w:val="single"/>
    </w:rPr>
  </w:style>
  <w:style w:type="paragraph" w:styleId="NoSpacing">
    <w:name w:val="No Spacing"/>
    <w:basedOn w:val="Heading1"/>
    <w:uiPriority w:val="1"/>
    <w:qFormat/>
    <w:rsid w:val="00A93CDF"/>
    <w:pPr>
      <w:keepNext w:val="0"/>
      <w:keepLines w:val="0"/>
      <w:bidi/>
      <w:spacing w:before="0" w:line="312" w:lineRule="auto"/>
      <w:jc w:val="both"/>
    </w:pPr>
    <w:rPr>
      <w:rFonts w:asciiTheme="minorHAnsi" w:eastAsiaTheme="minorHAnsi" w:hAnsiTheme="minorHAnsi" w:cs="B Zar"/>
      <w:b/>
      <w:bCs/>
      <w:color w:val="auto"/>
      <w:sz w:val="26"/>
      <w:szCs w:val="26"/>
      <w:lang w:bidi="fa-IR"/>
    </w:rPr>
  </w:style>
  <w:style w:type="character" w:customStyle="1" w:styleId="Heading1Char">
    <w:name w:val="Heading 1 Char"/>
    <w:basedOn w:val="DefaultParagraphFont"/>
    <w:link w:val="Heading1"/>
    <w:uiPriority w:val="9"/>
    <w:rsid w:val="00A93CDF"/>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C310A"/>
    <w:rPr>
      <w:sz w:val="16"/>
      <w:szCs w:val="16"/>
    </w:rPr>
  </w:style>
  <w:style w:type="paragraph" w:styleId="CommentText">
    <w:name w:val="annotation text"/>
    <w:basedOn w:val="Normal"/>
    <w:link w:val="CommentTextChar"/>
    <w:uiPriority w:val="99"/>
    <w:semiHidden/>
    <w:unhideWhenUsed/>
    <w:rsid w:val="00FC310A"/>
    <w:pPr>
      <w:spacing w:line="240" w:lineRule="auto"/>
    </w:pPr>
    <w:rPr>
      <w:sz w:val="20"/>
      <w:szCs w:val="20"/>
    </w:rPr>
  </w:style>
  <w:style w:type="character" w:customStyle="1" w:styleId="CommentTextChar">
    <w:name w:val="Comment Text Char"/>
    <w:basedOn w:val="DefaultParagraphFont"/>
    <w:link w:val="CommentText"/>
    <w:uiPriority w:val="99"/>
    <w:semiHidden/>
    <w:rsid w:val="00FC310A"/>
    <w:rPr>
      <w:sz w:val="20"/>
      <w:szCs w:val="20"/>
    </w:rPr>
  </w:style>
  <w:style w:type="paragraph" w:styleId="CommentSubject">
    <w:name w:val="annotation subject"/>
    <w:basedOn w:val="CommentText"/>
    <w:next w:val="CommentText"/>
    <w:link w:val="CommentSubjectChar"/>
    <w:uiPriority w:val="99"/>
    <w:semiHidden/>
    <w:unhideWhenUsed/>
    <w:rsid w:val="00FC310A"/>
    <w:rPr>
      <w:b/>
      <w:bCs/>
    </w:rPr>
  </w:style>
  <w:style w:type="character" w:customStyle="1" w:styleId="CommentSubjectChar">
    <w:name w:val="Comment Subject Char"/>
    <w:basedOn w:val="CommentTextChar"/>
    <w:link w:val="CommentSubject"/>
    <w:uiPriority w:val="99"/>
    <w:semiHidden/>
    <w:rsid w:val="00FC310A"/>
    <w:rPr>
      <w:b/>
      <w:bCs/>
      <w:sz w:val="20"/>
      <w:szCs w:val="20"/>
    </w:rPr>
  </w:style>
  <w:style w:type="character" w:customStyle="1" w:styleId="cit-title">
    <w:name w:val="cit-title"/>
    <w:basedOn w:val="DefaultParagraphFont"/>
    <w:rsid w:val="00574704"/>
  </w:style>
  <w:style w:type="character" w:customStyle="1" w:styleId="site-title">
    <w:name w:val="site-title"/>
    <w:basedOn w:val="DefaultParagraphFont"/>
    <w:rsid w:val="00574704"/>
  </w:style>
  <w:style w:type="character" w:customStyle="1" w:styleId="apple-converted-space">
    <w:name w:val="apple-converted-space"/>
    <w:basedOn w:val="DefaultParagraphFont"/>
    <w:rsid w:val="00574704"/>
  </w:style>
  <w:style w:type="character" w:customStyle="1" w:styleId="cit-print-date">
    <w:name w:val="cit-print-date"/>
    <w:basedOn w:val="DefaultParagraphFont"/>
    <w:rsid w:val="00574704"/>
  </w:style>
  <w:style w:type="character" w:customStyle="1" w:styleId="cit-vol">
    <w:name w:val="cit-vol"/>
    <w:basedOn w:val="DefaultParagraphFont"/>
    <w:rsid w:val="00574704"/>
  </w:style>
  <w:style w:type="character" w:customStyle="1" w:styleId="cit-sep">
    <w:name w:val="cit-sep"/>
    <w:basedOn w:val="DefaultParagraphFont"/>
    <w:rsid w:val="00574704"/>
  </w:style>
  <w:style w:type="character" w:customStyle="1" w:styleId="cit-first-page">
    <w:name w:val="cit-first-page"/>
    <w:basedOn w:val="DefaultParagraphFont"/>
    <w:rsid w:val="00574704"/>
  </w:style>
  <w:style w:type="character" w:customStyle="1" w:styleId="cit-last-page">
    <w:name w:val="cit-last-page"/>
    <w:basedOn w:val="DefaultParagraphFont"/>
    <w:rsid w:val="00574704"/>
  </w:style>
  <w:style w:type="paragraph" w:styleId="FootnoteText">
    <w:name w:val="footnote text"/>
    <w:basedOn w:val="Normal"/>
    <w:link w:val="FootnoteTextChar"/>
    <w:uiPriority w:val="99"/>
    <w:semiHidden/>
    <w:unhideWhenUsed/>
    <w:rsid w:val="00A344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45B"/>
    <w:rPr>
      <w:sz w:val="20"/>
      <w:szCs w:val="20"/>
    </w:rPr>
  </w:style>
  <w:style w:type="character" w:styleId="FootnoteReference">
    <w:name w:val="footnote reference"/>
    <w:basedOn w:val="DefaultParagraphFont"/>
    <w:uiPriority w:val="99"/>
    <w:semiHidden/>
    <w:unhideWhenUsed/>
    <w:rsid w:val="00A3445B"/>
    <w:rPr>
      <w:vertAlign w:val="superscript"/>
    </w:rPr>
  </w:style>
  <w:style w:type="character" w:customStyle="1" w:styleId="st">
    <w:name w:val="st"/>
    <w:basedOn w:val="DefaultParagraphFont"/>
    <w:rsid w:val="00F70DCC"/>
  </w:style>
  <w:style w:type="character" w:customStyle="1" w:styleId="sac">
    <w:name w:val="sac"/>
    <w:basedOn w:val="DefaultParagraphFont"/>
    <w:rsid w:val="00B35845"/>
  </w:style>
  <w:style w:type="character" w:customStyle="1" w:styleId="un">
    <w:name w:val="un"/>
    <w:basedOn w:val="DefaultParagraphFont"/>
    <w:rsid w:val="005646D9"/>
  </w:style>
  <w:style w:type="paragraph" w:customStyle="1" w:styleId="Default">
    <w:name w:val="Default"/>
    <w:rsid w:val="002B12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C387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70996">
      <w:bodyDiv w:val="1"/>
      <w:marLeft w:val="0"/>
      <w:marRight w:val="0"/>
      <w:marTop w:val="0"/>
      <w:marBottom w:val="0"/>
      <w:divBdr>
        <w:top w:val="none" w:sz="0" w:space="0" w:color="auto"/>
        <w:left w:val="none" w:sz="0" w:space="0" w:color="auto"/>
        <w:bottom w:val="none" w:sz="0" w:space="0" w:color="auto"/>
        <w:right w:val="none" w:sz="0" w:space="0" w:color="auto"/>
      </w:divBdr>
      <w:divsChild>
        <w:div w:id="6293649">
          <w:marLeft w:val="0"/>
          <w:marRight w:val="0"/>
          <w:marTop w:val="0"/>
          <w:marBottom w:val="0"/>
          <w:divBdr>
            <w:top w:val="none" w:sz="0" w:space="0" w:color="auto"/>
            <w:left w:val="none" w:sz="0" w:space="0" w:color="auto"/>
            <w:bottom w:val="none" w:sz="0" w:space="0" w:color="auto"/>
            <w:right w:val="none" w:sz="0" w:space="0" w:color="auto"/>
          </w:divBdr>
        </w:div>
        <w:div w:id="20397587">
          <w:marLeft w:val="0"/>
          <w:marRight w:val="0"/>
          <w:marTop w:val="0"/>
          <w:marBottom w:val="0"/>
          <w:divBdr>
            <w:top w:val="none" w:sz="0" w:space="0" w:color="auto"/>
            <w:left w:val="none" w:sz="0" w:space="0" w:color="auto"/>
            <w:bottom w:val="none" w:sz="0" w:space="0" w:color="auto"/>
            <w:right w:val="none" w:sz="0" w:space="0" w:color="auto"/>
          </w:divBdr>
        </w:div>
        <w:div w:id="31807868">
          <w:marLeft w:val="0"/>
          <w:marRight w:val="0"/>
          <w:marTop w:val="0"/>
          <w:marBottom w:val="0"/>
          <w:divBdr>
            <w:top w:val="none" w:sz="0" w:space="0" w:color="auto"/>
            <w:left w:val="none" w:sz="0" w:space="0" w:color="auto"/>
            <w:bottom w:val="none" w:sz="0" w:space="0" w:color="auto"/>
            <w:right w:val="none" w:sz="0" w:space="0" w:color="auto"/>
          </w:divBdr>
        </w:div>
        <w:div w:id="40399360">
          <w:marLeft w:val="0"/>
          <w:marRight w:val="0"/>
          <w:marTop w:val="0"/>
          <w:marBottom w:val="0"/>
          <w:divBdr>
            <w:top w:val="none" w:sz="0" w:space="0" w:color="auto"/>
            <w:left w:val="none" w:sz="0" w:space="0" w:color="auto"/>
            <w:bottom w:val="none" w:sz="0" w:space="0" w:color="auto"/>
            <w:right w:val="none" w:sz="0" w:space="0" w:color="auto"/>
          </w:divBdr>
        </w:div>
        <w:div w:id="40449777">
          <w:marLeft w:val="0"/>
          <w:marRight w:val="0"/>
          <w:marTop w:val="0"/>
          <w:marBottom w:val="0"/>
          <w:divBdr>
            <w:top w:val="none" w:sz="0" w:space="0" w:color="auto"/>
            <w:left w:val="none" w:sz="0" w:space="0" w:color="auto"/>
            <w:bottom w:val="none" w:sz="0" w:space="0" w:color="auto"/>
            <w:right w:val="none" w:sz="0" w:space="0" w:color="auto"/>
          </w:divBdr>
        </w:div>
        <w:div w:id="54285655">
          <w:marLeft w:val="0"/>
          <w:marRight w:val="0"/>
          <w:marTop w:val="0"/>
          <w:marBottom w:val="0"/>
          <w:divBdr>
            <w:top w:val="none" w:sz="0" w:space="0" w:color="auto"/>
            <w:left w:val="none" w:sz="0" w:space="0" w:color="auto"/>
            <w:bottom w:val="none" w:sz="0" w:space="0" w:color="auto"/>
            <w:right w:val="none" w:sz="0" w:space="0" w:color="auto"/>
          </w:divBdr>
        </w:div>
        <w:div w:id="64646952">
          <w:marLeft w:val="0"/>
          <w:marRight w:val="0"/>
          <w:marTop w:val="0"/>
          <w:marBottom w:val="0"/>
          <w:divBdr>
            <w:top w:val="none" w:sz="0" w:space="0" w:color="auto"/>
            <w:left w:val="none" w:sz="0" w:space="0" w:color="auto"/>
            <w:bottom w:val="none" w:sz="0" w:space="0" w:color="auto"/>
            <w:right w:val="none" w:sz="0" w:space="0" w:color="auto"/>
          </w:divBdr>
        </w:div>
        <w:div w:id="86969210">
          <w:marLeft w:val="0"/>
          <w:marRight w:val="0"/>
          <w:marTop w:val="0"/>
          <w:marBottom w:val="0"/>
          <w:divBdr>
            <w:top w:val="none" w:sz="0" w:space="0" w:color="auto"/>
            <w:left w:val="none" w:sz="0" w:space="0" w:color="auto"/>
            <w:bottom w:val="none" w:sz="0" w:space="0" w:color="auto"/>
            <w:right w:val="none" w:sz="0" w:space="0" w:color="auto"/>
          </w:divBdr>
        </w:div>
        <w:div w:id="114521172">
          <w:marLeft w:val="0"/>
          <w:marRight w:val="0"/>
          <w:marTop w:val="0"/>
          <w:marBottom w:val="0"/>
          <w:divBdr>
            <w:top w:val="none" w:sz="0" w:space="0" w:color="auto"/>
            <w:left w:val="none" w:sz="0" w:space="0" w:color="auto"/>
            <w:bottom w:val="none" w:sz="0" w:space="0" w:color="auto"/>
            <w:right w:val="none" w:sz="0" w:space="0" w:color="auto"/>
          </w:divBdr>
        </w:div>
        <w:div w:id="116219173">
          <w:marLeft w:val="0"/>
          <w:marRight w:val="0"/>
          <w:marTop w:val="0"/>
          <w:marBottom w:val="0"/>
          <w:divBdr>
            <w:top w:val="none" w:sz="0" w:space="0" w:color="auto"/>
            <w:left w:val="none" w:sz="0" w:space="0" w:color="auto"/>
            <w:bottom w:val="none" w:sz="0" w:space="0" w:color="auto"/>
            <w:right w:val="none" w:sz="0" w:space="0" w:color="auto"/>
          </w:divBdr>
        </w:div>
        <w:div w:id="125902324">
          <w:marLeft w:val="0"/>
          <w:marRight w:val="0"/>
          <w:marTop w:val="0"/>
          <w:marBottom w:val="0"/>
          <w:divBdr>
            <w:top w:val="none" w:sz="0" w:space="0" w:color="auto"/>
            <w:left w:val="none" w:sz="0" w:space="0" w:color="auto"/>
            <w:bottom w:val="none" w:sz="0" w:space="0" w:color="auto"/>
            <w:right w:val="none" w:sz="0" w:space="0" w:color="auto"/>
          </w:divBdr>
        </w:div>
        <w:div w:id="135922683">
          <w:marLeft w:val="0"/>
          <w:marRight w:val="0"/>
          <w:marTop w:val="0"/>
          <w:marBottom w:val="0"/>
          <w:divBdr>
            <w:top w:val="none" w:sz="0" w:space="0" w:color="auto"/>
            <w:left w:val="none" w:sz="0" w:space="0" w:color="auto"/>
            <w:bottom w:val="none" w:sz="0" w:space="0" w:color="auto"/>
            <w:right w:val="none" w:sz="0" w:space="0" w:color="auto"/>
          </w:divBdr>
        </w:div>
        <w:div w:id="145324718">
          <w:marLeft w:val="0"/>
          <w:marRight w:val="0"/>
          <w:marTop w:val="0"/>
          <w:marBottom w:val="0"/>
          <w:divBdr>
            <w:top w:val="none" w:sz="0" w:space="0" w:color="auto"/>
            <w:left w:val="none" w:sz="0" w:space="0" w:color="auto"/>
            <w:bottom w:val="none" w:sz="0" w:space="0" w:color="auto"/>
            <w:right w:val="none" w:sz="0" w:space="0" w:color="auto"/>
          </w:divBdr>
        </w:div>
        <w:div w:id="153382222">
          <w:marLeft w:val="0"/>
          <w:marRight w:val="0"/>
          <w:marTop w:val="0"/>
          <w:marBottom w:val="0"/>
          <w:divBdr>
            <w:top w:val="none" w:sz="0" w:space="0" w:color="auto"/>
            <w:left w:val="none" w:sz="0" w:space="0" w:color="auto"/>
            <w:bottom w:val="none" w:sz="0" w:space="0" w:color="auto"/>
            <w:right w:val="none" w:sz="0" w:space="0" w:color="auto"/>
          </w:divBdr>
        </w:div>
        <w:div w:id="166095368">
          <w:marLeft w:val="0"/>
          <w:marRight w:val="0"/>
          <w:marTop w:val="0"/>
          <w:marBottom w:val="0"/>
          <w:divBdr>
            <w:top w:val="none" w:sz="0" w:space="0" w:color="auto"/>
            <w:left w:val="none" w:sz="0" w:space="0" w:color="auto"/>
            <w:bottom w:val="none" w:sz="0" w:space="0" w:color="auto"/>
            <w:right w:val="none" w:sz="0" w:space="0" w:color="auto"/>
          </w:divBdr>
        </w:div>
        <w:div w:id="176231884">
          <w:marLeft w:val="0"/>
          <w:marRight w:val="0"/>
          <w:marTop w:val="0"/>
          <w:marBottom w:val="0"/>
          <w:divBdr>
            <w:top w:val="none" w:sz="0" w:space="0" w:color="auto"/>
            <w:left w:val="none" w:sz="0" w:space="0" w:color="auto"/>
            <w:bottom w:val="none" w:sz="0" w:space="0" w:color="auto"/>
            <w:right w:val="none" w:sz="0" w:space="0" w:color="auto"/>
          </w:divBdr>
        </w:div>
        <w:div w:id="180049789">
          <w:marLeft w:val="0"/>
          <w:marRight w:val="0"/>
          <w:marTop w:val="0"/>
          <w:marBottom w:val="0"/>
          <w:divBdr>
            <w:top w:val="none" w:sz="0" w:space="0" w:color="auto"/>
            <w:left w:val="none" w:sz="0" w:space="0" w:color="auto"/>
            <w:bottom w:val="none" w:sz="0" w:space="0" w:color="auto"/>
            <w:right w:val="none" w:sz="0" w:space="0" w:color="auto"/>
          </w:divBdr>
        </w:div>
        <w:div w:id="248539929">
          <w:marLeft w:val="0"/>
          <w:marRight w:val="0"/>
          <w:marTop w:val="0"/>
          <w:marBottom w:val="0"/>
          <w:divBdr>
            <w:top w:val="none" w:sz="0" w:space="0" w:color="auto"/>
            <w:left w:val="none" w:sz="0" w:space="0" w:color="auto"/>
            <w:bottom w:val="none" w:sz="0" w:space="0" w:color="auto"/>
            <w:right w:val="none" w:sz="0" w:space="0" w:color="auto"/>
          </w:divBdr>
        </w:div>
        <w:div w:id="303704753">
          <w:marLeft w:val="0"/>
          <w:marRight w:val="0"/>
          <w:marTop w:val="0"/>
          <w:marBottom w:val="0"/>
          <w:divBdr>
            <w:top w:val="none" w:sz="0" w:space="0" w:color="auto"/>
            <w:left w:val="none" w:sz="0" w:space="0" w:color="auto"/>
            <w:bottom w:val="none" w:sz="0" w:space="0" w:color="auto"/>
            <w:right w:val="none" w:sz="0" w:space="0" w:color="auto"/>
          </w:divBdr>
        </w:div>
        <w:div w:id="308478333">
          <w:marLeft w:val="0"/>
          <w:marRight w:val="0"/>
          <w:marTop w:val="0"/>
          <w:marBottom w:val="0"/>
          <w:divBdr>
            <w:top w:val="none" w:sz="0" w:space="0" w:color="auto"/>
            <w:left w:val="none" w:sz="0" w:space="0" w:color="auto"/>
            <w:bottom w:val="none" w:sz="0" w:space="0" w:color="auto"/>
            <w:right w:val="none" w:sz="0" w:space="0" w:color="auto"/>
          </w:divBdr>
        </w:div>
        <w:div w:id="356077286">
          <w:marLeft w:val="0"/>
          <w:marRight w:val="0"/>
          <w:marTop w:val="0"/>
          <w:marBottom w:val="0"/>
          <w:divBdr>
            <w:top w:val="none" w:sz="0" w:space="0" w:color="auto"/>
            <w:left w:val="none" w:sz="0" w:space="0" w:color="auto"/>
            <w:bottom w:val="none" w:sz="0" w:space="0" w:color="auto"/>
            <w:right w:val="none" w:sz="0" w:space="0" w:color="auto"/>
          </w:divBdr>
        </w:div>
        <w:div w:id="357706513">
          <w:marLeft w:val="0"/>
          <w:marRight w:val="0"/>
          <w:marTop w:val="0"/>
          <w:marBottom w:val="0"/>
          <w:divBdr>
            <w:top w:val="none" w:sz="0" w:space="0" w:color="auto"/>
            <w:left w:val="none" w:sz="0" w:space="0" w:color="auto"/>
            <w:bottom w:val="none" w:sz="0" w:space="0" w:color="auto"/>
            <w:right w:val="none" w:sz="0" w:space="0" w:color="auto"/>
          </w:divBdr>
        </w:div>
        <w:div w:id="402292559">
          <w:marLeft w:val="0"/>
          <w:marRight w:val="0"/>
          <w:marTop w:val="0"/>
          <w:marBottom w:val="0"/>
          <w:divBdr>
            <w:top w:val="none" w:sz="0" w:space="0" w:color="auto"/>
            <w:left w:val="none" w:sz="0" w:space="0" w:color="auto"/>
            <w:bottom w:val="none" w:sz="0" w:space="0" w:color="auto"/>
            <w:right w:val="none" w:sz="0" w:space="0" w:color="auto"/>
          </w:divBdr>
        </w:div>
        <w:div w:id="420377721">
          <w:marLeft w:val="0"/>
          <w:marRight w:val="0"/>
          <w:marTop w:val="0"/>
          <w:marBottom w:val="0"/>
          <w:divBdr>
            <w:top w:val="none" w:sz="0" w:space="0" w:color="auto"/>
            <w:left w:val="none" w:sz="0" w:space="0" w:color="auto"/>
            <w:bottom w:val="none" w:sz="0" w:space="0" w:color="auto"/>
            <w:right w:val="none" w:sz="0" w:space="0" w:color="auto"/>
          </w:divBdr>
        </w:div>
        <w:div w:id="422921517">
          <w:marLeft w:val="0"/>
          <w:marRight w:val="0"/>
          <w:marTop w:val="0"/>
          <w:marBottom w:val="0"/>
          <w:divBdr>
            <w:top w:val="none" w:sz="0" w:space="0" w:color="auto"/>
            <w:left w:val="none" w:sz="0" w:space="0" w:color="auto"/>
            <w:bottom w:val="none" w:sz="0" w:space="0" w:color="auto"/>
            <w:right w:val="none" w:sz="0" w:space="0" w:color="auto"/>
          </w:divBdr>
        </w:div>
        <w:div w:id="424768188">
          <w:marLeft w:val="0"/>
          <w:marRight w:val="0"/>
          <w:marTop w:val="0"/>
          <w:marBottom w:val="0"/>
          <w:divBdr>
            <w:top w:val="none" w:sz="0" w:space="0" w:color="auto"/>
            <w:left w:val="none" w:sz="0" w:space="0" w:color="auto"/>
            <w:bottom w:val="none" w:sz="0" w:space="0" w:color="auto"/>
            <w:right w:val="none" w:sz="0" w:space="0" w:color="auto"/>
          </w:divBdr>
        </w:div>
        <w:div w:id="445076724">
          <w:marLeft w:val="0"/>
          <w:marRight w:val="0"/>
          <w:marTop w:val="0"/>
          <w:marBottom w:val="0"/>
          <w:divBdr>
            <w:top w:val="none" w:sz="0" w:space="0" w:color="auto"/>
            <w:left w:val="none" w:sz="0" w:space="0" w:color="auto"/>
            <w:bottom w:val="none" w:sz="0" w:space="0" w:color="auto"/>
            <w:right w:val="none" w:sz="0" w:space="0" w:color="auto"/>
          </w:divBdr>
        </w:div>
        <w:div w:id="479350417">
          <w:marLeft w:val="0"/>
          <w:marRight w:val="0"/>
          <w:marTop w:val="0"/>
          <w:marBottom w:val="0"/>
          <w:divBdr>
            <w:top w:val="none" w:sz="0" w:space="0" w:color="auto"/>
            <w:left w:val="none" w:sz="0" w:space="0" w:color="auto"/>
            <w:bottom w:val="none" w:sz="0" w:space="0" w:color="auto"/>
            <w:right w:val="none" w:sz="0" w:space="0" w:color="auto"/>
          </w:divBdr>
        </w:div>
        <w:div w:id="488332239">
          <w:marLeft w:val="0"/>
          <w:marRight w:val="0"/>
          <w:marTop w:val="0"/>
          <w:marBottom w:val="0"/>
          <w:divBdr>
            <w:top w:val="none" w:sz="0" w:space="0" w:color="auto"/>
            <w:left w:val="none" w:sz="0" w:space="0" w:color="auto"/>
            <w:bottom w:val="none" w:sz="0" w:space="0" w:color="auto"/>
            <w:right w:val="none" w:sz="0" w:space="0" w:color="auto"/>
          </w:divBdr>
        </w:div>
        <w:div w:id="488718580">
          <w:marLeft w:val="0"/>
          <w:marRight w:val="0"/>
          <w:marTop w:val="0"/>
          <w:marBottom w:val="0"/>
          <w:divBdr>
            <w:top w:val="none" w:sz="0" w:space="0" w:color="auto"/>
            <w:left w:val="none" w:sz="0" w:space="0" w:color="auto"/>
            <w:bottom w:val="none" w:sz="0" w:space="0" w:color="auto"/>
            <w:right w:val="none" w:sz="0" w:space="0" w:color="auto"/>
          </w:divBdr>
        </w:div>
        <w:div w:id="512837852">
          <w:marLeft w:val="0"/>
          <w:marRight w:val="0"/>
          <w:marTop w:val="0"/>
          <w:marBottom w:val="0"/>
          <w:divBdr>
            <w:top w:val="none" w:sz="0" w:space="0" w:color="auto"/>
            <w:left w:val="none" w:sz="0" w:space="0" w:color="auto"/>
            <w:bottom w:val="none" w:sz="0" w:space="0" w:color="auto"/>
            <w:right w:val="none" w:sz="0" w:space="0" w:color="auto"/>
          </w:divBdr>
        </w:div>
        <w:div w:id="535431744">
          <w:marLeft w:val="0"/>
          <w:marRight w:val="0"/>
          <w:marTop w:val="0"/>
          <w:marBottom w:val="0"/>
          <w:divBdr>
            <w:top w:val="none" w:sz="0" w:space="0" w:color="auto"/>
            <w:left w:val="none" w:sz="0" w:space="0" w:color="auto"/>
            <w:bottom w:val="none" w:sz="0" w:space="0" w:color="auto"/>
            <w:right w:val="none" w:sz="0" w:space="0" w:color="auto"/>
          </w:divBdr>
        </w:div>
        <w:div w:id="555436756">
          <w:marLeft w:val="0"/>
          <w:marRight w:val="0"/>
          <w:marTop w:val="0"/>
          <w:marBottom w:val="0"/>
          <w:divBdr>
            <w:top w:val="none" w:sz="0" w:space="0" w:color="auto"/>
            <w:left w:val="none" w:sz="0" w:space="0" w:color="auto"/>
            <w:bottom w:val="none" w:sz="0" w:space="0" w:color="auto"/>
            <w:right w:val="none" w:sz="0" w:space="0" w:color="auto"/>
          </w:divBdr>
        </w:div>
        <w:div w:id="615021549">
          <w:marLeft w:val="0"/>
          <w:marRight w:val="0"/>
          <w:marTop w:val="0"/>
          <w:marBottom w:val="0"/>
          <w:divBdr>
            <w:top w:val="none" w:sz="0" w:space="0" w:color="auto"/>
            <w:left w:val="none" w:sz="0" w:space="0" w:color="auto"/>
            <w:bottom w:val="none" w:sz="0" w:space="0" w:color="auto"/>
            <w:right w:val="none" w:sz="0" w:space="0" w:color="auto"/>
          </w:divBdr>
        </w:div>
        <w:div w:id="620115669">
          <w:marLeft w:val="0"/>
          <w:marRight w:val="0"/>
          <w:marTop w:val="0"/>
          <w:marBottom w:val="0"/>
          <w:divBdr>
            <w:top w:val="none" w:sz="0" w:space="0" w:color="auto"/>
            <w:left w:val="none" w:sz="0" w:space="0" w:color="auto"/>
            <w:bottom w:val="none" w:sz="0" w:space="0" w:color="auto"/>
            <w:right w:val="none" w:sz="0" w:space="0" w:color="auto"/>
          </w:divBdr>
        </w:div>
        <w:div w:id="697580582">
          <w:marLeft w:val="0"/>
          <w:marRight w:val="0"/>
          <w:marTop w:val="0"/>
          <w:marBottom w:val="0"/>
          <w:divBdr>
            <w:top w:val="none" w:sz="0" w:space="0" w:color="auto"/>
            <w:left w:val="none" w:sz="0" w:space="0" w:color="auto"/>
            <w:bottom w:val="none" w:sz="0" w:space="0" w:color="auto"/>
            <w:right w:val="none" w:sz="0" w:space="0" w:color="auto"/>
          </w:divBdr>
        </w:div>
        <w:div w:id="726876341">
          <w:marLeft w:val="0"/>
          <w:marRight w:val="0"/>
          <w:marTop w:val="0"/>
          <w:marBottom w:val="0"/>
          <w:divBdr>
            <w:top w:val="none" w:sz="0" w:space="0" w:color="auto"/>
            <w:left w:val="none" w:sz="0" w:space="0" w:color="auto"/>
            <w:bottom w:val="none" w:sz="0" w:space="0" w:color="auto"/>
            <w:right w:val="none" w:sz="0" w:space="0" w:color="auto"/>
          </w:divBdr>
        </w:div>
        <w:div w:id="733048723">
          <w:marLeft w:val="0"/>
          <w:marRight w:val="0"/>
          <w:marTop w:val="0"/>
          <w:marBottom w:val="0"/>
          <w:divBdr>
            <w:top w:val="none" w:sz="0" w:space="0" w:color="auto"/>
            <w:left w:val="none" w:sz="0" w:space="0" w:color="auto"/>
            <w:bottom w:val="none" w:sz="0" w:space="0" w:color="auto"/>
            <w:right w:val="none" w:sz="0" w:space="0" w:color="auto"/>
          </w:divBdr>
        </w:div>
        <w:div w:id="767578357">
          <w:marLeft w:val="0"/>
          <w:marRight w:val="0"/>
          <w:marTop w:val="0"/>
          <w:marBottom w:val="0"/>
          <w:divBdr>
            <w:top w:val="none" w:sz="0" w:space="0" w:color="auto"/>
            <w:left w:val="none" w:sz="0" w:space="0" w:color="auto"/>
            <w:bottom w:val="none" w:sz="0" w:space="0" w:color="auto"/>
            <w:right w:val="none" w:sz="0" w:space="0" w:color="auto"/>
          </w:divBdr>
        </w:div>
        <w:div w:id="770901721">
          <w:marLeft w:val="0"/>
          <w:marRight w:val="0"/>
          <w:marTop w:val="0"/>
          <w:marBottom w:val="0"/>
          <w:divBdr>
            <w:top w:val="none" w:sz="0" w:space="0" w:color="auto"/>
            <w:left w:val="none" w:sz="0" w:space="0" w:color="auto"/>
            <w:bottom w:val="none" w:sz="0" w:space="0" w:color="auto"/>
            <w:right w:val="none" w:sz="0" w:space="0" w:color="auto"/>
          </w:divBdr>
        </w:div>
        <w:div w:id="773669550">
          <w:marLeft w:val="0"/>
          <w:marRight w:val="0"/>
          <w:marTop w:val="0"/>
          <w:marBottom w:val="0"/>
          <w:divBdr>
            <w:top w:val="none" w:sz="0" w:space="0" w:color="auto"/>
            <w:left w:val="none" w:sz="0" w:space="0" w:color="auto"/>
            <w:bottom w:val="none" w:sz="0" w:space="0" w:color="auto"/>
            <w:right w:val="none" w:sz="0" w:space="0" w:color="auto"/>
          </w:divBdr>
        </w:div>
        <w:div w:id="775253459">
          <w:marLeft w:val="0"/>
          <w:marRight w:val="0"/>
          <w:marTop w:val="0"/>
          <w:marBottom w:val="0"/>
          <w:divBdr>
            <w:top w:val="none" w:sz="0" w:space="0" w:color="auto"/>
            <w:left w:val="none" w:sz="0" w:space="0" w:color="auto"/>
            <w:bottom w:val="none" w:sz="0" w:space="0" w:color="auto"/>
            <w:right w:val="none" w:sz="0" w:space="0" w:color="auto"/>
          </w:divBdr>
        </w:div>
        <w:div w:id="780803983">
          <w:marLeft w:val="0"/>
          <w:marRight w:val="0"/>
          <w:marTop w:val="0"/>
          <w:marBottom w:val="0"/>
          <w:divBdr>
            <w:top w:val="none" w:sz="0" w:space="0" w:color="auto"/>
            <w:left w:val="none" w:sz="0" w:space="0" w:color="auto"/>
            <w:bottom w:val="none" w:sz="0" w:space="0" w:color="auto"/>
            <w:right w:val="none" w:sz="0" w:space="0" w:color="auto"/>
          </w:divBdr>
        </w:div>
        <w:div w:id="810055417">
          <w:marLeft w:val="0"/>
          <w:marRight w:val="0"/>
          <w:marTop w:val="0"/>
          <w:marBottom w:val="0"/>
          <w:divBdr>
            <w:top w:val="none" w:sz="0" w:space="0" w:color="auto"/>
            <w:left w:val="none" w:sz="0" w:space="0" w:color="auto"/>
            <w:bottom w:val="none" w:sz="0" w:space="0" w:color="auto"/>
            <w:right w:val="none" w:sz="0" w:space="0" w:color="auto"/>
          </w:divBdr>
        </w:div>
        <w:div w:id="832064830">
          <w:marLeft w:val="0"/>
          <w:marRight w:val="0"/>
          <w:marTop w:val="0"/>
          <w:marBottom w:val="0"/>
          <w:divBdr>
            <w:top w:val="none" w:sz="0" w:space="0" w:color="auto"/>
            <w:left w:val="none" w:sz="0" w:space="0" w:color="auto"/>
            <w:bottom w:val="none" w:sz="0" w:space="0" w:color="auto"/>
            <w:right w:val="none" w:sz="0" w:space="0" w:color="auto"/>
          </w:divBdr>
        </w:div>
        <w:div w:id="906646508">
          <w:marLeft w:val="0"/>
          <w:marRight w:val="0"/>
          <w:marTop w:val="0"/>
          <w:marBottom w:val="0"/>
          <w:divBdr>
            <w:top w:val="none" w:sz="0" w:space="0" w:color="auto"/>
            <w:left w:val="none" w:sz="0" w:space="0" w:color="auto"/>
            <w:bottom w:val="none" w:sz="0" w:space="0" w:color="auto"/>
            <w:right w:val="none" w:sz="0" w:space="0" w:color="auto"/>
          </w:divBdr>
        </w:div>
        <w:div w:id="909535313">
          <w:marLeft w:val="0"/>
          <w:marRight w:val="0"/>
          <w:marTop w:val="0"/>
          <w:marBottom w:val="0"/>
          <w:divBdr>
            <w:top w:val="none" w:sz="0" w:space="0" w:color="auto"/>
            <w:left w:val="none" w:sz="0" w:space="0" w:color="auto"/>
            <w:bottom w:val="none" w:sz="0" w:space="0" w:color="auto"/>
            <w:right w:val="none" w:sz="0" w:space="0" w:color="auto"/>
          </w:divBdr>
        </w:div>
        <w:div w:id="924998480">
          <w:marLeft w:val="0"/>
          <w:marRight w:val="0"/>
          <w:marTop w:val="0"/>
          <w:marBottom w:val="0"/>
          <w:divBdr>
            <w:top w:val="none" w:sz="0" w:space="0" w:color="auto"/>
            <w:left w:val="none" w:sz="0" w:space="0" w:color="auto"/>
            <w:bottom w:val="none" w:sz="0" w:space="0" w:color="auto"/>
            <w:right w:val="none" w:sz="0" w:space="0" w:color="auto"/>
          </w:divBdr>
        </w:div>
        <w:div w:id="935987957">
          <w:marLeft w:val="0"/>
          <w:marRight w:val="0"/>
          <w:marTop w:val="0"/>
          <w:marBottom w:val="0"/>
          <w:divBdr>
            <w:top w:val="none" w:sz="0" w:space="0" w:color="auto"/>
            <w:left w:val="none" w:sz="0" w:space="0" w:color="auto"/>
            <w:bottom w:val="none" w:sz="0" w:space="0" w:color="auto"/>
            <w:right w:val="none" w:sz="0" w:space="0" w:color="auto"/>
          </w:divBdr>
        </w:div>
        <w:div w:id="936332588">
          <w:marLeft w:val="0"/>
          <w:marRight w:val="0"/>
          <w:marTop w:val="0"/>
          <w:marBottom w:val="0"/>
          <w:divBdr>
            <w:top w:val="none" w:sz="0" w:space="0" w:color="auto"/>
            <w:left w:val="none" w:sz="0" w:space="0" w:color="auto"/>
            <w:bottom w:val="none" w:sz="0" w:space="0" w:color="auto"/>
            <w:right w:val="none" w:sz="0" w:space="0" w:color="auto"/>
          </w:divBdr>
        </w:div>
        <w:div w:id="944385836">
          <w:marLeft w:val="0"/>
          <w:marRight w:val="0"/>
          <w:marTop w:val="0"/>
          <w:marBottom w:val="0"/>
          <w:divBdr>
            <w:top w:val="none" w:sz="0" w:space="0" w:color="auto"/>
            <w:left w:val="none" w:sz="0" w:space="0" w:color="auto"/>
            <w:bottom w:val="none" w:sz="0" w:space="0" w:color="auto"/>
            <w:right w:val="none" w:sz="0" w:space="0" w:color="auto"/>
          </w:divBdr>
        </w:div>
        <w:div w:id="944583265">
          <w:marLeft w:val="0"/>
          <w:marRight w:val="0"/>
          <w:marTop w:val="0"/>
          <w:marBottom w:val="0"/>
          <w:divBdr>
            <w:top w:val="none" w:sz="0" w:space="0" w:color="auto"/>
            <w:left w:val="none" w:sz="0" w:space="0" w:color="auto"/>
            <w:bottom w:val="none" w:sz="0" w:space="0" w:color="auto"/>
            <w:right w:val="none" w:sz="0" w:space="0" w:color="auto"/>
          </w:divBdr>
        </w:div>
        <w:div w:id="949700357">
          <w:marLeft w:val="0"/>
          <w:marRight w:val="0"/>
          <w:marTop w:val="0"/>
          <w:marBottom w:val="0"/>
          <w:divBdr>
            <w:top w:val="none" w:sz="0" w:space="0" w:color="auto"/>
            <w:left w:val="none" w:sz="0" w:space="0" w:color="auto"/>
            <w:bottom w:val="none" w:sz="0" w:space="0" w:color="auto"/>
            <w:right w:val="none" w:sz="0" w:space="0" w:color="auto"/>
          </w:divBdr>
        </w:div>
        <w:div w:id="951404589">
          <w:marLeft w:val="0"/>
          <w:marRight w:val="0"/>
          <w:marTop w:val="0"/>
          <w:marBottom w:val="0"/>
          <w:divBdr>
            <w:top w:val="none" w:sz="0" w:space="0" w:color="auto"/>
            <w:left w:val="none" w:sz="0" w:space="0" w:color="auto"/>
            <w:bottom w:val="none" w:sz="0" w:space="0" w:color="auto"/>
            <w:right w:val="none" w:sz="0" w:space="0" w:color="auto"/>
          </w:divBdr>
        </w:div>
        <w:div w:id="951860706">
          <w:marLeft w:val="0"/>
          <w:marRight w:val="0"/>
          <w:marTop w:val="0"/>
          <w:marBottom w:val="0"/>
          <w:divBdr>
            <w:top w:val="none" w:sz="0" w:space="0" w:color="auto"/>
            <w:left w:val="none" w:sz="0" w:space="0" w:color="auto"/>
            <w:bottom w:val="none" w:sz="0" w:space="0" w:color="auto"/>
            <w:right w:val="none" w:sz="0" w:space="0" w:color="auto"/>
          </w:divBdr>
        </w:div>
        <w:div w:id="961493896">
          <w:marLeft w:val="0"/>
          <w:marRight w:val="0"/>
          <w:marTop w:val="0"/>
          <w:marBottom w:val="0"/>
          <w:divBdr>
            <w:top w:val="none" w:sz="0" w:space="0" w:color="auto"/>
            <w:left w:val="none" w:sz="0" w:space="0" w:color="auto"/>
            <w:bottom w:val="none" w:sz="0" w:space="0" w:color="auto"/>
            <w:right w:val="none" w:sz="0" w:space="0" w:color="auto"/>
          </w:divBdr>
        </w:div>
        <w:div w:id="964190319">
          <w:marLeft w:val="0"/>
          <w:marRight w:val="0"/>
          <w:marTop w:val="0"/>
          <w:marBottom w:val="0"/>
          <w:divBdr>
            <w:top w:val="none" w:sz="0" w:space="0" w:color="auto"/>
            <w:left w:val="none" w:sz="0" w:space="0" w:color="auto"/>
            <w:bottom w:val="none" w:sz="0" w:space="0" w:color="auto"/>
            <w:right w:val="none" w:sz="0" w:space="0" w:color="auto"/>
          </w:divBdr>
        </w:div>
        <w:div w:id="1028144829">
          <w:marLeft w:val="0"/>
          <w:marRight w:val="0"/>
          <w:marTop w:val="0"/>
          <w:marBottom w:val="0"/>
          <w:divBdr>
            <w:top w:val="none" w:sz="0" w:space="0" w:color="auto"/>
            <w:left w:val="none" w:sz="0" w:space="0" w:color="auto"/>
            <w:bottom w:val="none" w:sz="0" w:space="0" w:color="auto"/>
            <w:right w:val="none" w:sz="0" w:space="0" w:color="auto"/>
          </w:divBdr>
        </w:div>
        <w:div w:id="1033114814">
          <w:marLeft w:val="0"/>
          <w:marRight w:val="0"/>
          <w:marTop w:val="0"/>
          <w:marBottom w:val="0"/>
          <w:divBdr>
            <w:top w:val="none" w:sz="0" w:space="0" w:color="auto"/>
            <w:left w:val="none" w:sz="0" w:space="0" w:color="auto"/>
            <w:bottom w:val="none" w:sz="0" w:space="0" w:color="auto"/>
            <w:right w:val="none" w:sz="0" w:space="0" w:color="auto"/>
          </w:divBdr>
        </w:div>
        <w:div w:id="1063484694">
          <w:marLeft w:val="0"/>
          <w:marRight w:val="0"/>
          <w:marTop w:val="0"/>
          <w:marBottom w:val="0"/>
          <w:divBdr>
            <w:top w:val="none" w:sz="0" w:space="0" w:color="auto"/>
            <w:left w:val="none" w:sz="0" w:space="0" w:color="auto"/>
            <w:bottom w:val="none" w:sz="0" w:space="0" w:color="auto"/>
            <w:right w:val="none" w:sz="0" w:space="0" w:color="auto"/>
          </w:divBdr>
        </w:div>
        <w:div w:id="1071000675">
          <w:marLeft w:val="0"/>
          <w:marRight w:val="0"/>
          <w:marTop w:val="0"/>
          <w:marBottom w:val="0"/>
          <w:divBdr>
            <w:top w:val="none" w:sz="0" w:space="0" w:color="auto"/>
            <w:left w:val="none" w:sz="0" w:space="0" w:color="auto"/>
            <w:bottom w:val="none" w:sz="0" w:space="0" w:color="auto"/>
            <w:right w:val="none" w:sz="0" w:space="0" w:color="auto"/>
          </w:divBdr>
        </w:div>
        <w:div w:id="1072047009">
          <w:marLeft w:val="0"/>
          <w:marRight w:val="0"/>
          <w:marTop w:val="0"/>
          <w:marBottom w:val="0"/>
          <w:divBdr>
            <w:top w:val="none" w:sz="0" w:space="0" w:color="auto"/>
            <w:left w:val="none" w:sz="0" w:space="0" w:color="auto"/>
            <w:bottom w:val="none" w:sz="0" w:space="0" w:color="auto"/>
            <w:right w:val="none" w:sz="0" w:space="0" w:color="auto"/>
          </w:divBdr>
        </w:div>
        <w:div w:id="1108813748">
          <w:marLeft w:val="0"/>
          <w:marRight w:val="0"/>
          <w:marTop w:val="0"/>
          <w:marBottom w:val="0"/>
          <w:divBdr>
            <w:top w:val="none" w:sz="0" w:space="0" w:color="auto"/>
            <w:left w:val="none" w:sz="0" w:space="0" w:color="auto"/>
            <w:bottom w:val="none" w:sz="0" w:space="0" w:color="auto"/>
            <w:right w:val="none" w:sz="0" w:space="0" w:color="auto"/>
          </w:divBdr>
        </w:div>
        <w:div w:id="1140415284">
          <w:marLeft w:val="0"/>
          <w:marRight w:val="0"/>
          <w:marTop w:val="0"/>
          <w:marBottom w:val="0"/>
          <w:divBdr>
            <w:top w:val="none" w:sz="0" w:space="0" w:color="auto"/>
            <w:left w:val="none" w:sz="0" w:space="0" w:color="auto"/>
            <w:bottom w:val="none" w:sz="0" w:space="0" w:color="auto"/>
            <w:right w:val="none" w:sz="0" w:space="0" w:color="auto"/>
          </w:divBdr>
        </w:div>
        <w:div w:id="1148863692">
          <w:marLeft w:val="0"/>
          <w:marRight w:val="0"/>
          <w:marTop w:val="0"/>
          <w:marBottom w:val="0"/>
          <w:divBdr>
            <w:top w:val="none" w:sz="0" w:space="0" w:color="auto"/>
            <w:left w:val="none" w:sz="0" w:space="0" w:color="auto"/>
            <w:bottom w:val="none" w:sz="0" w:space="0" w:color="auto"/>
            <w:right w:val="none" w:sz="0" w:space="0" w:color="auto"/>
          </w:divBdr>
        </w:div>
        <w:div w:id="1149712586">
          <w:marLeft w:val="0"/>
          <w:marRight w:val="0"/>
          <w:marTop w:val="0"/>
          <w:marBottom w:val="0"/>
          <w:divBdr>
            <w:top w:val="none" w:sz="0" w:space="0" w:color="auto"/>
            <w:left w:val="none" w:sz="0" w:space="0" w:color="auto"/>
            <w:bottom w:val="none" w:sz="0" w:space="0" w:color="auto"/>
            <w:right w:val="none" w:sz="0" w:space="0" w:color="auto"/>
          </w:divBdr>
        </w:div>
        <w:div w:id="1182277602">
          <w:marLeft w:val="0"/>
          <w:marRight w:val="0"/>
          <w:marTop w:val="0"/>
          <w:marBottom w:val="0"/>
          <w:divBdr>
            <w:top w:val="none" w:sz="0" w:space="0" w:color="auto"/>
            <w:left w:val="none" w:sz="0" w:space="0" w:color="auto"/>
            <w:bottom w:val="none" w:sz="0" w:space="0" w:color="auto"/>
            <w:right w:val="none" w:sz="0" w:space="0" w:color="auto"/>
          </w:divBdr>
        </w:div>
        <w:div w:id="1186939403">
          <w:marLeft w:val="0"/>
          <w:marRight w:val="0"/>
          <w:marTop w:val="0"/>
          <w:marBottom w:val="0"/>
          <w:divBdr>
            <w:top w:val="none" w:sz="0" w:space="0" w:color="auto"/>
            <w:left w:val="none" w:sz="0" w:space="0" w:color="auto"/>
            <w:bottom w:val="none" w:sz="0" w:space="0" w:color="auto"/>
            <w:right w:val="none" w:sz="0" w:space="0" w:color="auto"/>
          </w:divBdr>
        </w:div>
        <w:div w:id="1195466173">
          <w:marLeft w:val="0"/>
          <w:marRight w:val="0"/>
          <w:marTop w:val="0"/>
          <w:marBottom w:val="0"/>
          <w:divBdr>
            <w:top w:val="none" w:sz="0" w:space="0" w:color="auto"/>
            <w:left w:val="none" w:sz="0" w:space="0" w:color="auto"/>
            <w:bottom w:val="none" w:sz="0" w:space="0" w:color="auto"/>
            <w:right w:val="none" w:sz="0" w:space="0" w:color="auto"/>
          </w:divBdr>
        </w:div>
        <w:div w:id="1206791033">
          <w:marLeft w:val="0"/>
          <w:marRight w:val="0"/>
          <w:marTop w:val="0"/>
          <w:marBottom w:val="0"/>
          <w:divBdr>
            <w:top w:val="none" w:sz="0" w:space="0" w:color="auto"/>
            <w:left w:val="none" w:sz="0" w:space="0" w:color="auto"/>
            <w:bottom w:val="none" w:sz="0" w:space="0" w:color="auto"/>
            <w:right w:val="none" w:sz="0" w:space="0" w:color="auto"/>
          </w:divBdr>
        </w:div>
        <w:div w:id="1234195148">
          <w:marLeft w:val="0"/>
          <w:marRight w:val="0"/>
          <w:marTop w:val="0"/>
          <w:marBottom w:val="0"/>
          <w:divBdr>
            <w:top w:val="none" w:sz="0" w:space="0" w:color="auto"/>
            <w:left w:val="none" w:sz="0" w:space="0" w:color="auto"/>
            <w:bottom w:val="none" w:sz="0" w:space="0" w:color="auto"/>
            <w:right w:val="none" w:sz="0" w:space="0" w:color="auto"/>
          </w:divBdr>
        </w:div>
        <w:div w:id="1344939668">
          <w:marLeft w:val="0"/>
          <w:marRight w:val="0"/>
          <w:marTop w:val="0"/>
          <w:marBottom w:val="0"/>
          <w:divBdr>
            <w:top w:val="none" w:sz="0" w:space="0" w:color="auto"/>
            <w:left w:val="none" w:sz="0" w:space="0" w:color="auto"/>
            <w:bottom w:val="none" w:sz="0" w:space="0" w:color="auto"/>
            <w:right w:val="none" w:sz="0" w:space="0" w:color="auto"/>
          </w:divBdr>
        </w:div>
        <w:div w:id="1371304642">
          <w:marLeft w:val="0"/>
          <w:marRight w:val="0"/>
          <w:marTop w:val="0"/>
          <w:marBottom w:val="0"/>
          <w:divBdr>
            <w:top w:val="none" w:sz="0" w:space="0" w:color="auto"/>
            <w:left w:val="none" w:sz="0" w:space="0" w:color="auto"/>
            <w:bottom w:val="none" w:sz="0" w:space="0" w:color="auto"/>
            <w:right w:val="none" w:sz="0" w:space="0" w:color="auto"/>
          </w:divBdr>
        </w:div>
        <w:div w:id="1379935208">
          <w:marLeft w:val="0"/>
          <w:marRight w:val="0"/>
          <w:marTop w:val="0"/>
          <w:marBottom w:val="0"/>
          <w:divBdr>
            <w:top w:val="none" w:sz="0" w:space="0" w:color="auto"/>
            <w:left w:val="none" w:sz="0" w:space="0" w:color="auto"/>
            <w:bottom w:val="none" w:sz="0" w:space="0" w:color="auto"/>
            <w:right w:val="none" w:sz="0" w:space="0" w:color="auto"/>
          </w:divBdr>
        </w:div>
        <w:div w:id="1415010217">
          <w:marLeft w:val="0"/>
          <w:marRight w:val="0"/>
          <w:marTop w:val="0"/>
          <w:marBottom w:val="0"/>
          <w:divBdr>
            <w:top w:val="none" w:sz="0" w:space="0" w:color="auto"/>
            <w:left w:val="none" w:sz="0" w:space="0" w:color="auto"/>
            <w:bottom w:val="none" w:sz="0" w:space="0" w:color="auto"/>
            <w:right w:val="none" w:sz="0" w:space="0" w:color="auto"/>
          </w:divBdr>
        </w:div>
        <w:div w:id="1418163979">
          <w:marLeft w:val="0"/>
          <w:marRight w:val="0"/>
          <w:marTop w:val="0"/>
          <w:marBottom w:val="0"/>
          <w:divBdr>
            <w:top w:val="none" w:sz="0" w:space="0" w:color="auto"/>
            <w:left w:val="none" w:sz="0" w:space="0" w:color="auto"/>
            <w:bottom w:val="none" w:sz="0" w:space="0" w:color="auto"/>
            <w:right w:val="none" w:sz="0" w:space="0" w:color="auto"/>
          </w:divBdr>
        </w:div>
        <w:div w:id="1423992682">
          <w:marLeft w:val="0"/>
          <w:marRight w:val="0"/>
          <w:marTop w:val="0"/>
          <w:marBottom w:val="0"/>
          <w:divBdr>
            <w:top w:val="none" w:sz="0" w:space="0" w:color="auto"/>
            <w:left w:val="none" w:sz="0" w:space="0" w:color="auto"/>
            <w:bottom w:val="none" w:sz="0" w:space="0" w:color="auto"/>
            <w:right w:val="none" w:sz="0" w:space="0" w:color="auto"/>
          </w:divBdr>
        </w:div>
        <w:div w:id="1431464688">
          <w:marLeft w:val="0"/>
          <w:marRight w:val="0"/>
          <w:marTop w:val="0"/>
          <w:marBottom w:val="0"/>
          <w:divBdr>
            <w:top w:val="none" w:sz="0" w:space="0" w:color="auto"/>
            <w:left w:val="none" w:sz="0" w:space="0" w:color="auto"/>
            <w:bottom w:val="none" w:sz="0" w:space="0" w:color="auto"/>
            <w:right w:val="none" w:sz="0" w:space="0" w:color="auto"/>
          </w:divBdr>
        </w:div>
        <w:div w:id="1433236635">
          <w:marLeft w:val="0"/>
          <w:marRight w:val="0"/>
          <w:marTop w:val="0"/>
          <w:marBottom w:val="0"/>
          <w:divBdr>
            <w:top w:val="none" w:sz="0" w:space="0" w:color="auto"/>
            <w:left w:val="none" w:sz="0" w:space="0" w:color="auto"/>
            <w:bottom w:val="none" w:sz="0" w:space="0" w:color="auto"/>
            <w:right w:val="none" w:sz="0" w:space="0" w:color="auto"/>
          </w:divBdr>
        </w:div>
        <w:div w:id="1441071386">
          <w:marLeft w:val="0"/>
          <w:marRight w:val="0"/>
          <w:marTop w:val="0"/>
          <w:marBottom w:val="0"/>
          <w:divBdr>
            <w:top w:val="none" w:sz="0" w:space="0" w:color="auto"/>
            <w:left w:val="none" w:sz="0" w:space="0" w:color="auto"/>
            <w:bottom w:val="none" w:sz="0" w:space="0" w:color="auto"/>
            <w:right w:val="none" w:sz="0" w:space="0" w:color="auto"/>
          </w:divBdr>
        </w:div>
        <w:div w:id="1451970898">
          <w:marLeft w:val="0"/>
          <w:marRight w:val="0"/>
          <w:marTop w:val="0"/>
          <w:marBottom w:val="0"/>
          <w:divBdr>
            <w:top w:val="none" w:sz="0" w:space="0" w:color="auto"/>
            <w:left w:val="none" w:sz="0" w:space="0" w:color="auto"/>
            <w:bottom w:val="none" w:sz="0" w:space="0" w:color="auto"/>
            <w:right w:val="none" w:sz="0" w:space="0" w:color="auto"/>
          </w:divBdr>
        </w:div>
        <w:div w:id="1463231644">
          <w:marLeft w:val="0"/>
          <w:marRight w:val="0"/>
          <w:marTop w:val="0"/>
          <w:marBottom w:val="0"/>
          <w:divBdr>
            <w:top w:val="none" w:sz="0" w:space="0" w:color="auto"/>
            <w:left w:val="none" w:sz="0" w:space="0" w:color="auto"/>
            <w:bottom w:val="none" w:sz="0" w:space="0" w:color="auto"/>
            <w:right w:val="none" w:sz="0" w:space="0" w:color="auto"/>
          </w:divBdr>
        </w:div>
        <w:div w:id="1509170921">
          <w:marLeft w:val="0"/>
          <w:marRight w:val="0"/>
          <w:marTop w:val="0"/>
          <w:marBottom w:val="0"/>
          <w:divBdr>
            <w:top w:val="none" w:sz="0" w:space="0" w:color="auto"/>
            <w:left w:val="none" w:sz="0" w:space="0" w:color="auto"/>
            <w:bottom w:val="none" w:sz="0" w:space="0" w:color="auto"/>
            <w:right w:val="none" w:sz="0" w:space="0" w:color="auto"/>
          </w:divBdr>
        </w:div>
        <w:div w:id="1529175568">
          <w:marLeft w:val="0"/>
          <w:marRight w:val="0"/>
          <w:marTop w:val="0"/>
          <w:marBottom w:val="0"/>
          <w:divBdr>
            <w:top w:val="none" w:sz="0" w:space="0" w:color="auto"/>
            <w:left w:val="none" w:sz="0" w:space="0" w:color="auto"/>
            <w:bottom w:val="none" w:sz="0" w:space="0" w:color="auto"/>
            <w:right w:val="none" w:sz="0" w:space="0" w:color="auto"/>
          </w:divBdr>
        </w:div>
        <w:div w:id="1551460711">
          <w:marLeft w:val="0"/>
          <w:marRight w:val="0"/>
          <w:marTop w:val="0"/>
          <w:marBottom w:val="0"/>
          <w:divBdr>
            <w:top w:val="none" w:sz="0" w:space="0" w:color="auto"/>
            <w:left w:val="none" w:sz="0" w:space="0" w:color="auto"/>
            <w:bottom w:val="none" w:sz="0" w:space="0" w:color="auto"/>
            <w:right w:val="none" w:sz="0" w:space="0" w:color="auto"/>
          </w:divBdr>
        </w:div>
        <w:div w:id="1587225300">
          <w:marLeft w:val="0"/>
          <w:marRight w:val="0"/>
          <w:marTop w:val="0"/>
          <w:marBottom w:val="0"/>
          <w:divBdr>
            <w:top w:val="none" w:sz="0" w:space="0" w:color="auto"/>
            <w:left w:val="none" w:sz="0" w:space="0" w:color="auto"/>
            <w:bottom w:val="none" w:sz="0" w:space="0" w:color="auto"/>
            <w:right w:val="none" w:sz="0" w:space="0" w:color="auto"/>
          </w:divBdr>
        </w:div>
        <w:div w:id="1596207595">
          <w:marLeft w:val="0"/>
          <w:marRight w:val="0"/>
          <w:marTop w:val="0"/>
          <w:marBottom w:val="0"/>
          <w:divBdr>
            <w:top w:val="none" w:sz="0" w:space="0" w:color="auto"/>
            <w:left w:val="none" w:sz="0" w:space="0" w:color="auto"/>
            <w:bottom w:val="none" w:sz="0" w:space="0" w:color="auto"/>
            <w:right w:val="none" w:sz="0" w:space="0" w:color="auto"/>
          </w:divBdr>
        </w:div>
        <w:div w:id="1601141456">
          <w:marLeft w:val="0"/>
          <w:marRight w:val="0"/>
          <w:marTop w:val="0"/>
          <w:marBottom w:val="0"/>
          <w:divBdr>
            <w:top w:val="none" w:sz="0" w:space="0" w:color="auto"/>
            <w:left w:val="none" w:sz="0" w:space="0" w:color="auto"/>
            <w:bottom w:val="none" w:sz="0" w:space="0" w:color="auto"/>
            <w:right w:val="none" w:sz="0" w:space="0" w:color="auto"/>
          </w:divBdr>
        </w:div>
        <w:div w:id="1607690566">
          <w:marLeft w:val="0"/>
          <w:marRight w:val="0"/>
          <w:marTop w:val="0"/>
          <w:marBottom w:val="0"/>
          <w:divBdr>
            <w:top w:val="none" w:sz="0" w:space="0" w:color="auto"/>
            <w:left w:val="none" w:sz="0" w:space="0" w:color="auto"/>
            <w:bottom w:val="none" w:sz="0" w:space="0" w:color="auto"/>
            <w:right w:val="none" w:sz="0" w:space="0" w:color="auto"/>
          </w:divBdr>
        </w:div>
        <w:div w:id="1636788421">
          <w:marLeft w:val="0"/>
          <w:marRight w:val="0"/>
          <w:marTop w:val="0"/>
          <w:marBottom w:val="0"/>
          <w:divBdr>
            <w:top w:val="none" w:sz="0" w:space="0" w:color="auto"/>
            <w:left w:val="none" w:sz="0" w:space="0" w:color="auto"/>
            <w:bottom w:val="none" w:sz="0" w:space="0" w:color="auto"/>
            <w:right w:val="none" w:sz="0" w:space="0" w:color="auto"/>
          </w:divBdr>
        </w:div>
        <w:div w:id="1658805285">
          <w:marLeft w:val="0"/>
          <w:marRight w:val="0"/>
          <w:marTop w:val="0"/>
          <w:marBottom w:val="0"/>
          <w:divBdr>
            <w:top w:val="none" w:sz="0" w:space="0" w:color="auto"/>
            <w:left w:val="none" w:sz="0" w:space="0" w:color="auto"/>
            <w:bottom w:val="none" w:sz="0" w:space="0" w:color="auto"/>
            <w:right w:val="none" w:sz="0" w:space="0" w:color="auto"/>
          </w:divBdr>
        </w:div>
        <w:div w:id="1693679533">
          <w:marLeft w:val="0"/>
          <w:marRight w:val="0"/>
          <w:marTop w:val="0"/>
          <w:marBottom w:val="0"/>
          <w:divBdr>
            <w:top w:val="none" w:sz="0" w:space="0" w:color="auto"/>
            <w:left w:val="none" w:sz="0" w:space="0" w:color="auto"/>
            <w:bottom w:val="none" w:sz="0" w:space="0" w:color="auto"/>
            <w:right w:val="none" w:sz="0" w:space="0" w:color="auto"/>
          </w:divBdr>
        </w:div>
        <w:div w:id="1752046037">
          <w:marLeft w:val="0"/>
          <w:marRight w:val="0"/>
          <w:marTop w:val="0"/>
          <w:marBottom w:val="0"/>
          <w:divBdr>
            <w:top w:val="none" w:sz="0" w:space="0" w:color="auto"/>
            <w:left w:val="none" w:sz="0" w:space="0" w:color="auto"/>
            <w:bottom w:val="none" w:sz="0" w:space="0" w:color="auto"/>
            <w:right w:val="none" w:sz="0" w:space="0" w:color="auto"/>
          </w:divBdr>
        </w:div>
        <w:div w:id="1770195449">
          <w:marLeft w:val="0"/>
          <w:marRight w:val="0"/>
          <w:marTop w:val="0"/>
          <w:marBottom w:val="0"/>
          <w:divBdr>
            <w:top w:val="none" w:sz="0" w:space="0" w:color="auto"/>
            <w:left w:val="none" w:sz="0" w:space="0" w:color="auto"/>
            <w:bottom w:val="none" w:sz="0" w:space="0" w:color="auto"/>
            <w:right w:val="none" w:sz="0" w:space="0" w:color="auto"/>
          </w:divBdr>
        </w:div>
        <w:div w:id="1787852664">
          <w:marLeft w:val="0"/>
          <w:marRight w:val="0"/>
          <w:marTop w:val="0"/>
          <w:marBottom w:val="0"/>
          <w:divBdr>
            <w:top w:val="none" w:sz="0" w:space="0" w:color="auto"/>
            <w:left w:val="none" w:sz="0" w:space="0" w:color="auto"/>
            <w:bottom w:val="none" w:sz="0" w:space="0" w:color="auto"/>
            <w:right w:val="none" w:sz="0" w:space="0" w:color="auto"/>
          </w:divBdr>
        </w:div>
        <w:div w:id="1799565989">
          <w:marLeft w:val="0"/>
          <w:marRight w:val="0"/>
          <w:marTop w:val="0"/>
          <w:marBottom w:val="0"/>
          <w:divBdr>
            <w:top w:val="none" w:sz="0" w:space="0" w:color="auto"/>
            <w:left w:val="none" w:sz="0" w:space="0" w:color="auto"/>
            <w:bottom w:val="none" w:sz="0" w:space="0" w:color="auto"/>
            <w:right w:val="none" w:sz="0" w:space="0" w:color="auto"/>
          </w:divBdr>
        </w:div>
        <w:div w:id="1831019929">
          <w:marLeft w:val="0"/>
          <w:marRight w:val="0"/>
          <w:marTop w:val="0"/>
          <w:marBottom w:val="0"/>
          <w:divBdr>
            <w:top w:val="none" w:sz="0" w:space="0" w:color="auto"/>
            <w:left w:val="none" w:sz="0" w:space="0" w:color="auto"/>
            <w:bottom w:val="none" w:sz="0" w:space="0" w:color="auto"/>
            <w:right w:val="none" w:sz="0" w:space="0" w:color="auto"/>
          </w:divBdr>
        </w:div>
        <w:div w:id="1843886455">
          <w:marLeft w:val="0"/>
          <w:marRight w:val="0"/>
          <w:marTop w:val="0"/>
          <w:marBottom w:val="0"/>
          <w:divBdr>
            <w:top w:val="none" w:sz="0" w:space="0" w:color="auto"/>
            <w:left w:val="none" w:sz="0" w:space="0" w:color="auto"/>
            <w:bottom w:val="none" w:sz="0" w:space="0" w:color="auto"/>
            <w:right w:val="none" w:sz="0" w:space="0" w:color="auto"/>
          </w:divBdr>
        </w:div>
        <w:div w:id="1845974717">
          <w:marLeft w:val="0"/>
          <w:marRight w:val="0"/>
          <w:marTop w:val="0"/>
          <w:marBottom w:val="0"/>
          <w:divBdr>
            <w:top w:val="none" w:sz="0" w:space="0" w:color="auto"/>
            <w:left w:val="none" w:sz="0" w:space="0" w:color="auto"/>
            <w:bottom w:val="none" w:sz="0" w:space="0" w:color="auto"/>
            <w:right w:val="none" w:sz="0" w:space="0" w:color="auto"/>
          </w:divBdr>
        </w:div>
        <w:div w:id="1880511687">
          <w:marLeft w:val="0"/>
          <w:marRight w:val="0"/>
          <w:marTop w:val="0"/>
          <w:marBottom w:val="0"/>
          <w:divBdr>
            <w:top w:val="none" w:sz="0" w:space="0" w:color="auto"/>
            <w:left w:val="none" w:sz="0" w:space="0" w:color="auto"/>
            <w:bottom w:val="none" w:sz="0" w:space="0" w:color="auto"/>
            <w:right w:val="none" w:sz="0" w:space="0" w:color="auto"/>
          </w:divBdr>
        </w:div>
        <w:div w:id="1883787757">
          <w:marLeft w:val="0"/>
          <w:marRight w:val="0"/>
          <w:marTop w:val="0"/>
          <w:marBottom w:val="0"/>
          <w:divBdr>
            <w:top w:val="none" w:sz="0" w:space="0" w:color="auto"/>
            <w:left w:val="none" w:sz="0" w:space="0" w:color="auto"/>
            <w:bottom w:val="none" w:sz="0" w:space="0" w:color="auto"/>
            <w:right w:val="none" w:sz="0" w:space="0" w:color="auto"/>
          </w:divBdr>
        </w:div>
        <w:div w:id="1888952365">
          <w:marLeft w:val="0"/>
          <w:marRight w:val="0"/>
          <w:marTop w:val="0"/>
          <w:marBottom w:val="0"/>
          <w:divBdr>
            <w:top w:val="none" w:sz="0" w:space="0" w:color="auto"/>
            <w:left w:val="none" w:sz="0" w:space="0" w:color="auto"/>
            <w:bottom w:val="none" w:sz="0" w:space="0" w:color="auto"/>
            <w:right w:val="none" w:sz="0" w:space="0" w:color="auto"/>
          </w:divBdr>
        </w:div>
        <w:div w:id="1907377346">
          <w:marLeft w:val="0"/>
          <w:marRight w:val="0"/>
          <w:marTop w:val="0"/>
          <w:marBottom w:val="0"/>
          <w:divBdr>
            <w:top w:val="none" w:sz="0" w:space="0" w:color="auto"/>
            <w:left w:val="none" w:sz="0" w:space="0" w:color="auto"/>
            <w:bottom w:val="none" w:sz="0" w:space="0" w:color="auto"/>
            <w:right w:val="none" w:sz="0" w:space="0" w:color="auto"/>
          </w:divBdr>
        </w:div>
        <w:div w:id="1910261417">
          <w:marLeft w:val="0"/>
          <w:marRight w:val="0"/>
          <w:marTop w:val="0"/>
          <w:marBottom w:val="0"/>
          <w:divBdr>
            <w:top w:val="none" w:sz="0" w:space="0" w:color="auto"/>
            <w:left w:val="none" w:sz="0" w:space="0" w:color="auto"/>
            <w:bottom w:val="none" w:sz="0" w:space="0" w:color="auto"/>
            <w:right w:val="none" w:sz="0" w:space="0" w:color="auto"/>
          </w:divBdr>
        </w:div>
        <w:div w:id="1990819623">
          <w:marLeft w:val="0"/>
          <w:marRight w:val="0"/>
          <w:marTop w:val="0"/>
          <w:marBottom w:val="0"/>
          <w:divBdr>
            <w:top w:val="none" w:sz="0" w:space="0" w:color="auto"/>
            <w:left w:val="none" w:sz="0" w:space="0" w:color="auto"/>
            <w:bottom w:val="none" w:sz="0" w:space="0" w:color="auto"/>
            <w:right w:val="none" w:sz="0" w:space="0" w:color="auto"/>
          </w:divBdr>
        </w:div>
        <w:div w:id="1996109009">
          <w:marLeft w:val="0"/>
          <w:marRight w:val="0"/>
          <w:marTop w:val="0"/>
          <w:marBottom w:val="0"/>
          <w:divBdr>
            <w:top w:val="none" w:sz="0" w:space="0" w:color="auto"/>
            <w:left w:val="none" w:sz="0" w:space="0" w:color="auto"/>
            <w:bottom w:val="none" w:sz="0" w:space="0" w:color="auto"/>
            <w:right w:val="none" w:sz="0" w:space="0" w:color="auto"/>
          </w:divBdr>
        </w:div>
        <w:div w:id="2024084614">
          <w:marLeft w:val="0"/>
          <w:marRight w:val="0"/>
          <w:marTop w:val="0"/>
          <w:marBottom w:val="0"/>
          <w:divBdr>
            <w:top w:val="none" w:sz="0" w:space="0" w:color="auto"/>
            <w:left w:val="none" w:sz="0" w:space="0" w:color="auto"/>
            <w:bottom w:val="none" w:sz="0" w:space="0" w:color="auto"/>
            <w:right w:val="none" w:sz="0" w:space="0" w:color="auto"/>
          </w:divBdr>
        </w:div>
        <w:div w:id="2071884836">
          <w:marLeft w:val="0"/>
          <w:marRight w:val="0"/>
          <w:marTop w:val="0"/>
          <w:marBottom w:val="0"/>
          <w:divBdr>
            <w:top w:val="none" w:sz="0" w:space="0" w:color="auto"/>
            <w:left w:val="none" w:sz="0" w:space="0" w:color="auto"/>
            <w:bottom w:val="none" w:sz="0" w:space="0" w:color="auto"/>
            <w:right w:val="none" w:sz="0" w:space="0" w:color="auto"/>
          </w:divBdr>
        </w:div>
        <w:div w:id="2103329800">
          <w:marLeft w:val="0"/>
          <w:marRight w:val="0"/>
          <w:marTop w:val="0"/>
          <w:marBottom w:val="0"/>
          <w:divBdr>
            <w:top w:val="none" w:sz="0" w:space="0" w:color="auto"/>
            <w:left w:val="none" w:sz="0" w:space="0" w:color="auto"/>
            <w:bottom w:val="none" w:sz="0" w:space="0" w:color="auto"/>
            <w:right w:val="none" w:sz="0" w:space="0" w:color="auto"/>
          </w:divBdr>
        </w:div>
        <w:div w:id="2105222779">
          <w:marLeft w:val="0"/>
          <w:marRight w:val="0"/>
          <w:marTop w:val="0"/>
          <w:marBottom w:val="0"/>
          <w:divBdr>
            <w:top w:val="none" w:sz="0" w:space="0" w:color="auto"/>
            <w:left w:val="none" w:sz="0" w:space="0" w:color="auto"/>
            <w:bottom w:val="none" w:sz="0" w:space="0" w:color="auto"/>
            <w:right w:val="none" w:sz="0" w:space="0" w:color="auto"/>
          </w:divBdr>
        </w:div>
        <w:div w:id="2112773054">
          <w:marLeft w:val="0"/>
          <w:marRight w:val="0"/>
          <w:marTop w:val="0"/>
          <w:marBottom w:val="0"/>
          <w:divBdr>
            <w:top w:val="none" w:sz="0" w:space="0" w:color="auto"/>
            <w:left w:val="none" w:sz="0" w:space="0" w:color="auto"/>
            <w:bottom w:val="none" w:sz="0" w:space="0" w:color="auto"/>
            <w:right w:val="none" w:sz="0" w:space="0" w:color="auto"/>
          </w:divBdr>
        </w:div>
      </w:divsChild>
    </w:div>
    <w:div w:id="280842545">
      <w:bodyDiv w:val="1"/>
      <w:marLeft w:val="0"/>
      <w:marRight w:val="0"/>
      <w:marTop w:val="0"/>
      <w:marBottom w:val="0"/>
      <w:divBdr>
        <w:top w:val="none" w:sz="0" w:space="0" w:color="auto"/>
        <w:left w:val="none" w:sz="0" w:space="0" w:color="auto"/>
        <w:bottom w:val="none" w:sz="0" w:space="0" w:color="auto"/>
        <w:right w:val="none" w:sz="0" w:space="0" w:color="auto"/>
      </w:divBdr>
      <w:divsChild>
        <w:div w:id="716391359">
          <w:marLeft w:val="0"/>
          <w:marRight w:val="0"/>
          <w:marTop w:val="0"/>
          <w:marBottom w:val="0"/>
          <w:divBdr>
            <w:top w:val="none" w:sz="0" w:space="0" w:color="auto"/>
            <w:left w:val="none" w:sz="0" w:space="0" w:color="auto"/>
            <w:bottom w:val="none" w:sz="0" w:space="0" w:color="auto"/>
            <w:right w:val="none" w:sz="0" w:space="0" w:color="auto"/>
          </w:divBdr>
          <w:divsChild>
            <w:div w:id="570962503">
              <w:marLeft w:val="0"/>
              <w:marRight w:val="0"/>
              <w:marTop w:val="0"/>
              <w:marBottom w:val="0"/>
              <w:divBdr>
                <w:top w:val="none" w:sz="0" w:space="0" w:color="auto"/>
                <w:left w:val="none" w:sz="0" w:space="0" w:color="auto"/>
                <w:bottom w:val="none" w:sz="0" w:space="0" w:color="auto"/>
                <w:right w:val="none" w:sz="0" w:space="0" w:color="auto"/>
              </w:divBdr>
            </w:div>
            <w:div w:id="16177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1629">
      <w:bodyDiv w:val="1"/>
      <w:marLeft w:val="0"/>
      <w:marRight w:val="0"/>
      <w:marTop w:val="0"/>
      <w:marBottom w:val="0"/>
      <w:divBdr>
        <w:top w:val="none" w:sz="0" w:space="0" w:color="auto"/>
        <w:left w:val="none" w:sz="0" w:space="0" w:color="auto"/>
        <w:bottom w:val="none" w:sz="0" w:space="0" w:color="auto"/>
        <w:right w:val="none" w:sz="0" w:space="0" w:color="auto"/>
      </w:divBdr>
      <w:divsChild>
        <w:div w:id="93061491">
          <w:marLeft w:val="0"/>
          <w:marRight w:val="0"/>
          <w:marTop w:val="0"/>
          <w:marBottom w:val="0"/>
          <w:divBdr>
            <w:top w:val="none" w:sz="0" w:space="0" w:color="auto"/>
            <w:left w:val="none" w:sz="0" w:space="0" w:color="auto"/>
            <w:bottom w:val="none" w:sz="0" w:space="0" w:color="auto"/>
            <w:right w:val="none" w:sz="0" w:space="0" w:color="auto"/>
          </w:divBdr>
        </w:div>
      </w:divsChild>
    </w:div>
    <w:div w:id="1186751973">
      <w:bodyDiv w:val="1"/>
      <w:marLeft w:val="0"/>
      <w:marRight w:val="0"/>
      <w:marTop w:val="0"/>
      <w:marBottom w:val="0"/>
      <w:divBdr>
        <w:top w:val="none" w:sz="0" w:space="0" w:color="auto"/>
        <w:left w:val="none" w:sz="0" w:space="0" w:color="auto"/>
        <w:bottom w:val="none" w:sz="0" w:space="0" w:color="auto"/>
        <w:right w:val="none" w:sz="0" w:space="0" w:color="auto"/>
      </w:divBdr>
    </w:div>
    <w:div w:id="1249926851">
      <w:bodyDiv w:val="1"/>
      <w:marLeft w:val="0"/>
      <w:marRight w:val="0"/>
      <w:marTop w:val="0"/>
      <w:marBottom w:val="0"/>
      <w:divBdr>
        <w:top w:val="none" w:sz="0" w:space="0" w:color="auto"/>
        <w:left w:val="none" w:sz="0" w:space="0" w:color="auto"/>
        <w:bottom w:val="none" w:sz="0" w:space="0" w:color="auto"/>
        <w:right w:val="none" w:sz="0" w:space="0" w:color="auto"/>
      </w:divBdr>
      <w:divsChild>
        <w:div w:id="132334873">
          <w:marLeft w:val="0"/>
          <w:marRight w:val="0"/>
          <w:marTop w:val="0"/>
          <w:marBottom w:val="200"/>
          <w:divBdr>
            <w:top w:val="none" w:sz="0" w:space="0" w:color="auto"/>
            <w:left w:val="none" w:sz="0" w:space="0" w:color="auto"/>
            <w:bottom w:val="none" w:sz="0" w:space="0" w:color="auto"/>
            <w:right w:val="none" w:sz="0" w:space="0" w:color="auto"/>
          </w:divBdr>
        </w:div>
        <w:div w:id="386687223">
          <w:marLeft w:val="0"/>
          <w:marRight w:val="0"/>
          <w:marTop w:val="0"/>
          <w:marBottom w:val="200"/>
          <w:divBdr>
            <w:top w:val="none" w:sz="0" w:space="0" w:color="auto"/>
            <w:left w:val="none" w:sz="0" w:space="0" w:color="auto"/>
            <w:bottom w:val="none" w:sz="0" w:space="0" w:color="auto"/>
            <w:right w:val="none" w:sz="0" w:space="0" w:color="auto"/>
          </w:divBdr>
        </w:div>
        <w:div w:id="651954062">
          <w:marLeft w:val="0"/>
          <w:marRight w:val="0"/>
          <w:marTop w:val="0"/>
          <w:marBottom w:val="200"/>
          <w:divBdr>
            <w:top w:val="none" w:sz="0" w:space="0" w:color="auto"/>
            <w:left w:val="none" w:sz="0" w:space="0" w:color="auto"/>
            <w:bottom w:val="none" w:sz="0" w:space="0" w:color="auto"/>
            <w:right w:val="none" w:sz="0" w:space="0" w:color="auto"/>
          </w:divBdr>
        </w:div>
        <w:div w:id="1037849915">
          <w:marLeft w:val="0"/>
          <w:marRight w:val="0"/>
          <w:marTop w:val="0"/>
          <w:marBottom w:val="200"/>
          <w:divBdr>
            <w:top w:val="none" w:sz="0" w:space="0" w:color="auto"/>
            <w:left w:val="none" w:sz="0" w:space="0" w:color="auto"/>
            <w:bottom w:val="none" w:sz="0" w:space="0" w:color="auto"/>
            <w:right w:val="none" w:sz="0" w:space="0" w:color="auto"/>
          </w:divBdr>
        </w:div>
        <w:div w:id="1235118021">
          <w:marLeft w:val="0"/>
          <w:marRight w:val="0"/>
          <w:marTop w:val="0"/>
          <w:marBottom w:val="200"/>
          <w:divBdr>
            <w:top w:val="none" w:sz="0" w:space="0" w:color="auto"/>
            <w:left w:val="none" w:sz="0" w:space="0" w:color="auto"/>
            <w:bottom w:val="none" w:sz="0" w:space="0" w:color="auto"/>
            <w:right w:val="none" w:sz="0" w:space="0" w:color="auto"/>
          </w:divBdr>
        </w:div>
        <w:div w:id="1379669322">
          <w:marLeft w:val="0"/>
          <w:marRight w:val="0"/>
          <w:marTop w:val="0"/>
          <w:marBottom w:val="200"/>
          <w:divBdr>
            <w:top w:val="none" w:sz="0" w:space="0" w:color="auto"/>
            <w:left w:val="none" w:sz="0" w:space="0" w:color="auto"/>
            <w:bottom w:val="none" w:sz="0" w:space="0" w:color="auto"/>
            <w:right w:val="none" w:sz="0" w:space="0" w:color="auto"/>
          </w:divBdr>
        </w:div>
        <w:div w:id="1542941190">
          <w:marLeft w:val="0"/>
          <w:marRight w:val="0"/>
          <w:marTop w:val="0"/>
          <w:marBottom w:val="200"/>
          <w:divBdr>
            <w:top w:val="none" w:sz="0" w:space="0" w:color="auto"/>
            <w:left w:val="none" w:sz="0" w:space="0" w:color="auto"/>
            <w:bottom w:val="none" w:sz="0" w:space="0" w:color="auto"/>
            <w:right w:val="none" w:sz="0" w:space="0" w:color="auto"/>
          </w:divBdr>
        </w:div>
        <w:div w:id="1614633935">
          <w:marLeft w:val="0"/>
          <w:marRight w:val="0"/>
          <w:marTop w:val="0"/>
          <w:marBottom w:val="200"/>
          <w:divBdr>
            <w:top w:val="none" w:sz="0" w:space="0" w:color="auto"/>
            <w:left w:val="none" w:sz="0" w:space="0" w:color="auto"/>
            <w:bottom w:val="none" w:sz="0" w:space="0" w:color="auto"/>
            <w:right w:val="none" w:sz="0" w:space="0" w:color="auto"/>
          </w:divBdr>
        </w:div>
        <w:div w:id="1975061336">
          <w:marLeft w:val="0"/>
          <w:marRight w:val="0"/>
          <w:marTop w:val="0"/>
          <w:marBottom w:val="200"/>
          <w:divBdr>
            <w:top w:val="none" w:sz="0" w:space="0" w:color="auto"/>
            <w:left w:val="none" w:sz="0" w:space="0" w:color="auto"/>
            <w:bottom w:val="none" w:sz="0" w:space="0" w:color="auto"/>
            <w:right w:val="none" w:sz="0" w:space="0" w:color="auto"/>
          </w:divBdr>
        </w:div>
      </w:divsChild>
    </w:div>
    <w:div w:id="18093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prs.org/proceedings/XXXVI/8-W27/herold_hemphill_e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16C1A-66B8-4B1D-AD7E-0458862E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15</Pages>
  <Words>5678</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user</cp:lastModifiedBy>
  <cp:revision>6</cp:revision>
  <cp:lastPrinted>2018-11-17T12:14:00Z</cp:lastPrinted>
  <dcterms:created xsi:type="dcterms:W3CDTF">2018-03-02T07:40:00Z</dcterms:created>
  <dcterms:modified xsi:type="dcterms:W3CDTF">2018-11-24T15:18:00Z</dcterms:modified>
</cp:coreProperties>
</file>