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line="228" w:lineRule="auto" w:before="0"/>
        <w:ind w:left="173" w:right="229" w:firstLine="0"/>
        <w:jc w:val="center"/>
        <w:rPr>
          <w:rFonts w:ascii="Times New Roman"/>
          <w:b/>
          <w:sz w:val="28"/>
        </w:rPr>
      </w:pPr>
      <w:r>
        <w:rPr>
          <w:rFonts w:ascii="Times New Roman"/>
          <w:b/>
          <w:w w:val="105"/>
          <w:sz w:val="28"/>
        </w:rPr>
        <w:t>Studi Kasus: Terapi Kognitif Perilaku </w:t>
      </w:r>
      <w:r>
        <w:rPr>
          <w:rFonts w:ascii="P052"/>
          <w:b/>
          <w:i/>
          <w:w w:val="105"/>
          <w:sz w:val="28"/>
        </w:rPr>
        <w:t>Online </w:t>
      </w:r>
      <w:r>
        <w:rPr>
          <w:rFonts w:ascii="Times New Roman"/>
          <w:b/>
          <w:w w:val="105"/>
          <w:sz w:val="28"/>
        </w:rPr>
        <w:t>dengan </w:t>
      </w:r>
      <w:r>
        <w:rPr>
          <w:rFonts w:ascii="P052"/>
          <w:b/>
          <w:i/>
          <w:w w:val="105"/>
          <w:sz w:val="28"/>
        </w:rPr>
        <w:t>Activity </w:t>
      </w:r>
      <w:r>
        <w:rPr>
          <w:rFonts w:ascii="P052"/>
          <w:b/>
          <w:i/>
          <w:w w:val="105"/>
          <w:sz w:val="28"/>
        </w:rPr>
        <w:t>Monitoring </w:t>
      </w:r>
      <w:r>
        <w:rPr>
          <w:rFonts w:ascii="Times New Roman"/>
          <w:b/>
          <w:w w:val="105"/>
          <w:sz w:val="28"/>
        </w:rPr>
        <w:t>Mengurangi Gejala Depresi dan Distress Cemas</w:t>
      </w:r>
    </w:p>
    <w:p>
      <w:pPr>
        <w:pStyle w:val="BodyText"/>
        <w:spacing w:before="9"/>
        <w:ind w:left="0"/>
        <w:jc w:val="left"/>
        <w:rPr>
          <w:rFonts w:ascii="Times New Roman"/>
          <w:b/>
          <w:sz w:val="32"/>
        </w:rPr>
      </w:pPr>
    </w:p>
    <w:p>
      <w:pPr>
        <w:pStyle w:val="Title"/>
        <w:spacing w:line="228" w:lineRule="auto"/>
      </w:pPr>
      <w:r>
        <w:rPr>
          <w:i/>
        </w:rPr>
        <w:t>Case Study: Online Cognitive Behavioral Therapy with Activity </w:t>
      </w:r>
      <w:r>
        <w:rPr/>
        <w:t>Monitoring Reduces Symptoms of Depression and Anxiety Distress</w:t>
      </w:r>
    </w:p>
    <w:p>
      <w:pPr>
        <w:pStyle w:val="BodyText"/>
        <w:spacing w:before="7"/>
        <w:ind w:left="0"/>
        <w:jc w:val="left"/>
        <w:rPr>
          <w:rFonts w:ascii="P052"/>
          <w:b/>
          <w:i/>
          <w:sz w:val="28"/>
        </w:rPr>
      </w:pPr>
    </w:p>
    <w:p>
      <w:pPr>
        <w:pStyle w:val="Heading1"/>
        <w:rPr>
          <w:sz w:val="13"/>
        </w:rPr>
      </w:pPr>
      <w:r>
        <w:rPr>
          <w:w w:val="110"/>
        </w:rPr>
        <w:t>Farra Anisa Rahmania</w:t>
      </w:r>
      <w:r>
        <w:rPr>
          <w:w w:val="110"/>
          <w:position w:val="6"/>
          <w:sz w:val="13"/>
        </w:rPr>
        <w:t>1</w:t>
      </w:r>
      <w:r>
        <w:rPr>
          <w:w w:val="110"/>
        </w:rPr>
        <w:t>, Raden Ajeng Retno Kumolohadi</w:t>
      </w:r>
      <w:r>
        <w:rPr>
          <w:w w:val="110"/>
          <w:position w:val="6"/>
          <w:sz w:val="13"/>
        </w:rPr>
        <w:t>2</w:t>
      </w:r>
    </w:p>
    <w:p>
      <w:pPr>
        <w:pStyle w:val="BodyText"/>
        <w:spacing w:line="280" w:lineRule="auto" w:before="43"/>
        <w:ind w:left="173" w:right="231"/>
        <w:jc w:val="center"/>
      </w:pPr>
      <w:r>
        <w:rPr>
          <w:rFonts w:ascii="Times New Roman"/>
          <w:b/>
          <w:w w:val="105"/>
          <w:position w:val="6"/>
          <w:sz w:val="13"/>
        </w:rPr>
        <w:t>1,2</w:t>
      </w:r>
      <w:r>
        <w:rPr>
          <w:w w:val="105"/>
        </w:rPr>
        <w:t>Magister</w:t>
      </w:r>
      <w:r>
        <w:rPr>
          <w:spacing w:val="-37"/>
          <w:w w:val="105"/>
        </w:rPr>
        <w:t> </w:t>
      </w:r>
      <w:r>
        <w:rPr>
          <w:w w:val="105"/>
        </w:rPr>
        <w:t>Psikologi</w:t>
      </w:r>
      <w:r>
        <w:rPr>
          <w:spacing w:val="-36"/>
          <w:w w:val="105"/>
        </w:rPr>
        <w:t> </w:t>
      </w:r>
      <w:r>
        <w:rPr>
          <w:w w:val="105"/>
        </w:rPr>
        <w:t>Profesi,</w:t>
      </w:r>
      <w:r>
        <w:rPr>
          <w:spacing w:val="-35"/>
          <w:w w:val="105"/>
        </w:rPr>
        <w:t> </w:t>
      </w:r>
      <w:r>
        <w:rPr>
          <w:w w:val="105"/>
        </w:rPr>
        <w:t>Fakultas</w:t>
      </w:r>
      <w:r>
        <w:rPr>
          <w:spacing w:val="-35"/>
          <w:w w:val="105"/>
        </w:rPr>
        <w:t> </w:t>
      </w:r>
      <w:r>
        <w:rPr>
          <w:w w:val="105"/>
        </w:rPr>
        <w:t>Psikologi</w:t>
      </w:r>
      <w:r>
        <w:rPr>
          <w:spacing w:val="-35"/>
          <w:w w:val="105"/>
        </w:rPr>
        <w:t> </w:t>
      </w:r>
      <w:r>
        <w:rPr>
          <w:w w:val="105"/>
        </w:rPr>
        <w:t>dan</w:t>
      </w:r>
      <w:r>
        <w:rPr>
          <w:spacing w:val="-34"/>
          <w:w w:val="105"/>
        </w:rPr>
        <w:t> </w:t>
      </w:r>
      <w:r>
        <w:rPr>
          <w:w w:val="105"/>
        </w:rPr>
        <w:t>Ilmu</w:t>
      </w:r>
      <w:r>
        <w:rPr>
          <w:spacing w:val="-34"/>
          <w:w w:val="105"/>
        </w:rPr>
        <w:t> </w:t>
      </w:r>
      <w:r>
        <w:rPr>
          <w:w w:val="105"/>
        </w:rPr>
        <w:t>Sosial</w:t>
      </w:r>
      <w:r>
        <w:rPr>
          <w:spacing w:val="-34"/>
          <w:w w:val="105"/>
        </w:rPr>
        <w:t> </w:t>
      </w:r>
      <w:r>
        <w:rPr>
          <w:w w:val="105"/>
        </w:rPr>
        <w:t>Budaya,</w:t>
      </w:r>
      <w:r>
        <w:rPr>
          <w:spacing w:val="-36"/>
          <w:w w:val="105"/>
        </w:rPr>
        <w:t> </w:t>
      </w:r>
      <w:r>
        <w:rPr>
          <w:w w:val="105"/>
        </w:rPr>
        <w:t>Universitas Islam</w:t>
      </w:r>
      <w:r>
        <w:rPr>
          <w:spacing w:val="-16"/>
          <w:w w:val="105"/>
        </w:rPr>
        <w:t> </w:t>
      </w:r>
      <w:r>
        <w:rPr>
          <w:w w:val="105"/>
        </w:rPr>
        <w:t>Indonesia</w:t>
      </w:r>
    </w:p>
    <w:p>
      <w:pPr>
        <w:pStyle w:val="BodyText"/>
        <w:spacing w:line="250" w:lineRule="exact"/>
        <w:ind w:left="173" w:right="226"/>
        <w:jc w:val="center"/>
        <w:rPr>
          <w:rFonts w:ascii="Times New Roman"/>
          <w:b/>
          <w:sz w:val="13"/>
        </w:rPr>
      </w:pPr>
      <w:hyperlink r:id="rId5">
        <w:r>
          <w:rPr/>
          <w:t>farraanisarahmania@gmail.com</w:t>
        </w:r>
        <w:r>
          <w:rPr>
            <w:rFonts w:ascii="Times New Roman"/>
            <w:b/>
            <w:position w:val="6"/>
            <w:sz w:val="13"/>
          </w:rPr>
          <w:t>1</w:t>
        </w:r>
      </w:hyperlink>
    </w:p>
    <w:p>
      <w:pPr>
        <w:pStyle w:val="BodyText"/>
        <w:spacing w:before="7"/>
        <w:ind w:left="0"/>
        <w:jc w:val="left"/>
        <w:rPr>
          <w:rFonts w:ascii="Times New Roman"/>
          <w:b/>
          <w:sz w:val="29"/>
        </w:rPr>
      </w:pPr>
    </w:p>
    <w:p>
      <w:pPr>
        <w:pStyle w:val="BodyText"/>
        <w:spacing w:line="278" w:lineRule="auto"/>
        <w:ind w:right="174"/>
      </w:pPr>
      <w:r>
        <w:rPr>
          <w:rFonts w:ascii="Times New Roman"/>
          <w:b/>
        </w:rPr>
        <w:t>Abstract.</w:t>
      </w:r>
      <w:r>
        <w:rPr>
          <w:rFonts w:ascii="Times New Roman"/>
          <w:b/>
          <w:spacing w:val="-15"/>
        </w:rPr>
        <w:t> </w:t>
      </w:r>
      <w:r>
        <w:rPr/>
        <w:t>This</w:t>
      </w:r>
      <w:r>
        <w:rPr>
          <w:spacing w:val="-26"/>
        </w:rPr>
        <w:t> </w:t>
      </w:r>
      <w:r>
        <w:rPr/>
        <w:t>study</w:t>
      </w:r>
      <w:r>
        <w:rPr>
          <w:spacing w:val="-28"/>
        </w:rPr>
        <w:t> </w:t>
      </w:r>
      <w:r>
        <w:rPr/>
        <w:t>aims</w:t>
      </w:r>
      <w:r>
        <w:rPr>
          <w:spacing w:val="-26"/>
        </w:rPr>
        <w:t> </w:t>
      </w:r>
      <w:r>
        <w:rPr/>
        <w:t>to</w:t>
      </w:r>
      <w:r>
        <w:rPr>
          <w:spacing w:val="-27"/>
        </w:rPr>
        <w:t> </w:t>
      </w:r>
      <w:r>
        <w:rPr/>
        <w:t>determine</w:t>
      </w:r>
      <w:r>
        <w:rPr>
          <w:spacing w:val="-27"/>
        </w:rPr>
        <w:t> </w:t>
      </w:r>
      <w:r>
        <w:rPr/>
        <w:t>the</w:t>
      </w:r>
      <w:r>
        <w:rPr>
          <w:spacing w:val="-26"/>
        </w:rPr>
        <w:t> </w:t>
      </w:r>
      <w:r>
        <w:rPr/>
        <w:t>effectiveness</w:t>
      </w:r>
      <w:r>
        <w:rPr>
          <w:spacing w:val="-26"/>
        </w:rPr>
        <w:t> </w:t>
      </w:r>
      <w:r>
        <w:rPr/>
        <w:t>of</w:t>
      </w:r>
      <w:r>
        <w:rPr>
          <w:spacing w:val="-26"/>
        </w:rPr>
        <w:t> </w:t>
      </w:r>
      <w:r>
        <w:rPr/>
        <w:t>online</w:t>
      </w:r>
      <w:r>
        <w:rPr>
          <w:spacing w:val="-26"/>
        </w:rPr>
        <w:t> </w:t>
      </w:r>
      <w:r>
        <w:rPr/>
        <w:t>cognitive</w:t>
      </w:r>
      <w:r>
        <w:rPr>
          <w:spacing w:val="-27"/>
        </w:rPr>
        <w:t> </w:t>
      </w:r>
      <w:r>
        <w:rPr/>
        <w:t>behavioral therapy on symptom reduction depression disorder with anxiety distress. This study uses a single-case design. The participant in this study was a 22-year-old university student who experienced moderate depressive episodes with anxious distress. This study uses assessment, namely observation, interviews, and psychological tests. Symptoms</w:t>
      </w:r>
      <w:r>
        <w:rPr>
          <w:spacing w:val="16"/>
        </w:rPr>
        <w:t> </w:t>
      </w:r>
      <w:r>
        <w:rPr/>
        <w:t>of</w:t>
      </w:r>
      <w:r>
        <w:rPr>
          <w:spacing w:val="18"/>
        </w:rPr>
        <w:t> </w:t>
      </w:r>
      <w:r>
        <w:rPr/>
        <w:t>depression</w:t>
      </w:r>
      <w:r>
        <w:rPr>
          <w:spacing w:val="16"/>
        </w:rPr>
        <w:t> </w:t>
      </w:r>
      <w:r>
        <w:rPr/>
        <w:t>were</w:t>
      </w:r>
      <w:r>
        <w:rPr>
          <w:spacing w:val="17"/>
        </w:rPr>
        <w:t> </w:t>
      </w:r>
      <w:r>
        <w:rPr/>
        <w:t>measured</w:t>
      </w:r>
      <w:r>
        <w:rPr>
          <w:spacing w:val="15"/>
        </w:rPr>
        <w:t> </w:t>
      </w:r>
      <w:r>
        <w:rPr/>
        <w:t>using</w:t>
      </w:r>
      <w:r>
        <w:rPr>
          <w:spacing w:val="17"/>
        </w:rPr>
        <w:t> </w:t>
      </w:r>
      <w:r>
        <w:rPr/>
        <w:t>the</w:t>
      </w:r>
      <w:r>
        <w:rPr>
          <w:spacing w:val="17"/>
        </w:rPr>
        <w:t> </w:t>
      </w:r>
      <w:r>
        <w:rPr/>
        <w:t>Beck</w:t>
      </w:r>
      <w:r>
        <w:rPr>
          <w:spacing w:val="16"/>
        </w:rPr>
        <w:t> </w:t>
      </w:r>
      <w:r>
        <w:rPr/>
        <w:t>Depression</w:t>
      </w:r>
      <w:r>
        <w:rPr>
          <w:spacing w:val="18"/>
        </w:rPr>
        <w:t> </w:t>
      </w:r>
      <w:r>
        <w:rPr/>
        <w:t>Inventory</w:t>
      </w:r>
      <w:r>
        <w:rPr>
          <w:spacing w:val="17"/>
        </w:rPr>
        <w:t> </w:t>
      </w:r>
      <w:r>
        <w:rPr/>
        <w:t>(BDI-</w:t>
      </w:r>
    </w:p>
    <w:p>
      <w:pPr>
        <w:pStyle w:val="BodyText"/>
        <w:spacing w:line="278" w:lineRule="auto" w:before="3"/>
        <w:ind w:right="175"/>
      </w:pPr>
      <w:r>
        <w:rPr/>
        <w:t>II) and symptoms of anxiety were measured using the Beck Anxiety Inventory (BAI). The</w:t>
      </w:r>
      <w:r>
        <w:rPr>
          <w:spacing w:val="-24"/>
        </w:rPr>
        <w:t> </w:t>
      </w:r>
      <w:r>
        <w:rPr/>
        <w:t>researcher</w:t>
      </w:r>
      <w:r>
        <w:rPr>
          <w:spacing w:val="-24"/>
        </w:rPr>
        <w:t> </w:t>
      </w:r>
      <w:r>
        <w:rPr/>
        <w:t>determined</w:t>
      </w:r>
      <w:r>
        <w:rPr>
          <w:spacing w:val="-23"/>
        </w:rPr>
        <w:t> </w:t>
      </w:r>
      <w:r>
        <w:rPr/>
        <w:t>the</w:t>
      </w:r>
      <w:r>
        <w:rPr>
          <w:spacing w:val="-24"/>
        </w:rPr>
        <w:t> </w:t>
      </w:r>
      <w:r>
        <w:rPr/>
        <w:t>baseline</w:t>
      </w:r>
      <w:r>
        <w:rPr>
          <w:spacing w:val="-23"/>
        </w:rPr>
        <w:t> </w:t>
      </w:r>
      <w:r>
        <w:rPr/>
        <w:t>psychological</w:t>
      </w:r>
      <w:r>
        <w:rPr>
          <w:spacing w:val="-23"/>
        </w:rPr>
        <w:t> </w:t>
      </w:r>
      <w:r>
        <w:rPr/>
        <w:t>condition</w:t>
      </w:r>
      <w:r>
        <w:rPr>
          <w:spacing w:val="-22"/>
        </w:rPr>
        <w:t> </w:t>
      </w:r>
      <w:r>
        <w:rPr/>
        <w:t>of</w:t>
      </w:r>
      <w:r>
        <w:rPr>
          <w:spacing w:val="-23"/>
        </w:rPr>
        <w:t> </w:t>
      </w:r>
      <w:r>
        <w:rPr/>
        <w:t>the</w:t>
      </w:r>
      <w:r>
        <w:rPr>
          <w:spacing w:val="-24"/>
        </w:rPr>
        <w:t> </w:t>
      </w:r>
      <w:r>
        <w:rPr/>
        <w:t>participants</w:t>
      </w:r>
      <w:r>
        <w:rPr>
          <w:spacing w:val="-23"/>
        </w:rPr>
        <w:t> </w:t>
      </w:r>
      <w:r>
        <w:rPr/>
        <w:t>as the</w:t>
      </w:r>
      <w:r>
        <w:rPr>
          <w:spacing w:val="-16"/>
        </w:rPr>
        <w:t> </w:t>
      </w:r>
      <w:r>
        <w:rPr/>
        <w:t>basis</w:t>
      </w:r>
      <w:r>
        <w:rPr>
          <w:spacing w:val="-15"/>
        </w:rPr>
        <w:t> </w:t>
      </w:r>
      <w:r>
        <w:rPr/>
        <w:t>for</w:t>
      </w:r>
      <w:r>
        <w:rPr>
          <w:spacing w:val="-16"/>
        </w:rPr>
        <w:t> </w:t>
      </w:r>
      <w:r>
        <w:rPr/>
        <w:t>determining</w:t>
      </w:r>
      <w:r>
        <w:rPr>
          <w:spacing w:val="-17"/>
        </w:rPr>
        <w:t> </w:t>
      </w:r>
      <w:r>
        <w:rPr/>
        <w:t>the</w:t>
      </w:r>
      <w:r>
        <w:rPr>
          <w:spacing w:val="-15"/>
        </w:rPr>
        <w:t> </w:t>
      </w:r>
      <w:r>
        <w:rPr/>
        <w:t>intervention.</w:t>
      </w:r>
      <w:r>
        <w:rPr>
          <w:spacing w:val="-15"/>
        </w:rPr>
        <w:t> </w:t>
      </w:r>
      <w:r>
        <w:rPr/>
        <w:t>Cognitive</w:t>
      </w:r>
      <w:r>
        <w:rPr>
          <w:spacing w:val="-15"/>
        </w:rPr>
        <w:t> </w:t>
      </w:r>
      <w:r>
        <w:rPr/>
        <w:t>behavioral</w:t>
      </w:r>
      <w:r>
        <w:rPr>
          <w:spacing w:val="-15"/>
        </w:rPr>
        <w:t> </w:t>
      </w:r>
      <w:r>
        <w:rPr/>
        <w:t>therapy</w:t>
      </w:r>
      <w:r>
        <w:rPr>
          <w:spacing w:val="-18"/>
        </w:rPr>
        <w:t> </w:t>
      </w:r>
      <w:r>
        <w:rPr/>
        <w:t>was</w:t>
      </w:r>
      <w:r>
        <w:rPr>
          <w:spacing w:val="-15"/>
        </w:rPr>
        <w:t> </w:t>
      </w:r>
      <w:r>
        <w:rPr/>
        <w:t>given</w:t>
      </w:r>
      <w:r>
        <w:rPr>
          <w:spacing w:val="-14"/>
        </w:rPr>
        <w:t> </w:t>
      </w:r>
      <w:r>
        <w:rPr/>
        <w:t>to participants in six intervention sessions, which consisted of problem formulation, thought</w:t>
      </w:r>
      <w:r>
        <w:rPr>
          <w:spacing w:val="-29"/>
        </w:rPr>
        <w:t> </w:t>
      </w:r>
      <w:r>
        <w:rPr/>
        <w:t>catching,</w:t>
      </w:r>
      <w:r>
        <w:rPr>
          <w:spacing w:val="-28"/>
        </w:rPr>
        <w:t> </w:t>
      </w:r>
      <w:r>
        <w:rPr/>
        <w:t>reality</w:t>
      </w:r>
      <w:r>
        <w:rPr>
          <w:spacing w:val="-29"/>
        </w:rPr>
        <w:t> </w:t>
      </w:r>
      <w:r>
        <w:rPr/>
        <w:t>testing,</w:t>
      </w:r>
      <w:r>
        <w:rPr>
          <w:spacing w:val="-29"/>
        </w:rPr>
        <w:t> </w:t>
      </w:r>
      <w:r>
        <w:rPr/>
        <w:t>stopping</w:t>
      </w:r>
      <w:r>
        <w:rPr>
          <w:spacing w:val="-27"/>
        </w:rPr>
        <w:t> </w:t>
      </w:r>
      <w:r>
        <w:rPr/>
        <w:t>negative</w:t>
      </w:r>
      <w:r>
        <w:rPr>
          <w:spacing w:val="-27"/>
        </w:rPr>
        <w:t> </w:t>
      </w:r>
      <w:r>
        <w:rPr/>
        <w:t>thoughts,</w:t>
      </w:r>
      <w:r>
        <w:rPr>
          <w:spacing w:val="-26"/>
        </w:rPr>
        <w:t> </w:t>
      </w:r>
      <w:r>
        <w:rPr/>
        <w:t>and</w:t>
      </w:r>
      <w:r>
        <w:rPr>
          <w:spacing w:val="-28"/>
        </w:rPr>
        <w:t> </w:t>
      </w:r>
      <w:r>
        <w:rPr/>
        <w:t>activity</w:t>
      </w:r>
      <w:r>
        <w:rPr>
          <w:spacing w:val="-31"/>
        </w:rPr>
        <w:t> </w:t>
      </w:r>
      <w:r>
        <w:rPr/>
        <w:t>monitoring. The</w:t>
      </w:r>
      <w:r>
        <w:rPr>
          <w:spacing w:val="-21"/>
        </w:rPr>
        <w:t> </w:t>
      </w:r>
      <w:r>
        <w:rPr/>
        <w:t>results</w:t>
      </w:r>
      <w:r>
        <w:rPr>
          <w:spacing w:val="-21"/>
        </w:rPr>
        <w:t> </w:t>
      </w:r>
      <w:r>
        <w:rPr/>
        <w:t>of</w:t>
      </w:r>
      <w:r>
        <w:rPr>
          <w:spacing w:val="-22"/>
        </w:rPr>
        <w:t> </w:t>
      </w:r>
      <w:r>
        <w:rPr/>
        <w:t>the</w:t>
      </w:r>
      <w:r>
        <w:rPr>
          <w:spacing w:val="-21"/>
        </w:rPr>
        <w:t> </w:t>
      </w:r>
      <w:r>
        <w:rPr/>
        <w:t>psychological</w:t>
      </w:r>
      <w:r>
        <w:rPr>
          <w:spacing w:val="-21"/>
        </w:rPr>
        <w:t> </w:t>
      </w:r>
      <w:r>
        <w:rPr/>
        <w:t>intervention</w:t>
      </w:r>
      <w:r>
        <w:rPr>
          <w:spacing w:val="-22"/>
        </w:rPr>
        <w:t> </w:t>
      </w:r>
      <w:r>
        <w:rPr/>
        <w:t>showed</w:t>
      </w:r>
      <w:r>
        <w:rPr>
          <w:spacing w:val="-20"/>
        </w:rPr>
        <w:t> </w:t>
      </w:r>
      <w:r>
        <w:rPr/>
        <w:t>a</w:t>
      </w:r>
      <w:r>
        <w:rPr>
          <w:spacing w:val="-22"/>
        </w:rPr>
        <w:t> </w:t>
      </w:r>
      <w:r>
        <w:rPr/>
        <w:t>decrease</w:t>
      </w:r>
      <w:r>
        <w:rPr>
          <w:spacing w:val="-21"/>
        </w:rPr>
        <w:t> </w:t>
      </w:r>
      <w:r>
        <w:rPr/>
        <w:t>in</w:t>
      </w:r>
      <w:r>
        <w:rPr>
          <w:spacing w:val="-21"/>
        </w:rPr>
        <w:t> </w:t>
      </w:r>
      <w:r>
        <w:rPr/>
        <w:t>the</w:t>
      </w:r>
      <w:r>
        <w:rPr>
          <w:spacing w:val="-22"/>
        </w:rPr>
        <w:t> </w:t>
      </w:r>
      <w:r>
        <w:rPr/>
        <w:t>intensity</w:t>
      </w:r>
      <w:r>
        <w:rPr>
          <w:spacing w:val="-22"/>
        </w:rPr>
        <w:t> </w:t>
      </w:r>
      <w:r>
        <w:rPr/>
        <w:t>of</w:t>
      </w:r>
      <w:r>
        <w:rPr>
          <w:spacing w:val="-22"/>
        </w:rPr>
        <w:t> </w:t>
      </w:r>
      <w:r>
        <w:rPr/>
        <w:t>the main</w:t>
      </w:r>
      <w:r>
        <w:rPr>
          <w:spacing w:val="-23"/>
        </w:rPr>
        <w:t> </w:t>
      </w:r>
      <w:r>
        <w:rPr/>
        <w:t>symptoms</w:t>
      </w:r>
      <w:r>
        <w:rPr>
          <w:spacing w:val="-23"/>
        </w:rPr>
        <w:t> </w:t>
      </w:r>
      <w:r>
        <w:rPr/>
        <w:t>of</w:t>
      </w:r>
      <w:r>
        <w:rPr>
          <w:spacing w:val="-23"/>
        </w:rPr>
        <w:t> </w:t>
      </w:r>
      <w:r>
        <w:rPr/>
        <w:t>moderate</w:t>
      </w:r>
      <w:r>
        <w:rPr>
          <w:spacing w:val="-24"/>
        </w:rPr>
        <w:t> </w:t>
      </w:r>
      <w:r>
        <w:rPr/>
        <w:t>depressive</w:t>
      </w:r>
      <w:r>
        <w:rPr>
          <w:spacing w:val="-23"/>
        </w:rPr>
        <w:t> </w:t>
      </w:r>
      <w:r>
        <w:rPr/>
        <w:t>episodes</w:t>
      </w:r>
      <w:r>
        <w:rPr>
          <w:spacing w:val="-26"/>
        </w:rPr>
        <w:t> </w:t>
      </w:r>
      <w:r>
        <w:rPr/>
        <w:t>with</w:t>
      </w:r>
      <w:r>
        <w:rPr>
          <w:spacing w:val="-22"/>
        </w:rPr>
        <w:t> </w:t>
      </w:r>
      <w:r>
        <w:rPr/>
        <w:t>anxious</w:t>
      </w:r>
      <w:r>
        <w:rPr>
          <w:spacing w:val="-23"/>
        </w:rPr>
        <w:t> </w:t>
      </w:r>
      <w:r>
        <w:rPr/>
        <w:t>distress</w:t>
      </w:r>
      <w:r>
        <w:rPr>
          <w:spacing w:val="-24"/>
        </w:rPr>
        <w:t> </w:t>
      </w:r>
      <w:r>
        <w:rPr/>
        <w:t>in</w:t>
      </w:r>
      <w:r>
        <w:rPr>
          <w:spacing w:val="-22"/>
        </w:rPr>
        <w:t> </w:t>
      </w:r>
      <w:r>
        <w:rPr/>
        <w:t>participants.</w:t>
      </w:r>
    </w:p>
    <w:p>
      <w:pPr>
        <w:spacing w:line="272" w:lineRule="exact" w:before="0"/>
        <w:ind w:left="120" w:right="0" w:firstLine="0"/>
        <w:jc w:val="left"/>
        <w:rPr>
          <w:rFonts w:ascii="P052"/>
          <w:i/>
          <w:sz w:val="22"/>
        </w:rPr>
      </w:pPr>
      <w:r>
        <w:rPr>
          <w:rFonts w:ascii="P052"/>
          <w:b/>
          <w:i/>
          <w:sz w:val="22"/>
        </w:rPr>
        <w:t>Keywords: </w:t>
      </w:r>
      <w:r>
        <w:rPr>
          <w:rFonts w:ascii="P052"/>
          <w:b/>
          <w:i/>
          <w:spacing w:val="37"/>
          <w:sz w:val="22"/>
        </w:rPr>
        <w:t> </w:t>
      </w:r>
      <w:r>
        <w:rPr>
          <w:rFonts w:ascii="P052"/>
          <w:i/>
          <w:sz w:val="22"/>
        </w:rPr>
        <w:t>online </w:t>
      </w:r>
      <w:r>
        <w:rPr>
          <w:rFonts w:ascii="P052"/>
          <w:i/>
          <w:spacing w:val="36"/>
          <w:sz w:val="22"/>
        </w:rPr>
        <w:t> </w:t>
      </w:r>
      <w:r>
        <w:rPr>
          <w:rFonts w:ascii="P052"/>
          <w:i/>
          <w:sz w:val="22"/>
        </w:rPr>
        <w:t>cognitive </w:t>
      </w:r>
      <w:r>
        <w:rPr>
          <w:rFonts w:ascii="P052"/>
          <w:i/>
          <w:spacing w:val="37"/>
          <w:sz w:val="22"/>
        </w:rPr>
        <w:t> </w:t>
      </w:r>
      <w:r>
        <w:rPr>
          <w:rFonts w:ascii="P052"/>
          <w:i/>
          <w:sz w:val="22"/>
        </w:rPr>
        <w:t>behavioral </w:t>
      </w:r>
      <w:r>
        <w:rPr>
          <w:rFonts w:ascii="P052"/>
          <w:i/>
          <w:spacing w:val="38"/>
          <w:sz w:val="22"/>
        </w:rPr>
        <w:t> </w:t>
      </w:r>
      <w:r>
        <w:rPr>
          <w:rFonts w:ascii="P052"/>
          <w:i/>
          <w:sz w:val="22"/>
        </w:rPr>
        <w:t>therapy; </w:t>
      </w:r>
      <w:r>
        <w:rPr>
          <w:rFonts w:ascii="P052"/>
          <w:i/>
          <w:spacing w:val="38"/>
          <w:sz w:val="22"/>
        </w:rPr>
        <w:t> </w:t>
      </w:r>
      <w:r>
        <w:rPr>
          <w:rFonts w:ascii="P052"/>
          <w:i/>
          <w:sz w:val="22"/>
        </w:rPr>
        <w:t>depression; </w:t>
      </w:r>
      <w:r>
        <w:rPr>
          <w:rFonts w:ascii="P052"/>
          <w:i/>
          <w:spacing w:val="37"/>
          <w:sz w:val="22"/>
        </w:rPr>
        <w:t> </w:t>
      </w:r>
      <w:r>
        <w:rPr>
          <w:rFonts w:ascii="P052"/>
          <w:i/>
          <w:sz w:val="22"/>
        </w:rPr>
        <w:t>anxiety </w:t>
      </w:r>
      <w:r>
        <w:rPr>
          <w:rFonts w:ascii="P052"/>
          <w:i/>
          <w:spacing w:val="37"/>
          <w:sz w:val="22"/>
        </w:rPr>
        <w:t> </w:t>
      </w:r>
      <w:r>
        <w:rPr>
          <w:rFonts w:ascii="P052"/>
          <w:i/>
          <w:sz w:val="22"/>
        </w:rPr>
        <w:t>distress; </w:t>
      </w:r>
      <w:r>
        <w:rPr>
          <w:rFonts w:ascii="P052"/>
          <w:i/>
          <w:spacing w:val="37"/>
          <w:sz w:val="22"/>
        </w:rPr>
        <w:t> </w:t>
      </w:r>
      <w:r>
        <w:rPr>
          <w:rFonts w:ascii="P052"/>
          <w:i/>
          <w:sz w:val="22"/>
        </w:rPr>
        <w:t>activity</w:t>
      </w:r>
    </w:p>
    <w:p>
      <w:pPr>
        <w:spacing w:line="301" w:lineRule="exact" w:before="0"/>
        <w:ind w:left="120" w:right="0" w:firstLine="0"/>
        <w:jc w:val="left"/>
        <w:rPr>
          <w:rFonts w:ascii="P052"/>
          <w:i/>
          <w:sz w:val="22"/>
        </w:rPr>
      </w:pPr>
      <w:r>
        <w:rPr>
          <w:rFonts w:ascii="P052"/>
          <w:i/>
          <w:sz w:val="22"/>
        </w:rPr>
        <w:t>monitoring</w:t>
      </w:r>
    </w:p>
    <w:p>
      <w:pPr>
        <w:pStyle w:val="BodyText"/>
        <w:spacing w:before="5"/>
        <w:ind w:left="0"/>
        <w:jc w:val="left"/>
        <w:rPr>
          <w:rFonts w:ascii="P052"/>
          <w:i/>
          <w:sz w:val="21"/>
        </w:rPr>
      </w:pPr>
    </w:p>
    <w:p>
      <w:pPr>
        <w:pStyle w:val="BodyText"/>
        <w:spacing w:line="247" w:lineRule="auto"/>
        <w:ind w:right="175"/>
      </w:pPr>
      <w:r>
        <w:rPr>
          <w:rFonts w:ascii="Times New Roman"/>
          <w:b/>
        </w:rPr>
        <w:t>Abstrak. </w:t>
      </w:r>
      <w:r>
        <w:rPr/>
        <w:t>Penelitian ini bertujuan untuk mengetahui efektivitas terapi kognitif perilaku </w:t>
      </w:r>
      <w:r>
        <w:rPr>
          <w:rFonts w:ascii="P052"/>
          <w:i/>
        </w:rPr>
        <w:t>online </w:t>
      </w:r>
      <w:r>
        <w:rPr/>
        <w:t>terhadap penurunan gejala gangguan depresi sedang </w:t>
      </w:r>
      <w:r>
        <w:rPr>
          <w:rFonts w:ascii="P052"/>
          <w:i/>
        </w:rPr>
        <w:t>distress </w:t>
      </w:r>
      <w:r>
        <w:rPr/>
        <w:t>cemas. Penelitian ini menggunakan </w:t>
      </w:r>
      <w:r>
        <w:rPr>
          <w:rFonts w:ascii="P052"/>
          <w:i/>
        </w:rPr>
        <w:t>single-case design</w:t>
      </w:r>
      <w:r>
        <w:rPr/>
        <w:t>. Partisipan dalam penelitian ini adalah seorang</w:t>
      </w:r>
      <w:r>
        <w:rPr>
          <w:spacing w:val="-11"/>
        </w:rPr>
        <w:t> </w:t>
      </w:r>
      <w:r>
        <w:rPr/>
        <w:t>mahasiswa</w:t>
      </w:r>
      <w:r>
        <w:rPr>
          <w:spacing w:val="-11"/>
        </w:rPr>
        <w:t> </w:t>
      </w:r>
      <w:r>
        <w:rPr/>
        <w:t>berusia</w:t>
      </w:r>
      <w:r>
        <w:rPr>
          <w:spacing w:val="-9"/>
        </w:rPr>
        <w:t> </w:t>
      </w:r>
      <w:r>
        <w:rPr/>
        <w:t>22</w:t>
      </w:r>
      <w:r>
        <w:rPr>
          <w:spacing w:val="-10"/>
        </w:rPr>
        <w:t> </w:t>
      </w:r>
      <w:r>
        <w:rPr/>
        <w:t>tahun</w:t>
      </w:r>
      <w:r>
        <w:rPr>
          <w:spacing w:val="-9"/>
        </w:rPr>
        <w:t> </w:t>
      </w:r>
      <w:r>
        <w:rPr/>
        <w:t>yang</w:t>
      </w:r>
      <w:r>
        <w:rPr>
          <w:spacing w:val="-11"/>
        </w:rPr>
        <w:t> </w:t>
      </w:r>
      <w:r>
        <w:rPr/>
        <w:t>mengalami</w:t>
      </w:r>
      <w:r>
        <w:rPr>
          <w:spacing w:val="-10"/>
        </w:rPr>
        <w:t> </w:t>
      </w:r>
      <w:r>
        <w:rPr/>
        <w:t>episode</w:t>
      </w:r>
      <w:r>
        <w:rPr>
          <w:spacing w:val="-11"/>
        </w:rPr>
        <w:t> </w:t>
      </w:r>
      <w:r>
        <w:rPr/>
        <w:t>depresi</w:t>
      </w:r>
      <w:r>
        <w:rPr>
          <w:spacing w:val="-9"/>
        </w:rPr>
        <w:t> </w:t>
      </w:r>
      <w:r>
        <w:rPr/>
        <w:t>sedang</w:t>
      </w:r>
      <w:r>
        <w:rPr>
          <w:spacing w:val="-10"/>
        </w:rPr>
        <w:t> </w:t>
      </w:r>
      <w:r>
        <w:rPr/>
        <w:t>dengan </w:t>
      </w:r>
      <w:r>
        <w:rPr>
          <w:rFonts w:ascii="P052"/>
          <w:i/>
        </w:rPr>
        <w:t>distress </w:t>
      </w:r>
      <w:r>
        <w:rPr/>
        <w:t>cemas. Penelitian ini menggunakan asesmen, yaitu metode observasi, wawancara, dan tes psikologi. Gejala depresi diukur menggunakan Beck</w:t>
      </w:r>
      <w:r>
        <w:rPr>
          <w:spacing w:val="41"/>
        </w:rPr>
        <w:t> </w:t>
      </w:r>
      <w:r>
        <w:rPr/>
        <w:t>Depression</w:t>
      </w:r>
    </w:p>
    <w:p>
      <w:pPr>
        <w:pStyle w:val="BodyText"/>
        <w:spacing w:line="261" w:lineRule="auto" w:before="38"/>
        <w:ind w:right="118"/>
      </w:pPr>
      <w:r>
        <w:rPr/>
        <w:t>Inventory (BDI-II) dan gejala kecemasan diukur menggunakan Beck  Anxiety Inventory (BAI). Peneliti menentukan </w:t>
      </w:r>
      <w:r>
        <w:rPr>
          <w:rFonts w:ascii="P052"/>
          <w:i/>
        </w:rPr>
        <w:t>baseline </w:t>
      </w:r>
      <w:r>
        <w:rPr/>
        <w:t>kondisi psikologis partisipan sebagai dasar penentuan intervensi. Terapi kognitif perilaku diberikan kepada partisipan dalam</w:t>
      </w:r>
      <w:r>
        <w:rPr>
          <w:spacing w:val="-24"/>
        </w:rPr>
        <w:t> </w:t>
      </w:r>
      <w:r>
        <w:rPr/>
        <w:t>enam</w:t>
      </w:r>
      <w:r>
        <w:rPr>
          <w:spacing w:val="-24"/>
        </w:rPr>
        <w:t> </w:t>
      </w:r>
      <w:r>
        <w:rPr/>
        <w:t>sesi</w:t>
      </w:r>
      <w:r>
        <w:rPr>
          <w:spacing w:val="-22"/>
        </w:rPr>
        <w:t> </w:t>
      </w:r>
      <w:r>
        <w:rPr/>
        <w:t>intervensi,</w:t>
      </w:r>
      <w:r>
        <w:rPr>
          <w:spacing w:val="-23"/>
        </w:rPr>
        <w:t> </w:t>
      </w:r>
      <w:r>
        <w:rPr/>
        <w:t>yang</w:t>
      </w:r>
      <w:r>
        <w:rPr>
          <w:spacing w:val="-25"/>
        </w:rPr>
        <w:t> </w:t>
      </w:r>
      <w:r>
        <w:rPr/>
        <w:t>terdiri</w:t>
      </w:r>
      <w:r>
        <w:rPr>
          <w:spacing w:val="-23"/>
        </w:rPr>
        <w:t> </w:t>
      </w:r>
      <w:r>
        <w:rPr/>
        <w:t>atas</w:t>
      </w:r>
      <w:r>
        <w:rPr>
          <w:spacing w:val="-22"/>
        </w:rPr>
        <w:t> </w:t>
      </w:r>
      <w:r>
        <w:rPr/>
        <w:t>formulasi</w:t>
      </w:r>
      <w:r>
        <w:rPr>
          <w:spacing w:val="-23"/>
        </w:rPr>
        <w:t> </w:t>
      </w:r>
      <w:r>
        <w:rPr/>
        <w:t>masalah,</w:t>
      </w:r>
      <w:r>
        <w:rPr>
          <w:spacing w:val="-22"/>
        </w:rPr>
        <w:t> </w:t>
      </w:r>
      <w:r>
        <w:rPr/>
        <w:t>penangkapan</w:t>
      </w:r>
      <w:r>
        <w:rPr>
          <w:spacing w:val="-21"/>
        </w:rPr>
        <w:t> </w:t>
      </w:r>
      <w:r>
        <w:rPr/>
        <w:t>pikiran,</w:t>
      </w:r>
    </w:p>
    <w:p>
      <w:pPr>
        <w:pStyle w:val="BodyText"/>
        <w:spacing w:line="230" w:lineRule="auto"/>
        <w:ind w:right="174"/>
      </w:pPr>
      <w:r>
        <w:rPr/>
        <w:t>pengujian realita, penghentian pikiran negatif, dan pemantauan aktivitas (</w:t>
      </w:r>
      <w:r>
        <w:rPr>
          <w:rFonts w:ascii="P052"/>
          <w:i/>
        </w:rPr>
        <w:t>activity </w:t>
      </w:r>
      <w:r>
        <w:rPr>
          <w:rFonts w:ascii="P052"/>
          <w:i/>
        </w:rPr>
        <w:t>monitoring</w:t>
      </w:r>
      <w:r>
        <w:rPr/>
        <w:t>).</w:t>
      </w:r>
      <w:r>
        <w:rPr>
          <w:spacing w:val="-14"/>
        </w:rPr>
        <w:t> </w:t>
      </w:r>
      <w:r>
        <w:rPr/>
        <w:t>Hasil</w:t>
      </w:r>
      <w:r>
        <w:rPr>
          <w:spacing w:val="-13"/>
        </w:rPr>
        <w:t> </w:t>
      </w:r>
      <w:r>
        <w:rPr/>
        <w:t>intervensi</w:t>
      </w:r>
      <w:r>
        <w:rPr>
          <w:spacing w:val="-13"/>
        </w:rPr>
        <w:t> </w:t>
      </w:r>
      <w:r>
        <w:rPr/>
        <w:t>psikologis</w:t>
      </w:r>
      <w:r>
        <w:rPr>
          <w:spacing w:val="-13"/>
        </w:rPr>
        <w:t> </w:t>
      </w:r>
      <w:r>
        <w:rPr/>
        <w:t>menunjukkan</w:t>
      </w:r>
      <w:r>
        <w:rPr>
          <w:spacing w:val="-13"/>
        </w:rPr>
        <w:t> </w:t>
      </w:r>
      <w:r>
        <w:rPr/>
        <w:t>ada</w:t>
      </w:r>
      <w:r>
        <w:rPr>
          <w:spacing w:val="-14"/>
        </w:rPr>
        <w:t> </w:t>
      </w:r>
      <w:r>
        <w:rPr/>
        <w:t>penurunan</w:t>
      </w:r>
      <w:r>
        <w:rPr>
          <w:spacing w:val="-13"/>
        </w:rPr>
        <w:t> </w:t>
      </w:r>
      <w:r>
        <w:rPr/>
        <w:t>intensitas</w:t>
      </w:r>
      <w:r>
        <w:rPr>
          <w:spacing w:val="-13"/>
        </w:rPr>
        <w:t> </w:t>
      </w:r>
      <w:r>
        <w:rPr/>
        <w:t>gejala utama</w:t>
      </w:r>
      <w:r>
        <w:rPr>
          <w:spacing w:val="-13"/>
        </w:rPr>
        <w:t> </w:t>
      </w:r>
      <w:r>
        <w:rPr/>
        <w:t>episode</w:t>
      </w:r>
      <w:r>
        <w:rPr>
          <w:spacing w:val="-12"/>
        </w:rPr>
        <w:t> </w:t>
      </w:r>
      <w:r>
        <w:rPr/>
        <w:t>depresi</w:t>
      </w:r>
      <w:r>
        <w:rPr>
          <w:spacing w:val="-12"/>
        </w:rPr>
        <w:t> </w:t>
      </w:r>
      <w:r>
        <w:rPr/>
        <w:t>sedang</w:t>
      </w:r>
      <w:r>
        <w:rPr>
          <w:spacing w:val="-12"/>
        </w:rPr>
        <w:t> </w:t>
      </w:r>
      <w:r>
        <w:rPr/>
        <w:t>dengan</w:t>
      </w:r>
      <w:r>
        <w:rPr>
          <w:spacing w:val="-9"/>
        </w:rPr>
        <w:t> </w:t>
      </w:r>
      <w:r>
        <w:rPr>
          <w:rFonts w:ascii="P052"/>
          <w:i/>
        </w:rPr>
        <w:t>distress</w:t>
      </w:r>
      <w:r>
        <w:rPr>
          <w:rFonts w:ascii="P052"/>
          <w:i/>
          <w:spacing w:val="-2"/>
        </w:rPr>
        <w:t> </w:t>
      </w:r>
      <w:r>
        <w:rPr/>
        <w:t>cemas</w:t>
      </w:r>
      <w:r>
        <w:rPr>
          <w:spacing w:val="-11"/>
        </w:rPr>
        <w:t> </w:t>
      </w:r>
      <w:r>
        <w:rPr/>
        <w:t>pada</w:t>
      </w:r>
      <w:r>
        <w:rPr>
          <w:spacing w:val="-12"/>
        </w:rPr>
        <w:t> </w:t>
      </w:r>
      <w:r>
        <w:rPr/>
        <w:t>partisipan.</w:t>
      </w:r>
    </w:p>
    <w:p>
      <w:pPr>
        <w:spacing w:line="300" w:lineRule="exact" w:before="0"/>
        <w:ind w:left="120" w:right="0" w:firstLine="0"/>
        <w:jc w:val="both"/>
        <w:rPr>
          <w:rFonts w:ascii="P052"/>
          <w:i/>
          <w:sz w:val="22"/>
        </w:rPr>
      </w:pPr>
      <w:r>
        <w:rPr>
          <w:rFonts w:ascii="Times New Roman"/>
          <w:b/>
          <w:sz w:val="22"/>
        </w:rPr>
        <w:t>Kata Kunci: </w:t>
      </w:r>
      <w:r>
        <w:rPr>
          <w:sz w:val="22"/>
        </w:rPr>
        <w:t>terapi kognitif perilaku </w:t>
      </w:r>
      <w:r>
        <w:rPr>
          <w:rFonts w:ascii="P052"/>
          <w:i/>
          <w:sz w:val="22"/>
        </w:rPr>
        <w:t>online</w:t>
      </w:r>
      <w:r>
        <w:rPr>
          <w:sz w:val="22"/>
        </w:rPr>
        <w:t>; depresi; distress cemas; </w:t>
      </w:r>
      <w:r>
        <w:rPr>
          <w:rFonts w:ascii="P052"/>
          <w:i/>
          <w:sz w:val="22"/>
        </w:rPr>
        <w:t>activity monitoring</w:t>
      </w:r>
    </w:p>
    <w:p>
      <w:pPr>
        <w:spacing w:after="0" w:line="300" w:lineRule="exact"/>
        <w:jc w:val="both"/>
        <w:rPr>
          <w:rFonts w:ascii="P052"/>
          <w:sz w:val="22"/>
        </w:rPr>
        <w:sectPr>
          <w:type w:val="continuous"/>
          <w:pgSz w:w="11910" w:h="16840"/>
          <w:pgMar w:top="1420" w:bottom="280" w:left="1680" w:right="1620"/>
        </w:sectPr>
      </w:pPr>
    </w:p>
    <w:p>
      <w:pPr>
        <w:pStyle w:val="BodyText"/>
        <w:spacing w:line="417" w:lineRule="auto" w:before="28"/>
        <w:ind w:right="173" w:firstLine="427"/>
      </w:pPr>
      <w:r>
        <w:rPr/>
        <w:t>Gangguan depresi merupakan salah satu gangguan mental yang umum ditemukan di seluruh dunia. Menurut World Health Organization (2021) sebanyak 5% orang dewasa secara global mengalami gangguan depresi. Gangguan depresi memiliki ciri-ciri umum seperti adanya perasaan sedih terus menerus, suasana hati yang kosong, mudah tersinggung, disertai dengan perubahan somatik dan kognitif yang signifikan sehingga mempengaruhi kapasitas keberfungsian individu (American Psychiatric Association, 2013). Gangguan depresi ini sering terjadi akibat adanya suatu kesedihan yang sangat mendalam. Perasaan sedih yang mendalam tersebut muncul karena kekecewaan di situasi yang sama sekali tidak terduga dan tidak diharapkan</w:t>
      </w:r>
      <w:r>
        <w:rPr>
          <w:spacing w:val="-19"/>
        </w:rPr>
        <w:t> </w:t>
      </w:r>
      <w:r>
        <w:rPr/>
        <w:t>terjadi</w:t>
      </w:r>
      <w:r>
        <w:rPr>
          <w:spacing w:val="-21"/>
        </w:rPr>
        <w:t> </w:t>
      </w:r>
      <w:r>
        <w:rPr/>
        <w:t>dalam</w:t>
      </w:r>
      <w:r>
        <w:rPr>
          <w:spacing w:val="-19"/>
        </w:rPr>
        <w:t> </w:t>
      </w:r>
      <w:r>
        <w:rPr/>
        <w:t>hidup</w:t>
      </w:r>
      <w:r>
        <w:rPr>
          <w:spacing w:val="-22"/>
        </w:rPr>
        <w:t> </w:t>
      </w:r>
      <w:r>
        <w:rPr/>
        <w:t>(Razak</w:t>
      </w:r>
      <w:r>
        <w:rPr>
          <w:spacing w:val="-22"/>
        </w:rPr>
        <w:t> </w:t>
      </w:r>
      <w:r>
        <w:rPr/>
        <w:t>dkk.,</w:t>
      </w:r>
      <w:r>
        <w:rPr>
          <w:spacing w:val="-22"/>
        </w:rPr>
        <w:t> </w:t>
      </w:r>
      <w:r>
        <w:rPr/>
        <w:t>2014).</w:t>
      </w:r>
      <w:r>
        <w:rPr>
          <w:spacing w:val="-17"/>
        </w:rPr>
        <w:t> </w:t>
      </w:r>
      <w:r>
        <w:rPr/>
        <w:t>Efek</w:t>
      </w:r>
      <w:r>
        <w:rPr>
          <w:spacing w:val="-22"/>
        </w:rPr>
        <w:t> </w:t>
      </w:r>
      <w:r>
        <w:rPr/>
        <w:t>depresi</w:t>
      </w:r>
      <w:r>
        <w:rPr>
          <w:spacing w:val="-19"/>
        </w:rPr>
        <w:t> </w:t>
      </w:r>
      <w:r>
        <w:rPr/>
        <w:t>dapat</w:t>
      </w:r>
      <w:r>
        <w:rPr>
          <w:spacing w:val="-21"/>
        </w:rPr>
        <w:t> </w:t>
      </w:r>
      <w:r>
        <w:rPr/>
        <w:t>bertahan</w:t>
      </w:r>
      <w:r>
        <w:rPr>
          <w:spacing w:val="-18"/>
        </w:rPr>
        <w:t> </w:t>
      </w:r>
      <w:r>
        <w:rPr/>
        <w:t>lama atau berulang dan secara dramatis dapat mempengaruhi kemampuan seseorang untuk berfungsi dan menjalani</w:t>
      </w:r>
      <w:r>
        <w:rPr>
          <w:spacing w:val="-49"/>
        </w:rPr>
        <w:t> </w:t>
      </w:r>
      <w:r>
        <w:rPr/>
        <w:t>kehidupan.</w:t>
      </w:r>
    </w:p>
    <w:p>
      <w:pPr>
        <w:pStyle w:val="BodyText"/>
        <w:spacing w:line="417" w:lineRule="auto" w:before="9"/>
        <w:ind w:right="173" w:firstLine="398"/>
      </w:pPr>
      <w:r>
        <w:rPr/>
        <w:t>Menurut Riset Kesehatan Dasar yang diterbitkan pada tahun 2018 oleh Kementerian Kesehatan Republik Indonesia (2021) menunjukkan lebih dari 19 juta penduduk berusia lebih dari 15 tahun mengalami gangguan mental emosional dan lebih dari 12 juta penduduk berusia lebih dari 15 tahun mengalami depresi. Depresi dapat</w:t>
      </w:r>
      <w:r>
        <w:rPr>
          <w:spacing w:val="-6"/>
        </w:rPr>
        <w:t> </w:t>
      </w:r>
      <w:r>
        <w:rPr/>
        <w:t>dialami</w:t>
      </w:r>
      <w:r>
        <w:rPr>
          <w:spacing w:val="-5"/>
        </w:rPr>
        <w:t> </w:t>
      </w:r>
      <w:r>
        <w:rPr/>
        <w:t>oleh</w:t>
      </w:r>
      <w:r>
        <w:rPr>
          <w:spacing w:val="-4"/>
        </w:rPr>
        <w:t> </w:t>
      </w:r>
      <w:r>
        <w:rPr/>
        <w:t>seluruh</w:t>
      </w:r>
      <w:r>
        <w:rPr>
          <w:spacing w:val="-5"/>
        </w:rPr>
        <w:t> </w:t>
      </w:r>
      <w:r>
        <w:rPr/>
        <w:t>kelompok</w:t>
      </w:r>
      <w:r>
        <w:rPr>
          <w:spacing w:val="-6"/>
        </w:rPr>
        <w:t> </w:t>
      </w:r>
      <w:r>
        <w:rPr/>
        <w:t>usia</w:t>
      </w:r>
      <w:r>
        <w:rPr>
          <w:spacing w:val="-4"/>
        </w:rPr>
        <w:t> </w:t>
      </w:r>
      <w:r>
        <w:rPr/>
        <w:t>dan</w:t>
      </w:r>
      <w:r>
        <w:rPr>
          <w:spacing w:val="-7"/>
        </w:rPr>
        <w:t> </w:t>
      </w:r>
      <w:r>
        <w:rPr/>
        <w:t>mulai</w:t>
      </w:r>
      <w:r>
        <w:rPr>
          <w:spacing w:val="-5"/>
        </w:rPr>
        <w:t> </w:t>
      </w:r>
      <w:r>
        <w:rPr/>
        <w:t>terjadi</w:t>
      </w:r>
      <w:r>
        <w:rPr>
          <w:spacing w:val="-5"/>
        </w:rPr>
        <w:t> </w:t>
      </w:r>
      <w:r>
        <w:rPr/>
        <w:t>sejak</w:t>
      </w:r>
      <w:r>
        <w:rPr>
          <w:spacing w:val="-6"/>
        </w:rPr>
        <w:t> </w:t>
      </w:r>
      <w:r>
        <w:rPr/>
        <w:t>rentang</w:t>
      </w:r>
      <w:r>
        <w:rPr>
          <w:spacing w:val="-6"/>
        </w:rPr>
        <w:t> </w:t>
      </w:r>
      <w:r>
        <w:rPr/>
        <w:t>usia</w:t>
      </w:r>
      <w:r>
        <w:rPr>
          <w:spacing w:val="-4"/>
        </w:rPr>
        <w:t> </w:t>
      </w:r>
      <w:r>
        <w:rPr/>
        <w:t>15-24 tahun (Kementerian Kesehatan Republik Indonesia, 2019). Gangguan depresi paling umum dijumpai pada individu dewasa awal seperti mahasiswa. Gangguan depresi yang</w:t>
      </w:r>
      <w:r>
        <w:rPr>
          <w:spacing w:val="-17"/>
        </w:rPr>
        <w:t> </w:t>
      </w:r>
      <w:r>
        <w:rPr/>
        <w:t>terjadi</w:t>
      </w:r>
      <w:r>
        <w:rPr>
          <w:spacing w:val="-18"/>
        </w:rPr>
        <w:t> </w:t>
      </w:r>
      <w:r>
        <w:rPr/>
        <w:t>pada</w:t>
      </w:r>
      <w:r>
        <w:rPr>
          <w:spacing w:val="-17"/>
        </w:rPr>
        <w:t> </w:t>
      </w:r>
      <w:r>
        <w:rPr/>
        <w:t>mahasiswa</w:t>
      </w:r>
      <w:r>
        <w:rPr>
          <w:spacing w:val="-18"/>
        </w:rPr>
        <w:t> </w:t>
      </w:r>
      <w:r>
        <w:rPr/>
        <w:t>dapat</w:t>
      </w:r>
      <w:r>
        <w:rPr>
          <w:spacing w:val="-16"/>
        </w:rPr>
        <w:t> </w:t>
      </w:r>
      <w:r>
        <w:rPr/>
        <w:t>disebabkan</w:t>
      </w:r>
      <w:r>
        <w:rPr>
          <w:spacing w:val="-17"/>
        </w:rPr>
        <w:t> </w:t>
      </w:r>
      <w:r>
        <w:rPr/>
        <w:t>oleh</w:t>
      </w:r>
      <w:r>
        <w:rPr>
          <w:spacing w:val="-17"/>
        </w:rPr>
        <w:t> </w:t>
      </w:r>
      <w:r>
        <w:rPr/>
        <w:t>beberapa</w:t>
      </w:r>
      <w:r>
        <w:rPr>
          <w:spacing w:val="-18"/>
        </w:rPr>
        <w:t> </w:t>
      </w:r>
      <w:r>
        <w:rPr/>
        <w:t>faktor,</w:t>
      </w:r>
      <w:r>
        <w:rPr>
          <w:spacing w:val="-18"/>
        </w:rPr>
        <w:t> </w:t>
      </w:r>
      <w:r>
        <w:rPr/>
        <w:t>yaitu</w:t>
      </w:r>
      <w:r>
        <w:rPr>
          <w:spacing w:val="-11"/>
        </w:rPr>
        <w:t> </w:t>
      </w:r>
      <w:r>
        <w:rPr/>
        <w:t>kesepian, kehilangan keluarga dan teman, mengalami konflik dalam hubungan interpersonal, ekspektasi orang tua, tekanan akademik, kekhawatiran tentang masalah keuangan dan</w:t>
      </w:r>
      <w:r>
        <w:rPr>
          <w:spacing w:val="-12"/>
        </w:rPr>
        <w:t> </w:t>
      </w:r>
      <w:r>
        <w:rPr/>
        <w:t>kesehatan</w:t>
      </w:r>
      <w:r>
        <w:rPr>
          <w:spacing w:val="-11"/>
        </w:rPr>
        <w:t> </w:t>
      </w:r>
      <w:r>
        <w:rPr/>
        <w:t>pribadi</w:t>
      </w:r>
      <w:r>
        <w:rPr>
          <w:spacing w:val="-12"/>
        </w:rPr>
        <w:t> </w:t>
      </w:r>
      <w:r>
        <w:rPr/>
        <w:t>(Ramón-Arbués</w:t>
      </w:r>
      <w:r>
        <w:rPr>
          <w:spacing w:val="-12"/>
        </w:rPr>
        <w:t> </w:t>
      </w:r>
      <w:r>
        <w:rPr/>
        <w:t>dkk.,</w:t>
      </w:r>
      <w:r>
        <w:rPr>
          <w:spacing w:val="-14"/>
        </w:rPr>
        <w:t> </w:t>
      </w:r>
      <w:r>
        <w:rPr/>
        <w:t>2020).</w:t>
      </w:r>
    </w:p>
    <w:p>
      <w:pPr>
        <w:pStyle w:val="BodyText"/>
        <w:spacing w:line="384" w:lineRule="auto" w:before="10"/>
        <w:ind w:right="175" w:firstLine="398"/>
      </w:pPr>
      <w:r>
        <w:rPr/>
        <w:t>Partisipan dalam penelitian ini merupakan mahasiswa yang berusia 22 tahun. Partisipan</w:t>
      </w:r>
      <w:r>
        <w:rPr>
          <w:spacing w:val="28"/>
        </w:rPr>
        <w:t> </w:t>
      </w:r>
      <w:r>
        <w:rPr/>
        <w:t>memiliki</w:t>
      </w:r>
      <w:r>
        <w:rPr>
          <w:spacing w:val="29"/>
        </w:rPr>
        <w:t> </w:t>
      </w:r>
      <w:r>
        <w:rPr/>
        <w:t>gangguan</w:t>
      </w:r>
      <w:r>
        <w:rPr>
          <w:spacing w:val="31"/>
        </w:rPr>
        <w:t> </w:t>
      </w:r>
      <w:r>
        <w:rPr/>
        <w:t>depresi</w:t>
      </w:r>
      <w:r>
        <w:rPr>
          <w:spacing w:val="28"/>
        </w:rPr>
        <w:t> </w:t>
      </w:r>
      <w:r>
        <w:rPr/>
        <w:t>dengan</w:t>
      </w:r>
      <w:r>
        <w:rPr>
          <w:spacing w:val="32"/>
        </w:rPr>
        <w:t> </w:t>
      </w:r>
      <w:r>
        <w:rPr>
          <w:rFonts w:ascii="P052"/>
          <w:i/>
        </w:rPr>
        <w:t>distress</w:t>
      </w:r>
      <w:r>
        <w:rPr>
          <w:rFonts w:ascii="P052"/>
          <w:i/>
          <w:spacing w:val="42"/>
        </w:rPr>
        <w:t> </w:t>
      </w:r>
      <w:r>
        <w:rPr/>
        <w:t>cemas</w:t>
      </w:r>
      <w:r>
        <w:rPr>
          <w:spacing w:val="30"/>
        </w:rPr>
        <w:t> </w:t>
      </w:r>
      <w:r>
        <w:rPr/>
        <w:t>yang</w:t>
      </w:r>
      <w:r>
        <w:rPr>
          <w:spacing w:val="26"/>
        </w:rPr>
        <w:t> </w:t>
      </w:r>
      <w:r>
        <w:rPr/>
        <w:t>dapat</w:t>
      </w:r>
      <w:r>
        <w:rPr>
          <w:spacing w:val="30"/>
        </w:rPr>
        <w:t> </w:t>
      </w:r>
      <w:r>
        <w:rPr/>
        <w:t>diketahui</w:t>
      </w:r>
    </w:p>
    <w:p>
      <w:pPr>
        <w:pStyle w:val="BodyText"/>
        <w:spacing w:line="417" w:lineRule="auto"/>
        <w:ind w:right="174"/>
      </w:pPr>
      <w:r>
        <w:rPr/>
        <w:t>setelah</w:t>
      </w:r>
      <w:r>
        <w:rPr>
          <w:spacing w:val="-10"/>
        </w:rPr>
        <w:t> </w:t>
      </w:r>
      <w:r>
        <w:rPr/>
        <w:t>diberikan</w:t>
      </w:r>
      <w:r>
        <w:rPr>
          <w:spacing w:val="-9"/>
        </w:rPr>
        <w:t> </w:t>
      </w:r>
      <w:r>
        <w:rPr/>
        <w:t>asesmen</w:t>
      </w:r>
      <w:r>
        <w:rPr>
          <w:spacing w:val="-9"/>
        </w:rPr>
        <w:t> </w:t>
      </w:r>
      <w:r>
        <w:rPr/>
        <w:t>psikologi</w:t>
      </w:r>
      <w:r>
        <w:rPr>
          <w:spacing w:val="-14"/>
        </w:rPr>
        <w:t> </w:t>
      </w:r>
      <w:r>
        <w:rPr/>
        <w:t>berupa</w:t>
      </w:r>
      <w:r>
        <w:rPr>
          <w:spacing w:val="-10"/>
        </w:rPr>
        <w:t> </w:t>
      </w:r>
      <w:r>
        <w:rPr/>
        <w:t>observasi,</w:t>
      </w:r>
      <w:r>
        <w:rPr>
          <w:spacing w:val="-10"/>
        </w:rPr>
        <w:t> </w:t>
      </w:r>
      <w:r>
        <w:rPr/>
        <w:t>wawancara,</w:t>
      </w:r>
      <w:r>
        <w:rPr>
          <w:spacing w:val="-11"/>
        </w:rPr>
        <w:t> </w:t>
      </w:r>
      <w:r>
        <w:rPr/>
        <w:t>dan</w:t>
      </w:r>
      <w:r>
        <w:rPr>
          <w:spacing w:val="-10"/>
        </w:rPr>
        <w:t> </w:t>
      </w:r>
      <w:r>
        <w:rPr/>
        <w:t>tes</w:t>
      </w:r>
      <w:r>
        <w:rPr>
          <w:spacing w:val="-13"/>
        </w:rPr>
        <w:t> </w:t>
      </w:r>
      <w:r>
        <w:rPr/>
        <w:t>psikologi. Berdasarkan asesmen psikologi diketahui bahwa partisipan mengalami perasaan sedih hampir setiap hari, sering menangis, turunnya minat pada aktivitas, kesulitan berkonsentrasi, kesulitan tidur, dan munculnya pikiran bunuh diri. Partisipan juga mengalami</w:t>
      </w:r>
      <w:r>
        <w:rPr>
          <w:spacing w:val="-17"/>
        </w:rPr>
        <w:t> </w:t>
      </w:r>
      <w:r>
        <w:rPr/>
        <w:t>gejala</w:t>
      </w:r>
      <w:r>
        <w:rPr>
          <w:spacing w:val="-16"/>
        </w:rPr>
        <w:t> </w:t>
      </w:r>
      <w:r>
        <w:rPr/>
        <w:t>kecemasan</w:t>
      </w:r>
      <w:r>
        <w:rPr>
          <w:spacing w:val="-17"/>
        </w:rPr>
        <w:t> </w:t>
      </w:r>
      <w:r>
        <w:rPr/>
        <w:t>yang</w:t>
      </w:r>
      <w:r>
        <w:rPr>
          <w:spacing w:val="-16"/>
        </w:rPr>
        <w:t> </w:t>
      </w:r>
      <w:r>
        <w:rPr/>
        <w:t>tinggi</w:t>
      </w:r>
      <w:r>
        <w:rPr>
          <w:spacing w:val="-18"/>
        </w:rPr>
        <w:t> </w:t>
      </w:r>
      <w:r>
        <w:rPr/>
        <w:t>seperti</w:t>
      </w:r>
      <w:r>
        <w:rPr>
          <w:spacing w:val="-20"/>
        </w:rPr>
        <w:t> </w:t>
      </w:r>
      <w:r>
        <w:rPr/>
        <w:t>perasaan</w:t>
      </w:r>
      <w:r>
        <w:rPr>
          <w:spacing w:val="-17"/>
        </w:rPr>
        <w:t> </w:t>
      </w:r>
      <w:r>
        <w:rPr/>
        <w:t>gelisah</w:t>
      </w:r>
      <w:r>
        <w:rPr>
          <w:spacing w:val="-18"/>
        </w:rPr>
        <w:t> </w:t>
      </w:r>
      <w:r>
        <w:rPr/>
        <w:t>setiap</w:t>
      </w:r>
      <w:r>
        <w:rPr>
          <w:spacing w:val="-19"/>
        </w:rPr>
        <w:t> </w:t>
      </w:r>
      <w:r>
        <w:rPr/>
        <w:t>hari,</w:t>
      </w:r>
      <w:r>
        <w:rPr>
          <w:spacing w:val="-15"/>
        </w:rPr>
        <w:t> </w:t>
      </w:r>
      <w:r>
        <w:rPr/>
        <w:t>merasa sulit</w:t>
      </w:r>
      <w:r>
        <w:rPr>
          <w:spacing w:val="-7"/>
        </w:rPr>
        <w:t> </w:t>
      </w:r>
      <w:r>
        <w:rPr/>
        <w:t>mengontrol</w:t>
      </w:r>
      <w:r>
        <w:rPr>
          <w:spacing w:val="-10"/>
        </w:rPr>
        <w:t> </w:t>
      </w:r>
      <w:r>
        <w:rPr/>
        <w:t>pikiran</w:t>
      </w:r>
      <w:r>
        <w:rPr>
          <w:spacing w:val="-9"/>
        </w:rPr>
        <w:t> </w:t>
      </w:r>
      <w:r>
        <w:rPr/>
        <w:t>maupun</w:t>
      </w:r>
      <w:r>
        <w:rPr>
          <w:spacing w:val="-9"/>
        </w:rPr>
        <w:t> </w:t>
      </w:r>
      <w:r>
        <w:rPr/>
        <w:t>emosinya</w:t>
      </w:r>
      <w:r>
        <w:rPr>
          <w:spacing w:val="-8"/>
        </w:rPr>
        <w:t> </w:t>
      </w:r>
      <w:r>
        <w:rPr/>
        <w:t>sendiri.</w:t>
      </w:r>
      <w:r>
        <w:rPr>
          <w:spacing w:val="-7"/>
        </w:rPr>
        <w:t> </w:t>
      </w:r>
      <w:r>
        <w:rPr/>
        <w:t>Gejala-gejala</w:t>
      </w:r>
      <w:r>
        <w:rPr>
          <w:spacing w:val="-6"/>
        </w:rPr>
        <w:t> </w:t>
      </w:r>
      <w:r>
        <w:rPr/>
        <w:t>tersebut</w:t>
      </w:r>
      <w:r>
        <w:rPr>
          <w:spacing w:val="-8"/>
        </w:rPr>
        <w:t> </w:t>
      </w:r>
      <w:r>
        <w:rPr/>
        <w:t>mengarah</w:t>
      </w:r>
    </w:p>
    <w:p>
      <w:pPr>
        <w:spacing w:after="0" w:line="417" w:lineRule="auto"/>
        <w:sectPr>
          <w:pgSz w:w="11910" w:h="16840"/>
          <w:pgMar w:top="1420" w:bottom="280" w:left="1680" w:right="1620"/>
        </w:sectPr>
      </w:pPr>
    </w:p>
    <w:p>
      <w:pPr>
        <w:pStyle w:val="BodyText"/>
        <w:spacing w:line="396" w:lineRule="auto"/>
        <w:ind w:right="173"/>
      </w:pPr>
      <w:r>
        <w:rPr/>
        <w:t>pada gangguan depresi dengan </w:t>
      </w:r>
      <w:r>
        <w:rPr>
          <w:rFonts w:ascii="P052"/>
          <w:i/>
        </w:rPr>
        <w:t>distress </w:t>
      </w:r>
      <w:r>
        <w:rPr/>
        <w:t>cemas yang dapat diketahui dari DSM 5 (Diagnostic and Statistical Manual of Mental Disorders, Fifth Edition) (American Psychiatric Association, 2013).</w:t>
      </w:r>
    </w:p>
    <w:p>
      <w:pPr>
        <w:pStyle w:val="BodyText"/>
        <w:spacing w:line="417" w:lineRule="auto" w:before="12"/>
        <w:ind w:right="175" w:firstLine="398"/>
      </w:pPr>
      <w:r>
        <w:rPr/>
        <w:t>Gangguan</w:t>
      </w:r>
      <w:r>
        <w:rPr>
          <w:spacing w:val="-8"/>
        </w:rPr>
        <w:t> </w:t>
      </w:r>
      <w:r>
        <w:rPr/>
        <w:t>psikologis</w:t>
      </w:r>
      <w:r>
        <w:rPr>
          <w:spacing w:val="-5"/>
        </w:rPr>
        <w:t> </w:t>
      </w:r>
      <w:r>
        <w:rPr/>
        <w:t>yang</w:t>
      </w:r>
      <w:r>
        <w:rPr>
          <w:spacing w:val="-6"/>
        </w:rPr>
        <w:t> </w:t>
      </w:r>
      <w:r>
        <w:rPr/>
        <w:t>dialami</w:t>
      </w:r>
      <w:r>
        <w:rPr>
          <w:spacing w:val="-8"/>
        </w:rPr>
        <w:t> </w:t>
      </w:r>
      <w:r>
        <w:rPr/>
        <w:t>oleh</w:t>
      </w:r>
      <w:r>
        <w:rPr>
          <w:spacing w:val="-5"/>
        </w:rPr>
        <w:t> </w:t>
      </w:r>
      <w:r>
        <w:rPr/>
        <w:t>partisipan</w:t>
      </w:r>
      <w:r>
        <w:rPr>
          <w:spacing w:val="-5"/>
        </w:rPr>
        <w:t> </w:t>
      </w:r>
      <w:r>
        <w:rPr/>
        <w:t>disebabkan</w:t>
      </w:r>
      <w:r>
        <w:rPr>
          <w:spacing w:val="-7"/>
        </w:rPr>
        <w:t> </w:t>
      </w:r>
      <w:r>
        <w:rPr/>
        <w:t>oleh</w:t>
      </w:r>
      <w:r>
        <w:rPr>
          <w:spacing w:val="-5"/>
        </w:rPr>
        <w:t> </w:t>
      </w:r>
      <w:r>
        <w:rPr/>
        <w:t>tekanan</w:t>
      </w:r>
      <w:r>
        <w:rPr>
          <w:spacing w:val="-4"/>
        </w:rPr>
        <w:t> </w:t>
      </w:r>
      <w:r>
        <w:rPr/>
        <w:t>tugas kuliah dan tugas di luar perkuliahannya. Tekanan yang dimiliki oleh mahasiswa biasanya muncul karena adanya tuntutan tugas dan ekspektasi pada hasil yang memuaskan (Mulya &amp; Indrawati, 2016). Tingginya beban tugas yang dimiliki oleh seseorang serta ekspektasi untuk mencapai nilai yang memuaskan mampu memunculkan kekhawatiran akan kegagalan. Kekhawatiran yang muncul dapat membuat seseorang kesulitan berkonsentrasi, kebingungan dalam menentukan pilihan, dan menurunnya</w:t>
      </w:r>
      <w:r>
        <w:rPr>
          <w:spacing w:val="-33"/>
        </w:rPr>
        <w:t> </w:t>
      </w:r>
      <w:r>
        <w:rPr/>
        <w:t>produktivitas.</w:t>
      </w:r>
    </w:p>
    <w:p>
      <w:pPr>
        <w:pStyle w:val="BodyText"/>
        <w:spacing w:line="417" w:lineRule="auto" w:before="7"/>
        <w:ind w:right="175" w:firstLine="398"/>
      </w:pPr>
      <w:r>
        <w:rPr>
          <w:w w:val="105"/>
        </w:rPr>
        <w:t>Beban</w:t>
      </w:r>
      <w:r>
        <w:rPr>
          <w:spacing w:val="-44"/>
          <w:w w:val="105"/>
        </w:rPr>
        <w:t> </w:t>
      </w:r>
      <w:r>
        <w:rPr>
          <w:w w:val="105"/>
        </w:rPr>
        <w:t>psikologis</w:t>
      </w:r>
      <w:r>
        <w:rPr>
          <w:spacing w:val="-43"/>
          <w:w w:val="105"/>
        </w:rPr>
        <w:t> </w:t>
      </w:r>
      <w:r>
        <w:rPr>
          <w:w w:val="105"/>
        </w:rPr>
        <w:t>pada</w:t>
      </w:r>
      <w:r>
        <w:rPr>
          <w:spacing w:val="-44"/>
          <w:w w:val="105"/>
        </w:rPr>
        <w:t> </w:t>
      </w:r>
      <w:r>
        <w:rPr>
          <w:w w:val="105"/>
        </w:rPr>
        <w:t>partisipan</w:t>
      </w:r>
      <w:r>
        <w:rPr>
          <w:spacing w:val="-42"/>
          <w:w w:val="105"/>
        </w:rPr>
        <w:t> </w:t>
      </w:r>
      <w:r>
        <w:rPr>
          <w:w w:val="105"/>
        </w:rPr>
        <w:t>semakin</w:t>
      </w:r>
      <w:r>
        <w:rPr>
          <w:spacing w:val="-43"/>
          <w:w w:val="105"/>
        </w:rPr>
        <w:t> </w:t>
      </w:r>
      <w:r>
        <w:rPr>
          <w:w w:val="105"/>
        </w:rPr>
        <w:t>bertambah</w:t>
      </w:r>
      <w:r>
        <w:rPr>
          <w:spacing w:val="-44"/>
          <w:w w:val="105"/>
        </w:rPr>
        <w:t> </w:t>
      </w:r>
      <w:r>
        <w:rPr>
          <w:w w:val="105"/>
        </w:rPr>
        <w:t>dengan</w:t>
      </w:r>
      <w:r>
        <w:rPr>
          <w:spacing w:val="-43"/>
          <w:w w:val="105"/>
        </w:rPr>
        <w:t> </w:t>
      </w:r>
      <w:r>
        <w:rPr>
          <w:w w:val="105"/>
        </w:rPr>
        <w:t>munculnya</w:t>
      </w:r>
      <w:r>
        <w:rPr>
          <w:spacing w:val="-43"/>
          <w:w w:val="105"/>
        </w:rPr>
        <w:t> </w:t>
      </w:r>
      <w:r>
        <w:rPr>
          <w:w w:val="105"/>
        </w:rPr>
        <w:t>konflik </w:t>
      </w:r>
      <w:r>
        <w:rPr/>
        <w:t>yang</w:t>
      </w:r>
      <w:r>
        <w:rPr>
          <w:spacing w:val="-18"/>
        </w:rPr>
        <w:t> </w:t>
      </w:r>
      <w:r>
        <w:rPr/>
        <w:t>terjadi</w:t>
      </w:r>
      <w:r>
        <w:rPr>
          <w:spacing w:val="-18"/>
        </w:rPr>
        <w:t> </w:t>
      </w:r>
      <w:r>
        <w:rPr/>
        <w:t>antara</w:t>
      </w:r>
      <w:r>
        <w:rPr>
          <w:spacing w:val="-17"/>
        </w:rPr>
        <w:t> </w:t>
      </w:r>
      <w:r>
        <w:rPr/>
        <w:t>partisipan</w:t>
      </w:r>
      <w:r>
        <w:rPr>
          <w:spacing w:val="-17"/>
        </w:rPr>
        <w:t> </w:t>
      </w:r>
      <w:r>
        <w:rPr/>
        <w:t>dengan</w:t>
      </w:r>
      <w:r>
        <w:rPr>
          <w:spacing w:val="-16"/>
        </w:rPr>
        <w:t> </w:t>
      </w:r>
      <w:r>
        <w:rPr/>
        <w:t>ibu.</w:t>
      </w:r>
      <w:r>
        <w:rPr>
          <w:spacing w:val="-20"/>
        </w:rPr>
        <w:t> </w:t>
      </w:r>
      <w:r>
        <w:rPr/>
        <w:t>Menurut</w:t>
      </w:r>
      <w:r>
        <w:rPr>
          <w:spacing w:val="-17"/>
        </w:rPr>
        <w:t> </w:t>
      </w:r>
      <w:r>
        <w:rPr/>
        <w:t>penelitian</w:t>
      </w:r>
      <w:r>
        <w:rPr>
          <w:spacing w:val="-13"/>
        </w:rPr>
        <w:t> </w:t>
      </w:r>
      <w:r>
        <w:rPr/>
        <w:t>Ebert</w:t>
      </w:r>
      <w:r>
        <w:rPr>
          <w:spacing w:val="-18"/>
        </w:rPr>
        <w:t> </w:t>
      </w:r>
      <w:r>
        <w:rPr/>
        <w:t>dkk.</w:t>
      </w:r>
      <w:r>
        <w:rPr>
          <w:spacing w:val="-20"/>
        </w:rPr>
        <w:t> </w:t>
      </w:r>
      <w:r>
        <w:rPr/>
        <w:t>(2019)</w:t>
      </w:r>
      <w:r>
        <w:rPr>
          <w:spacing w:val="-16"/>
        </w:rPr>
        <w:t> </w:t>
      </w:r>
      <w:r>
        <w:rPr/>
        <w:t>salah </w:t>
      </w:r>
      <w:r>
        <w:rPr>
          <w:w w:val="105"/>
        </w:rPr>
        <w:t>satu prediktor munculnya onset gangguan depresi pada mahasiswa adalah pengalaman berkonflik dengan keluarga. Konflik dan adu argumen dengan</w:t>
      </w:r>
      <w:r>
        <w:rPr>
          <w:spacing w:val="-44"/>
          <w:w w:val="105"/>
        </w:rPr>
        <w:t> </w:t>
      </w:r>
      <w:r>
        <w:rPr>
          <w:w w:val="105"/>
        </w:rPr>
        <w:t>orang terdekat</w:t>
      </w:r>
      <w:r>
        <w:rPr>
          <w:spacing w:val="-45"/>
          <w:w w:val="105"/>
        </w:rPr>
        <w:t> </w:t>
      </w:r>
      <w:r>
        <w:rPr>
          <w:w w:val="105"/>
        </w:rPr>
        <w:t>maupun</w:t>
      </w:r>
      <w:r>
        <w:rPr>
          <w:spacing w:val="-44"/>
          <w:w w:val="105"/>
        </w:rPr>
        <w:t> </w:t>
      </w:r>
      <w:r>
        <w:rPr>
          <w:w w:val="105"/>
        </w:rPr>
        <w:t>keluarga</w:t>
      </w:r>
      <w:r>
        <w:rPr>
          <w:spacing w:val="-45"/>
          <w:w w:val="105"/>
        </w:rPr>
        <w:t> </w:t>
      </w:r>
      <w:r>
        <w:rPr>
          <w:w w:val="105"/>
        </w:rPr>
        <w:t>dapat</w:t>
      </w:r>
      <w:r>
        <w:rPr>
          <w:spacing w:val="-45"/>
          <w:w w:val="105"/>
        </w:rPr>
        <w:t> </w:t>
      </w:r>
      <w:r>
        <w:rPr>
          <w:w w:val="105"/>
        </w:rPr>
        <w:t>dianggap</w:t>
      </w:r>
      <w:r>
        <w:rPr>
          <w:spacing w:val="-45"/>
          <w:w w:val="105"/>
        </w:rPr>
        <w:t> </w:t>
      </w:r>
      <w:r>
        <w:rPr>
          <w:w w:val="105"/>
        </w:rPr>
        <w:t>sebagai</w:t>
      </w:r>
      <w:r>
        <w:rPr>
          <w:spacing w:val="-44"/>
          <w:w w:val="105"/>
        </w:rPr>
        <w:t> </w:t>
      </w:r>
      <w:r>
        <w:rPr>
          <w:w w:val="105"/>
        </w:rPr>
        <w:t>pengalaman</w:t>
      </w:r>
      <w:r>
        <w:rPr>
          <w:spacing w:val="-44"/>
          <w:w w:val="105"/>
        </w:rPr>
        <w:t> </w:t>
      </w:r>
      <w:r>
        <w:rPr>
          <w:w w:val="105"/>
        </w:rPr>
        <w:t>yang</w:t>
      </w:r>
      <w:r>
        <w:rPr>
          <w:spacing w:val="-45"/>
          <w:w w:val="105"/>
        </w:rPr>
        <w:t> </w:t>
      </w:r>
      <w:r>
        <w:rPr>
          <w:w w:val="105"/>
        </w:rPr>
        <w:t>penuh</w:t>
      </w:r>
      <w:r>
        <w:rPr>
          <w:spacing w:val="-45"/>
          <w:w w:val="105"/>
        </w:rPr>
        <w:t> </w:t>
      </w:r>
      <w:r>
        <w:rPr>
          <w:w w:val="105"/>
        </w:rPr>
        <w:t>tekanan dan mempengaruhi kondisi psikologis. Pernyataan tersebut mendukung kondisi partisipan yang berkonflik dengan ibu akibat kurang dihargai dan diapresiasi. Kurangnya</w:t>
      </w:r>
      <w:r>
        <w:rPr>
          <w:spacing w:val="-8"/>
          <w:w w:val="105"/>
        </w:rPr>
        <w:t> </w:t>
      </w:r>
      <w:r>
        <w:rPr>
          <w:w w:val="105"/>
        </w:rPr>
        <w:t>apresiasi</w:t>
      </w:r>
      <w:r>
        <w:rPr>
          <w:spacing w:val="-7"/>
          <w:w w:val="105"/>
        </w:rPr>
        <w:t> </w:t>
      </w:r>
      <w:r>
        <w:rPr>
          <w:w w:val="105"/>
        </w:rPr>
        <w:t>maupun</w:t>
      </w:r>
      <w:r>
        <w:rPr>
          <w:spacing w:val="-7"/>
          <w:w w:val="105"/>
        </w:rPr>
        <w:t> </w:t>
      </w:r>
      <w:r>
        <w:rPr>
          <w:w w:val="105"/>
        </w:rPr>
        <w:t>dukungan</w:t>
      </w:r>
      <w:r>
        <w:rPr>
          <w:spacing w:val="-9"/>
          <w:w w:val="105"/>
        </w:rPr>
        <w:t> </w:t>
      </w:r>
      <w:r>
        <w:rPr>
          <w:w w:val="105"/>
        </w:rPr>
        <w:t>menyebabkan</w:t>
      </w:r>
      <w:r>
        <w:rPr>
          <w:spacing w:val="-6"/>
          <w:w w:val="105"/>
        </w:rPr>
        <w:t> </w:t>
      </w:r>
      <w:r>
        <w:rPr>
          <w:w w:val="105"/>
        </w:rPr>
        <w:t>partisipan</w:t>
      </w:r>
      <w:r>
        <w:rPr>
          <w:spacing w:val="-9"/>
          <w:w w:val="105"/>
        </w:rPr>
        <w:t> </w:t>
      </w:r>
      <w:r>
        <w:rPr>
          <w:w w:val="105"/>
        </w:rPr>
        <w:t>memiliki</w:t>
      </w:r>
      <w:r>
        <w:rPr>
          <w:spacing w:val="-8"/>
          <w:w w:val="105"/>
        </w:rPr>
        <w:t> </w:t>
      </w:r>
      <w:r>
        <w:rPr>
          <w:w w:val="105"/>
        </w:rPr>
        <w:t>pikiran bahwa dirinya tidak berharga dan munculnya pikiran untuk bunuh diri. Kondisi partisipan</w:t>
      </w:r>
      <w:r>
        <w:rPr>
          <w:spacing w:val="-33"/>
          <w:w w:val="105"/>
        </w:rPr>
        <w:t> </w:t>
      </w:r>
      <w:r>
        <w:rPr>
          <w:w w:val="105"/>
        </w:rPr>
        <w:t>dapat</w:t>
      </w:r>
      <w:r>
        <w:rPr>
          <w:spacing w:val="-32"/>
          <w:w w:val="105"/>
        </w:rPr>
        <w:t> </w:t>
      </w:r>
      <w:r>
        <w:rPr>
          <w:w w:val="105"/>
        </w:rPr>
        <w:t>dijelaskan</w:t>
      </w:r>
      <w:r>
        <w:rPr>
          <w:spacing w:val="-30"/>
          <w:w w:val="105"/>
        </w:rPr>
        <w:t> </w:t>
      </w:r>
      <w:r>
        <w:rPr>
          <w:w w:val="105"/>
        </w:rPr>
        <w:t>dalam</w:t>
      </w:r>
      <w:r>
        <w:rPr>
          <w:spacing w:val="-32"/>
          <w:w w:val="105"/>
        </w:rPr>
        <w:t> </w:t>
      </w:r>
      <w:r>
        <w:rPr>
          <w:w w:val="105"/>
        </w:rPr>
        <w:t>teori</w:t>
      </w:r>
      <w:r>
        <w:rPr>
          <w:spacing w:val="-32"/>
          <w:w w:val="105"/>
        </w:rPr>
        <w:t> </w:t>
      </w:r>
      <w:r>
        <w:rPr>
          <w:w w:val="105"/>
        </w:rPr>
        <w:t>kognitif</w:t>
      </w:r>
      <w:r>
        <w:rPr>
          <w:spacing w:val="-31"/>
          <w:w w:val="105"/>
        </w:rPr>
        <w:t> </w:t>
      </w:r>
      <w:r>
        <w:rPr>
          <w:w w:val="105"/>
        </w:rPr>
        <w:t>yang</w:t>
      </w:r>
      <w:r>
        <w:rPr>
          <w:spacing w:val="-31"/>
          <w:w w:val="105"/>
        </w:rPr>
        <w:t> </w:t>
      </w:r>
      <w:r>
        <w:rPr>
          <w:w w:val="105"/>
        </w:rPr>
        <w:t>disebut</w:t>
      </w:r>
      <w:r>
        <w:rPr>
          <w:spacing w:val="-32"/>
          <w:w w:val="105"/>
        </w:rPr>
        <w:t> </w:t>
      </w:r>
      <w:r>
        <w:rPr>
          <w:w w:val="105"/>
        </w:rPr>
        <w:t>distorsi</w:t>
      </w:r>
      <w:r>
        <w:rPr>
          <w:spacing w:val="-32"/>
          <w:w w:val="105"/>
        </w:rPr>
        <w:t> </w:t>
      </w:r>
      <w:r>
        <w:rPr>
          <w:w w:val="105"/>
        </w:rPr>
        <w:t>kognitif.</w:t>
      </w:r>
    </w:p>
    <w:p>
      <w:pPr>
        <w:pStyle w:val="BodyText"/>
        <w:spacing w:line="417" w:lineRule="auto" w:before="7"/>
        <w:ind w:right="176" w:firstLine="398"/>
      </w:pPr>
      <w:r>
        <w:rPr/>
        <w:t>Distorsi kognitif memainkan peran penting dalam berkembangnya berbagai gangguan mental sehingga pengurangan dalam distorsi kognitif dianggap sebagai mekanisme kunci dalam intervensi sebuah gangguan (Kaplan dkk., 2017). Distorsi kognitif yang dimiliki oleh partisipan dapat dibantu dengan intervensi berupa terapi kognitif perilaku. Tahapan yang ada dalam terapi kognitif perilaku memungkinkan partisipan untuk mengalami perubahan pada aspek kognitif sehingga diharapkan diikuti oleh perubahan perilaku yang lebih adaptif. Hal tersebut sejalan dengan penemuan</w:t>
      </w:r>
      <w:r>
        <w:rPr>
          <w:spacing w:val="-20"/>
        </w:rPr>
        <w:t> </w:t>
      </w:r>
      <w:r>
        <w:rPr/>
        <w:t>pada</w:t>
      </w:r>
      <w:r>
        <w:rPr>
          <w:spacing w:val="-21"/>
        </w:rPr>
        <w:t> </w:t>
      </w:r>
      <w:r>
        <w:rPr/>
        <w:t>penelitian</w:t>
      </w:r>
      <w:r>
        <w:rPr>
          <w:spacing w:val="-18"/>
        </w:rPr>
        <w:t> </w:t>
      </w:r>
      <w:r>
        <w:rPr/>
        <w:t>Fitriani</w:t>
      </w:r>
      <w:r>
        <w:rPr>
          <w:spacing w:val="-22"/>
        </w:rPr>
        <w:t> </w:t>
      </w:r>
      <w:r>
        <w:rPr/>
        <w:t>(2018)</w:t>
      </w:r>
      <w:r>
        <w:rPr>
          <w:spacing w:val="-19"/>
        </w:rPr>
        <w:t> </w:t>
      </w:r>
      <w:r>
        <w:rPr/>
        <w:t>bahwa</w:t>
      </w:r>
      <w:r>
        <w:rPr>
          <w:spacing w:val="-20"/>
        </w:rPr>
        <w:t> </w:t>
      </w:r>
      <w:r>
        <w:rPr/>
        <w:t>setelah</w:t>
      </w:r>
      <w:r>
        <w:rPr>
          <w:spacing w:val="-20"/>
        </w:rPr>
        <w:t> </w:t>
      </w:r>
      <w:r>
        <w:rPr/>
        <w:t>mendapatkan</w:t>
      </w:r>
      <w:r>
        <w:rPr>
          <w:spacing w:val="-20"/>
        </w:rPr>
        <w:t> </w:t>
      </w:r>
      <w:r>
        <w:rPr/>
        <w:t>terapi</w:t>
      </w:r>
      <w:r>
        <w:rPr>
          <w:spacing w:val="-21"/>
        </w:rPr>
        <w:t> </w:t>
      </w:r>
      <w:r>
        <w:rPr/>
        <w:t>kognitif perilaku,</w:t>
      </w:r>
      <w:r>
        <w:rPr>
          <w:spacing w:val="34"/>
        </w:rPr>
        <w:t> </w:t>
      </w:r>
      <w:r>
        <w:rPr/>
        <w:t>partisipan</w:t>
      </w:r>
      <w:r>
        <w:rPr>
          <w:spacing w:val="35"/>
        </w:rPr>
        <w:t> </w:t>
      </w:r>
      <w:r>
        <w:rPr/>
        <w:t>penelitiannya</w:t>
      </w:r>
      <w:r>
        <w:rPr>
          <w:spacing w:val="35"/>
        </w:rPr>
        <w:t> </w:t>
      </w:r>
      <w:r>
        <w:rPr/>
        <w:t>mengalami</w:t>
      </w:r>
      <w:r>
        <w:rPr>
          <w:spacing w:val="34"/>
        </w:rPr>
        <w:t> </w:t>
      </w:r>
      <w:r>
        <w:rPr/>
        <w:t>perubahan</w:t>
      </w:r>
      <w:r>
        <w:rPr>
          <w:spacing w:val="36"/>
        </w:rPr>
        <w:t> </w:t>
      </w:r>
      <w:r>
        <w:rPr/>
        <w:t>pada</w:t>
      </w:r>
      <w:r>
        <w:rPr>
          <w:spacing w:val="33"/>
        </w:rPr>
        <w:t> </w:t>
      </w:r>
      <w:r>
        <w:rPr/>
        <w:t>aspek</w:t>
      </w:r>
      <w:r>
        <w:rPr>
          <w:spacing w:val="33"/>
        </w:rPr>
        <w:t> </w:t>
      </w:r>
      <w:r>
        <w:rPr/>
        <w:t>kognitif</w:t>
      </w:r>
      <w:r>
        <w:rPr>
          <w:spacing w:val="36"/>
        </w:rPr>
        <w:t> </w:t>
      </w:r>
      <w:r>
        <w:rPr/>
        <w:t>dan</w:t>
      </w:r>
    </w:p>
    <w:p>
      <w:pPr>
        <w:spacing w:after="0" w:line="417" w:lineRule="auto"/>
        <w:sectPr>
          <w:pgSz w:w="11910" w:h="16840"/>
          <w:pgMar w:top="1420" w:bottom="280" w:left="1680" w:right="1620"/>
        </w:sectPr>
      </w:pPr>
    </w:p>
    <w:p>
      <w:pPr>
        <w:pStyle w:val="BodyText"/>
        <w:spacing w:line="420" w:lineRule="auto" w:before="28"/>
        <w:ind w:right="174"/>
      </w:pPr>
      <w:r>
        <w:rPr/>
        <w:t>perilaku. Perubahan pada aspek kognitif membantu menurunkan gejala-gejala depresi sehingga partisipan menemukan perilaku yang lebih adaptif.</w:t>
      </w:r>
    </w:p>
    <w:p>
      <w:pPr>
        <w:pStyle w:val="BodyText"/>
        <w:spacing w:line="417" w:lineRule="auto"/>
        <w:ind w:right="173" w:firstLine="398"/>
      </w:pPr>
      <w:r>
        <w:rPr/>
        <w:t>Terapi kognitif perilaku merupakan terapi yang terstruktur dan sesi yang ada dimulai</w:t>
      </w:r>
      <w:r>
        <w:rPr>
          <w:spacing w:val="-15"/>
        </w:rPr>
        <w:t> </w:t>
      </w:r>
      <w:r>
        <w:rPr/>
        <w:t>dengan</w:t>
      </w:r>
      <w:r>
        <w:rPr>
          <w:spacing w:val="-14"/>
        </w:rPr>
        <w:t> </w:t>
      </w:r>
      <w:r>
        <w:rPr/>
        <w:t>arahan</w:t>
      </w:r>
      <w:r>
        <w:rPr>
          <w:spacing w:val="-13"/>
        </w:rPr>
        <w:t> </w:t>
      </w:r>
      <w:r>
        <w:rPr/>
        <w:t>dan</w:t>
      </w:r>
      <w:r>
        <w:rPr>
          <w:spacing w:val="-14"/>
        </w:rPr>
        <w:t> </w:t>
      </w:r>
      <w:r>
        <w:rPr/>
        <w:t>menindaklanjuti</w:t>
      </w:r>
      <w:r>
        <w:rPr>
          <w:spacing w:val="-15"/>
        </w:rPr>
        <w:t> </w:t>
      </w:r>
      <w:r>
        <w:rPr/>
        <w:t>tugas</w:t>
      </w:r>
      <w:r>
        <w:rPr>
          <w:spacing w:val="-14"/>
        </w:rPr>
        <w:t> </w:t>
      </w:r>
      <w:r>
        <w:rPr/>
        <w:t>rumah</w:t>
      </w:r>
      <w:r>
        <w:rPr>
          <w:spacing w:val="-15"/>
        </w:rPr>
        <w:t> </w:t>
      </w:r>
      <w:r>
        <w:rPr/>
        <w:t>dari</w:t>
      </w:r>
      <w:r>
        <w:rPr>
          <w:spacing w:val="-11"/>
        </w:rPr>
        <w:t> </w:t>
      </w:r>
      <w:r>
        <w:rPr/>
        <w:t>sesi</w:t>
      </w:r>
      <w:r>
        <w:rPr>
          <w:spacing w:val="-15"/>
        </w:rPr>
        <w:t> </w:t>
      </w:r>
      <w:r>
        <w:rPr/>
        <w:t>sebelumnya</w:t>
      </w:r>
      <w:r>
        <w:rPr>
          <w:spacing w:val="-15"/>
        </w:rPr>
        <w:t> </w:t>
      </w:r>
      <w:r>
        <w:rPr/>
        <w:t>(Beck, 2011). Struktur dan arah ini mungkin bertentangan dengan kondisi klien atau pasien yang lebih sering mengambil tindakan untuk menghindari, menunda-nunda, menyalahkan, dan bertindak berdasarkan apa yang membuatnya merasa baik-baik saja (Easterbrook &amp; Meehan, 2017). Oleh karena itu, terapi kognitif perilaku akan membantu</w:t>
      </w:r>
      <w:r>
        <w:rPr>
          <w:spacing w:val="13"/>
        </w:rPr>
        <w:t> </w:t>
      </w:r>
      <w:r>
        <w:rPr/>
        <w:t>individu</w:t>
      </w:r>
      <w:r>
        <w:rPr>
          <w:spacing w:val="14"/>
        </w:rPr>
        <w:t> </w:t>
      </w:r>
      <w:r>
        <w:rPr/>
        <w:t>menyusun</w:t>
      </w:r>
      <w:r>
        <w:rPr>
          <w:spacing w:val="13"/>
        </w:rPr>
        <w:t> </w:t>
      </w:r>
      <w:r>
        <w:rPr/>
        <w:t>tujuan</w:t>
      </w:r>
      <w:r>
        <w:rPr>
          <w:spacing w:val="14"/>
        </w:rPr>
        <w:t> </w:t>
      </w:r>
      <w:r>
        <w:rPr/>
        <w:t>dan</w:t>
      </w:r>
      <w:r>
        <w:rPr>
          <w:spacing w:val="13"/>
        </w:rPr>
        <w:t> </w:t>
      </w:r>
      <w:r>
        <w:rPr/>
        <w:t>arah</w:t>
      </w:r>
      <w:r>
        <w:rPr>
          <w:spacing w:val="12"/>
        </w:rPr>
        <w:t> </w:t>
      </w:r>
      <w:r>
        <w:rPr/>
        <w:t>untuk</w:t>
      </w:r>
      <w:r>
        <w:rPr>
          <w:spacing w:val="9"/>
        </w:rPr>
        <w:t> </w:t>
      </w:r>
      <w:r>
        <w:rPr/>
        <w:t>hidup</w:t>
      </w:r>
      <w:r>
        <w:rPr>
          <w:spacing w:val="11"/>
        </w:rPr>
        <w:t> </w:t>
      </w:r>
      <w:r>
        <w:rPr/>
        <w:t>lebih</w:t>
      </w:r>
      <w:r>
        <w:rPr>
          <w:spacing w:val="11"/>
        </w:rPr>
        <w:t> </w:t>
      </w:r>
      <w:r>
        <w:rPr/>
        <w:t>baik.</w:t>
      </w:r>
      <w:r>
        <w:rPr>
          <w:spacing w:val="9"/>
        </w:rPr>
        <w:t> </w:t>
      </w:r>
      <w:r>
        <w:rPr/>
        <w:t>Pada</w:t>
      </w:r>
      <w:r>
        <w:rPr>
          <w:spacing w:val="12"/>
        </w:rPr>
        <w:t> </w:t>
      </w:r>
      <w:r>
        <w:rPr/>
        <w:t>terapi</w:t>
      </w:r>
    </w:p>
    <w:p>
      <w:pPr>
        <w:pStyle w:val="BodyText"/>
        <w:spacing w:line="281" w:lineRule="exact"/>
      </w:pPr>
      <w:r>
        <w:rPr/>
        <w:t>kognitif</w:t>
      </w:r>
      <w:r>
        <w:rPr>
          <w:spacing w:val="-10"/>
        </w:rPr>
        <w:t> </w:t>
      </w:r>
      <w:r>
        <w:rPr/>
        <w:t>perilaku</w:t>
      </w:r>
      <w:r>
        <w:rPr>
          <w:spacing w:val="-9"/>
        </w:rPr>
        <w:t> </w:t>
      </w:r>
      <w:r>
        <w:rPr/>
        <w:t>juga</w:t>
      </w:r>
      <w:r>
        <w:rPr>
          <w:spacing w:val="-11"/>
        </w:rPr>
        <w:t> </w:t>
      </w:r>
      <w:r>
        <w:rPr/>
        <w:t>terdapat</w:t>
      </w:r>
      <w:r>
        <w:rPr>
          <w:spacing w:val="-9"/>
        </w:rPr>
        <w:t> </w:t>
      </w:r>
      <w:r>
        <w:rPr/>
        <w:t>evaluasi</w:t>
      </w:r>
      <w:r>
        <w:rPr>
          <w:spacing w:val="-9"/>
        </w:rPr>
        <w:t> </w:t>
      </w:r>
      <w:r>
        <w:rPr>
          <w:rFonts w:ascii="P052"/>
          <w:i/>
        </w:rPr>
        <w:t>progress</w:t>
      </w:r>
      <w:r>
        <w:rPr>
          <w:rFonts w:ascii="P052"/>
          <w:i/>
          <w:spacing w:val="3"/>
        </w:rPr>
        <w:t> </w:t>
      </w:r>
      <w:r>
        <w:rPr/>
        <w:t>sehingga</w:t>
      </w:r>
      <w:r>
        <w:rPr>
          <w:spacing w:val="-10"/>
        </w:rPr>
        <w:t> </w:t>
      </w:r>
      <w:r>
        <w:rPr/>
        <w:t>individu</w:t>
      </w:r>
      <w:r>
        <w:rPr>
          <w:spacing w:val="-8"/>
        </w:rPr>
        <w:t> </w:t>
      </w:r>
      <w:r>
        <w:rPr/>
        <w:t>mampu</w:t>
      </w:r>
      <w:r>
        <w:rPr>
          <w:spacing w:val="-9"/>
        </w:rPr>
        <w:t> </w:t>
      </w:r>
      <w:r>
        <w:rPr/>
        <w:t>menyadari</w:t>
      </w:r>
    </w:p>
    <w:p>
      <w:pPr>
        <w:pStyle w:val="BodyText"/>
        <w:spacing w:before="167"/>
      </w:pPr>
      <w:r>
        <w:rPr/>
        <w:t>perubahan dari aspek kognitif maupun perilaku.</w:t>
      </w:r>
    </w:p>
    <w:p>
      <w:pPr>
        <w:pStyle w:val="BodyText"/>
        <w:spacing w:line="410" w:lineRule="auto" w:before="191"/>
        <w:ind w:right="173" w:firstLine="398"/>
      </w:pPr>
      <w:r>
        <w:rPr/>
        <w:t>Efektivitas</w:t>
      </w:r>
      <w:r>
        <w:rPr>
          <w:spacing w:val="-26"/>
        </w:rPr>
        <w:t> </w:t>
      </w:r>
      <w:r>
        <w:rPr/>
        <w:t>terapi</w:t>
      </w:r>
      <w:r>
        <w:rPr>
          <w:spacing w:val="-22"/>
        </w:rPr>
        <w:t> </w:t>
      </w:r>
      <w:r>
        <w:rPr/>
        <w:t>kognitif</w:t>
      </w:r>
      <w:r>
        <w:rPr>
          <w:spacing w:val="-23"/>
        </w:rPr>
        <w:t> </w:t>
      </w:r>
      <w:r>
        <w:rPr/>
        <w:t>perilaku</w:t>
      </w:r>
      <w:r>
        <w:rPr>
          <w:spacing w:val="-25"/>
        </w:rPr>
        <w:t> </w:t>
      </w:r>
      <w:r>
        <w:rPr/>
        <w:t>dijelaskan</w:t>
      </w:r>
      <w:r>
        <w:rPr>
          <w:spacing w:val="-24"/>
        </w:rPr>
        <w:t> </w:t>
      </w:r>
      <w:r>
        <w:rPr/>
        <w:t>pada</w:t>
      </w:r>
      <w:r>
        <w:rPr>
          <w:spacing w:val="-23"/>
        </w:rPr>
        <w:t> </w:t>
      </w:r>
      <w:r>
        <w:rPr/>
        <w:t>penelitian</w:t>
      </w:r>
      <w:r>
        <w:rPr>
          <w:spacing w:val="-24"/>
        </w:rPr>
        <w:t> </w:t>
      </w:r>
      <w:r>
        <w:rPr/>
        <w:t>Palacios</w:t>
      </w:r>
      <w:r>
        <w:rPr>
          <w:spacing w:val="-23"/>
        </w:rPr>
        <w:t> </w:t>
      </w:r>
      <w:r>
        <w:rPr/>
        <w:t>dkk.</w:t>
      </w:r>
      <w:r>
        <w:rPr>
          <w:spacing w:val="-24"/>
        </w:rPr>
        <w:t> </w:t>
      </w:r>
      <w:r>
        <w:rPr/>
        <w:t>(2018) bahwa terapi tersebut mampu menurunkan tingkat depresi mahasiswa di Amerika Serikat. Sementara penelitian di Indonesia, terapi kognitif perilaku mampu menurunkan tingkat depresi pada wanita dewasa (Hindradjat dkk., 2021). Pada penelitian</w:t>
      </w:r>
      <w:r>
        <w:rPr>
          <w:spacing w:val="-30"/>
        </w:rPr>
        <w:t> </w:t>
      </w:r>
      <w:r>
        <w:rPr/>
        <w:t>ini,</w:t>
      </w:r>
      <w:r>
        <w:rPr>
          <w:spacing w:val="-30"/>
        </w:rPr>
        <w:t> </w:t>
      </w:r>
      <w:r>
        <w:rPr/>
        <w:t>terapi</w:t>
      </w:r>
      <w:r>
        <w:rPr>
          <w:spacing w:val="-30"/>
        </w:rPr>
        <w:t> </w:t>
      </w:r>
      <w:r>
        <w:rPr/>
        <w:t>kognitif</w:t>
      </w:r>
      <w:r>
        <w:rPr>
          <w:spacing w:val="-29"/>
        </w:rPr>
        <w:t> </w:t>
      </w:r>
      <w:r>
        <w:rPr/>
        <w:t>perilaku</w:t>
      </w:r>
      <w:r>
        <w:rPr>
          <w:spacing w:val="-29"/>
        </w:rPr>
        <w:t> </w:t>
      </w:r>
      <w:r>
        <w:rPr/>
        <w:t>dilakukan</w:t>
      </w:r>
      <w:r>
        <w:rPr>
          <w:spacing w:val="-30"/>
        </w:rPr>
        <w:t> </w:t>
      </w:r>
      <w:r>
        <w:rPr/>
        <w:t>secara</w:t>
      </w:r>
      <w:r>
        <w:rPr>
          <w:spacing w:val="-29"/>
        </w:rPr>
        <w:t> </w:t>
      </w:r>
      <w:r>
        <w:rPr>
          <w:rFonts w:ascii="P052"/>
          <w:i/>
        </w:rPr>
        <w:t>online</w:t>
      </w:r>
      <w:r>
        <w:rPr>
          <w:rFonts w:ascii="P052"/>
          <w:i/>
          <w:spacing w:val="-19"/>
        </w:rPr>
        <w:t> </w:t>
      </w:r>
      <w:r>
        <w:rPr/>
        <w:t>dengan</w:t>
      </w:r>
      <w:r>
        <w:rPr>
          <w:spacing w:val="-29"/>
        </w:rPr>
        <w:t> </w:t>
      </w:r>
      <w:r>
        <w:rPr/>
        <w:t>pertemuan</w:t>
      </w:r>
      <w:r>
        <w:rPr>
          <w:spacing w:val="-30"/>
        </w:rPr>
        <w:t> </w:t>
      </w:r>
      <w:r>
        <w:rPr/>
        <w:t>tatap</w:t>
      </w:r>
    </w:p>
    <w:p>
      <w:pPr>
        <w:pStyle w:val="BodyText"/>
        <w:spacing w:line="224" w:lineRule="exact"/>
      </w:pPr>
      <w:r>
        <w:rPr>
          <w:w w:val="105"/>
        </w:rPr>
        <w:t>muka</w:t>
      </w:r>
      <w:r>
        <w:rPr>
          <w:spacing w:val="-51"/>
          <w:w w:val="105"/>
        </w:rPr>
        <w:t> </w:t>
      </w:r>
      <w:r>
        <w:rPr>
          <w:w w:val="105"/>
        </w:rPr>
        <w:t>melalui</w:t>
      </w:r>
      <w:r>
        <w:rPr>
          <w:spacing w:val="-50"/>
          <w:w w:val="105"/>
        </w:rPr>
        <w:t> </w:t>
      </w:r>
      <w:r>
        <w:rPr>
          <w:w w:val="105"/>
        </w:rPr>
        <w:t>aplikasi</w:t>
      </w:r>
      <w:r>
        <w:rPr>
          <w:spacing w:val="-50"/>
          <w:w w:val="105"/>
        </w:rPr>
        <w:t> </w:t>
      </w:r>
      <w:r>
        <w:rPr>
          <w:rFonts w:ascii="P052"/>
          <w:i/>
          <w:w w:val="105"/>
        </w:rPr>
        <w:t>video</w:t>
      </w:r>
      <w:r>
        <w:rPr>
          <w:rFonts w:ascii="P052"/>
          <w:i/>
          <w:spacing w:val="-38"/>
          <w:w w:val="105"/>
        </w:rPr>
        <w:t> </w:t>
      </w:r>
      <w:r>
        <w:rPr>
          <w:rFonts w:ascii="P052"/>
          <w:i/>
          <w:w w:val="105"/>
        </w:rPr>
        <w:t>call.</w:t>
      </w:r>
      <w:r>
        <w:rPr>
          <w:rFonts w:ascii="P052"/>
          <w:i/>
          <w:spacing w:val="-39"/>
          <w:w w:val="105"/>
        </w:rPr>
        <w:t> </w:t>
      </w:r>
      <w:r>
        <w:rPr>
          <w:w w:val="105"/>
        </w:rPr>
        <w:t>Intervensi</w:t>
      </w:r>
      <w:r>
        <w:rPr>
          <w:spacing w:val="-50"/>
          <w:w w:val="105"/>
        </w:rPr>
        <w:t> </w:t>
      </w:r>
      <w:r>
        <w:rPr>
          <w:w w:val="105"/>
        </w:rPr>
        <w:t>yang</w:t>
      </w:r>
      <w:r>
        <w:rPr>
          <w:spacing w:val="-50"/>
          <w:w w:val="105"/>
        </w:rPr>
        <w:t> </w:t>
      </w:r>
      <w:r>
        <w:rPr>
          <w:w w:val="105"/>
        </w:rPr>
        <w:t>dilakukan</w:t>
      </w:r>
      <w:r>
        <w:rPr>
          <w:spacing w:val="-50"/>
          <w:w w:val="105"/>
        </w:rPr>
        <w:t> </w:t>
      </w:r>
      <w:r>
        <w:rPr>
          <w:w w:val="105"/>
        </w:rPr>
        <w:t>membantu</w:t>
      </w:r>
      <w:r>
        <w:rPr>
          <w:spacing w:val="-50"/>
          <w:w w:val="105"/>
        </w:rPr>
        <w:t> </w:t>
      </w:r>
      <w:r>
        <w:rPr>
          <w:w w:val="105"/>
        </w:rPr>
        <w:t>partisipan</w:t>
      </w:r>
      <w:r>
        <w:rPr>
          <w:spacing w:val="-50"/>
          <w:w w:val="105"/>
        </w:rPr>
        <w:t> </w:t>
      </w:r>
      <w:r>
        <w:rPr>
          <w:w w:val="105"/>
        </w:rPr>
        <w:t>yang</w:t>
      </w:r>
    </w:p>
    <w:p>
      <w:pPr>
        <w:pStyle w:val="BodyText"/>
        <w:spacing w:line="400" w:lineRule="auto" w:before="172"/>
        <w:ind w:right="175"/>
      </w:pPr>
      <w:r>
        <w:rPr/>
        <w:t>membutuhkan penanganan psikologis tanpa harus bertemu langsung dengan profesional</w:t>
      </w:r>
      <w:r>
        <w:rPr>
          <w:spacing w:val="-17"/>
        </w:rPr>
        <w:t> </w:t>
      </w:r>
      <w:r>
        <w:rPr/>
        <w:t>kesehatan</w:t>
      </w:r>
      <w:r>
        <w:rPr>
          <w:spacing w:val="-19"/>
        </w:rPr>
        <w:t> </w:t>
      </w:r>
      <w:r>
        <w:rPr/>
        <w:t>mental.</w:t>
      </w:r>
      <w:r>
        <w:rPr>
          <w:spacing w:val="-20"/>
        </w:rPr>
        <w:t> </w:t>
      </w:r>
      <w:r>
        <w:rPr/>
        <w:t>Manfaat</w:t>
      </w:r>
      <w:r>
        <w:rPr>
          <w:spacing w:val="-17"/>
        </w:rPr>
        <w:t> </w:t>
      </w:r>
      <w:r>
        <w:rPr/>
        <w:t>terapi</w:t>
      </w:r>
      <w:r>
        <w:rPr>
          <w:spacing w:val="-20"/>
        </w:rPr>
        <w:t> </w:t>
      </w:r>
      <w:r>
        <w:rPr/>
        <w:t>kognitif</w:t>
      </w:r>
      <w:r>
        <w:rPr>
          <w:spacing w:val="-17"/>
        </w:rPr>
        <w:t> </w:t>
      </w:r>
      <w:r>
        <w:rPr/>
        <w:t>perilaku</w:t>
      </w:r>
      <w:r>
        <w:rPr>
          <w:spacing w:val="-16"/>
        </w:rPr>
        <w:t> </w:t>
      </w:r>
      <w:r>
        <w:rPr/>
        <w:t>yang</w:t>
      </w:r>
      <w:r>
        <w:rPr>
          <w:spacing w:val="-19"/>
        </w:rPr>
        <w:t> </w:t>
      </w:r>
      <w:r>
        <w:rPr/>
        <w:t>dilakukan</w:t>
      </w:r>
      <w:r>
        <w:rPr>
          <w:spacing w:val="-17"/>
        </w:rPr>
        <w:t> </w:t>
      </w:r>
      <w:r>
        <w:rPr/>
        <w:t>secara </w:t>
      </w:r>
      <w:r>
        <w:rPr>
          <w:rFonts w:ascii="P052"/>
          <w:i/>
        </w:rPr>
        <w:t>online   </w:t>
      </w:r>
      <w:r>
        <w:rPr/>
        <w:t>dapat  memfasilitasi  partisipan  dalam  menemukan  jati  diri,</w:t>
      </w:r>
      <w:r>
        <w:rPr>
          <w:spacing w:val="36"/>
        </w:rPr>
        <w:t> </w:t>
      </w:r>
      <w:r>
        <w:rPr/>
        <w:t>mempelajari</w:t>
      </w:r>
    </w:p>
    <w:p>
      <w:pPr>
        <w:pStyle w:val="BodyText"/>
        <w:spacing w:line="221" w:lineRule="exact"/>
      </w:pPr>
      <w:r>
        <w:rPr/>
        <w:t>ekspresi</w:t>
      </w:r>
      <w:r>
        <w:rPr>
          <w:spacing w:val="12"/>
        </w:rPr>
        <w:t> </w:t>
      </w:r>
      <w:r>
        <w:rPr/>
        <w:t>emosi,</w:t>
      </w:r>
      <w:r>
        <w:rPr>
          <w:spacing w:val="13"/>
        </w:rPr>
        <w:t> </w:t>
      </w:r>
      <w:r>
        <w:rPr/>
        <w:t>dan</w:t>
      </w:r>
      <w:r>
        <w:rPr>
          <w:spacing w:val="14"/>
        </w:rPr>
        <w:t> </w:t>
      </w:r>
      <w:r>
        <w:rPr/>
        <w:t>meningkatkan</w:t>
      </w:r>
      <w:r>
        <w:rPr>
          <w:spacing w:val="14"/>
        </w:rPr>
        <w:t> </w:t>
      </w:r>
      <w:r>
        <w:rPr/>
        <w:t>kesadaran</w:t>
      </w:r>
      <w:r>
        <w:rPr>
          <w:spacing w:val="14"/>
        </w:rPr>
        <w:t> </w:t>
      </w:r>
      <w:r>
        <w:rPr/>
        <w:t>diri</w:t>
      </w:r>
      <w:r>
        <w:rPr>
          <w:spacing w:val="12"/>
        </w:rPr>
        <w:t> </w:t>
      </w:r>
      <w:r>
        <w:rPr/>
        <w:t>terkait</w:t>
      </w:r>
      <w:r>
        <w:rPr>
          <w:spacing w:val="13"/>
        </w:rPr>
        <w:t> </w:t>
      </w:r>
      <w:r>
        <w:rPr/>
        <w:t>kondisinya</w:t>
      </w:r>
      <w:r>
        <w:rPr>
          <w:spacing w:val="10"/>
        </w:rPr>
        <w:t> </w:t>
      </w:r>
      <w:r>
        <w:rPr/>
        <w:t>(Gericke</w:t>
      </w:r>
      <w:r>
        <w:rPr>
          <w:spacing w:val="13"/>
        </w:rPr>
        <w:t> </w:t>
      </w:r>
      <w:r>
        <w:rPr/>
        <w:t>dkk.,</w:t>
      </w:r>
    </w:p>
    <w:p>
      <w:pPr>
        <w:pStyle w:val="BodyText"/>
        <w:spacing w:line="396" w:lineRule="auto" w:before="156"/>
        <w:ind w:right="174"/>
      </w:pPr>
      <w:r>
        <w:rPr/>
        <w:t>2021).</w:t>
      </w:r>
      <w:r>
        <w:rPr>
          <w:spacing w:val="-15"/>
        </w:rPr>
        <w:t> </w:t>
      </w:r>
      <w:r>
        <w:rPr/>
        <w:t>Terapi</w:t>
      </w:r>
      <w:r>
        <w:rPr>
          <w:spacing w:val="-15"/>
        </w:rPr>
        <w:t> </w:t>
      </w:r>
      <w:r>
        <w:rPr/>
        <w:t>kognitif</w:t>
      </w:r>
      <w:r>
        <w:rPr>
          <w:spacing w:val="-14"/>
        </w:rPr>
        <w:t> </w:t>
      </w:r>
      <w:r>
        <w:rPr/>
        <w:t>perilaku</w:t>
      </w:r>
      <w:r>
        <w:rPr>
          <w:spacing w:val="-14"/>
        </w:rPr>
        <w:t> </w:t>
      </w:r>
      <w:r>
        <w:rPr/>
        <w:t>secara</w:t>
      </w:r>
      <w:r>
        <w:rPr>
          <w:spacing w:val="-14"/>
        </w:rPr>
        <w:t> </w:t>
      </w:r>
      <w:r>
        <w:rPr>
          <w:rFonts w:ascii="P052"/>
          <w:i/>
        </w:rPr>
        <w:t>online</w:t>
      </w:r>
      <w:r>
        <w:rPr>
          <w:rFonts w:ascii="P052"/>
          <w:i/>
          <w:spacing w:val="-2"/>
        </w:rPr>
        <w:t> </w:t>
      </w:r>
      <w:r>
        <w:rPr/>
        <w:t>juga</w:t>
      </w:r>
      <w:r>
        <w:rPr>
          <w:spacing w:val="-18"/>
        </w:rPr>
        <w:t> </w:t>
      </w:r>
      <w:r>
        <w:rPr/>
        <w:t>mampu</w:t>
      </w:r>
      <w:r>
        <w:rPr>
          <w:spacing w:val="-13"/>
        </w:rPr>
        <w:t> </w:t>
      </w:r>
      <w:r>
        <w:rPr/>
        <w:t>membantu</w:t>
      </w:r>
      <w:r>
        <w:rPr>
          <w:spacing w:val="-13"/>
        </w:rPr>
        <w:t> </w:t>
      </w:r>
      <w:r>
        <w:rPr/>
        <w:t>seseorang</w:t>
      </w:r>
      <w:r>
        <w:rPr>
          <w:spacing w:val="-15"/>
        </w:rPr>
        <w:t> </w:t>
      </w:r>
      <w:r>
        <w:rPr/>
        <w:t>dalam mengubah aspek kognitif dan perilaku yang negatif menjadi lebih adaptif (Kartika &amp; Tjakrawiralaksana,</w:t>
      </w:r>
      <w:r>
        <w:rPr>
          <w:spacing w:val="-13"/>
        </w:rPr>
        <w:t> </w:t>
      </w:r>
      <w:r>
        <w:rPr/>
        <w:t>2021).</w:t>
      </w:r>
    </w:p>
    <w:p>
      <w:pPr>
        <w:pStyle w:val="BodyText"/>
        <w:spacing w:line="291" w:lineRule="exact"/>
        <w:ind w:left="518"/>
      </w:pPr>
      <w:r>
        <w:rPr>
          <w:w w:val="105"/>
        </w:rPr>
        <w:t>Terapi</w:t>
      </w:r>
      <w:r>
        <w:rPr>
          <w:spacing w:val="-25"/>
          <w:w w:val="105"/>
        </w:rPr>
        <w:t> </w:t>
      </w:r>
      <w:r>
        <w:rPr>
          <w:w w:val="105"/>
        </w:rPr>
        <w:t>kognitif</w:t>
      </w:r>
      <w:r>
        <w:rPr>
          <w:spacing w:val="-24"/>
          <w:w w:val="105"/>
        </w:rPr>
        <w:t> </w:t>
      </w:r>
      <w:r>
        <w:rPr>
          <w:w w:val="105"/>
        </w:rPr>
        <w:t>perilaku</w:t>
      </w:r>
      <w:r>
        <w:rPr>
          <w:spacing w:val="-24"/>
          <w:w w:val="105"/>
        </w:rPr>
        <w:t> </w:t>
      </w:r>
      <w:r>
        <w:rPr>
          <w:rFonts w:ascii="P052"/>
          <w:i/>
          <w:w w:val="105"/>
        </w:rPr>
        <w:t>online</w:t>
      </w:r>
      <w:r>
        <w:rPr>
          <w:rFonts w:ascii="P052"/>
          <w:i/>
          <w:spacing w:val="-12"/>
          <w:w w:val="105"/>
        </w:rPr>
        <w:t> </w:t>
      </w:r>
      <w:r>
        <w:rPr>
          <w:w w:val="105"/>
        </w:rPr>
        <w:t>yang</w:t>
      </w:r>
      <w:r>
        <w:rPr>
          <w:spacing w:val="-25"/>
          <w:w w:val="105"/>
        </w:rPr>
        <w:t> </w:t>
      </w:r>
      <w:r>
        <w:rPr>
          <w:w w:val="105"/>
        </w:rPr>
        <w:t>diberikan</w:t>
      </w:r>
      <w:r>
        <w:rPr>
          <w:spacing w:val="-24"/>
          <w:w w:val="105"/>
        </w:rPr>
        <w:t> </w:t>
      </w:r>
      <w:r>
        <w:rPr>
          <w:w w:val="105"/>
        </w:rPr>
        <w:t>kepada</w:t>
      </w:r>
      <w:r>
        <w:rPr>
          <w:spacing w:val="-24"/>
          <w:w w:val="105"/>
        </w:rPr>
        <w:t> </w:t>
      </w:r>
      <w:r>
        <w:rPr>
          <w:w w:val="105"/>
        </w:rPr>
        <w:t>partisipan</w:t>
      </w:r>
      <w:r>
        <w:rPr>
          <w:spacing w:val="-24"/>
          <w:w w:val="105"/>
        </w:rPr>
        <w:t> </w:t>
      </w:r>
      <w:r>
        <w:rPr>
          <w:w w:val="105"/>
        </w:rPr>
        <w:t>menggunakan</w:t>
      </w:r>
    </w:p>
    <w:p>
      <w:pPr>
        <w:spacing w:line="345" w:lineRule="auto" w:before="138"/>
        <w:ind w:left="120" w:right="174" w:firstLine="0"/>
        <w:jc w:val="both"/>
        <w:rPr>
          <w:sz w:val="22"/>
        </w:rPr>
      </w:pPr>
      <w:r>
        <w:rPr>
          <w:sz w:val="22"/>
        </w:rPr>
        <w:t>teknik </w:t>
      </w:r>
      <w:r>
        <w:rPr>
          <w:rFonts w:ascii="P052"/>
          <w:i/>
          <w:sz w:val="22"/>
        </w:rPr>
        <w:t>activity monitoring </w:t>
      </w:r>
      <w:r>
        <w:rPr>
          <w:sz w:val="22"/>
        </w:rPr>
        <w:t>(pemantauan aktivitas). </w:t>
      </w:r>
      <w:r>
        <w:rPr>
          <w:rFonts w:ascii="P052"/>
          <w:i/>
          <w:sz w:val="22"/>
        </w:rPr>
        <w:t>Activity monitoring </w:t>
      </w:r>
      <w:r>
        <w:rPr>
          <w:sz w:val="22"/>
        </w:rPr>
        <w:t>dapat diketahui ketika partisipan mengisi </w:t>
      </w:r>
      <w:r>
        <w:rPr>
          <w:rFonts w:ascii="P052"/>
          <w:i/>
          <w:sz w:val="22"/>
        </w:rPr>
        <w:t>online form </w:t>
      </w:r>
      <w:r>
        <w:rPr>
          <w:sz w:val="22"/>
        </w:rPr>
        <w:t>aktivitas yang harus diisi setiap hari. </w:t>
      </w:r>
      <w:r>
        <w:rPr>
          <w:rFonts w:ascii="P052"/>
          <w:i/>
          <w:sz w:val="22"/>
        </w:rPr>
        <w:t>Activity </w:t>
      </w:r>
      <w:r>
        <w:rPr>
          <w:rFonts w:ascii="P052"/>
          <w:i/>
          <w:sz w:val="22"/>
        </w:rPr>
        <w:t>monitoring </w:t>
      </w:r>
      <w:r>
        <w:rPr>
          <w:sz w:val="22"/>
        </w:rPr>
        <w:t>telah digunakan untuk memfasilitasi restrukturisasi kognitif. </w:t>
      </w:r>
      <w:r>
        <w:rPr>
          <w:rFonts w:ascii="P052"/>
          <w:i/>
          <w:sz w:val="22"/>
        </w:rPr>
        <w:t>Activity </w:t>
      </w:r>
      <w:r>
        <w:rPr>
          <w:rFonts w:ascii="P052"/>
          <w:i/>
          <w:sz w:val="22"/>
        </w:rPr>
        <w:t>monitoring  </w:t>
      </w:r>
      <w:r>
        <w:rPr>
          <w:sz w:val="22"/>
        </w:rPr>
        <w:t>meningkatkan  jumlah  peristiwa  positif,  mengarahkan</w:t>
      </w:r>
      <w:r>
        <w:rPr>
          <w:spacing w:val="-15"/>
          <w:sz w:val="22"/>
        </w:rPr>
        <w:t> </w:t>
      </w:r>
      <w:r>
        <w:rPr>
          <w:sz w:val="22"/>
        </w:rPr>
        <w:t>seseorang untuk</w:t>
      </w:r>
    </w:p>
    <w:p>
      <w:pPr>
        <w:pStyle w:val="BodyText"/>
        <w:spacing w:line="384" w:lineRule="auto" w:before="38"/>
        <w:ind w:right="174"/>
      </w:pPr>
      <w:r>
        <w:rPr/>
        <w:t>menilai kembali keyakinannya, dan mengurangi gejala pada gangguan yang dialami. Prosedur  intervensi  yang  berfokus  pada  </w:t>
      </w:r>
      <w:r>
        <w:rPr>
          <w:rFonts w:ascii="P052"/>
          <w:i/>
        </w:rPr>
        <w:t>activity  monitoring  </w:t>
      </w:r>
      <w:r>
        <w:rPr/>
        <w:t>dapat  menjadi</w:t>
      </w:r>
      <w:r>
        <w:rPr>
          <w:spacing w:val="-25"/>
        </w:rPr>
        <w:t> </w:t>
      </w:r>
      <w:r>
        <w:rPr/>
        <w:t>untuk</w:t>
      </w:r>
    </w:p>
    <w:p>
      <w:pPr>
        <w:spacing w:after="0" w:line="384" w:lineRule="auto"/>
        <w:sectPr>
          <w:pgSz w:w="11910" w:h="16840"/>
          <w:pgMar w:top="1420" w:bottom="280" w:left="1680" w:right="1620"/>
        </w:sectPr>
      </w:pPr>
    </w:p>
    <w:p>
      <w:pPr>
        <w:pStyle w:val="BodyText"/>
        <w:spacing w:line="400" w:lineRule="auto" w:before="28"/>
        <w:ind w:right="173"/>
      </w:pPr>
      <w:r>
        <w:rPr/>
        <w:t>menargetkan proses pemikiran disfungsional dan perubahan keyakinan (Bruijniks dkk.,</w:t>
      </w:r>
      <w:r>
        <w:rPr>
          <w:spacing w:val="-17"/>
        </w:rPr>
        <w:t> </w:t>
      </w:r>
      <w:r>
        <w:rPr/>
        <w:t>2019).</w:t>
      </w:r>
      <w:r>
        <w:rPr>
          <w:spacing w:val="-17"/>
        </w:rPr>
        <w:t> </w:t>
      </w:r>
      <w:r>
        <w:rPr/>
        <w:t>Berdasarkan</w:t>
      </w:r>
      <w:r>
        <w:rPr>
          <w:spacing w:val="-18"/>
        </w:rPr>
        <w:t> </w:t>
      </w:r>
      <w:r>
        <w:rPr/>
        <w:t>penjelasan</w:t>
      </w:r>
      <w:r>
        <w:rPr>
          <w:spacing w:val="-17"/>
        </w:rPr>
        <w:t> </w:t>
      </w:r>
      <w:r>
        <w:rPr/>
        <w:t>tersebut,</w:t>
      </w:r>
      <w:r>
        <w:rPr>
          <w:spacing w:val="-18"/>
        </w:rPr>
        <w:t> </w:t>
      </w:r>
      <w:r>
        <w:rPr/>
        <w:t>tujuan</w:t>
      </w:r>
      <w:r>
        <w:rPr>
          <w:spacing w:val="-16"/>
        </w:rPr>
        <w:t> </w:t>
      </w:r>
      <w:r>
        <w:rPr/>
        <w:t>dari</w:t>
      </w:r>
      <w:r>
        <w:rPr>
          <w:spacing w:val="-18"/>
        </w:rPr>
        <w:t> </w:t>
      </w:r>
      <w:r>
        <w:rPr/>
        <w:t>penelitian</w:t>
      </w:r>
      <w:r>
        <w:rPr>
          <w:spacing w:val="-18"/>
        </w:rPr>
        <w:t> </w:t>
      </w:r>
      <w:r>
        <w:rPr/>
        <w:t>ini</w:t>
      </w:r>
      <w:r>
        <w:rPr>
          <w:spacing w:val="-18"/>
        </w:rPr>
        <w:t> </w:t>
      </w:r>
      <w:r>
        <w:rPr/>
        <w:t>adalah</w:t>
      </w:r>
      <w:r>
        <w:rPr>
          <w:spacing w:val="-17"/>
        </w:rPr>
        <w:t> </w:t>
      </w:r>
      <w:r>
        <w:rPr/>
        <w:t>untuk mengetahui</w:t>
      </w:r>
      <w:r>
        <w:rPr>
          <w:spacing w:val="-17"/>
        </w:rPr>
        <w:t> </w:t>
      </w:r>
      <w:r>
        <w:rPr/>
        <w:t>pengaruh</w:t>
      </w:r>
      <w:r>
        <w:rPr>
          <w:spacing w:val="-16"/>
        </w:rPr>
        <w:t> </w:t>
      </w:r>
      <w:r>
        <w:rPr/>
        <w:t>terapi</w:t>
      </w:r>
      <w:r>
        <w:rPr>
          <w:spacing w:val="-17"/>
        </w:rPr>
        <w:t> </w:t>
      </w:r>
      <w:r>
        <w:rPr/>
        <w:t>kognitif</w:t>
      </w:r>
      <w:r>
        <w:rPr>
          <w:spacing w:val="-16"/>
        </w:rPr>
        <w:t> </w:t>
      </w:r>
      <w:r>
        <w:rPr/>
        <w:t>perilaku</w:t>
      </w:r>
      <w:r>
        <w:rPr>
          <w:spacing w:val="-15"/>
        </w:rPr>
        <w:t> </w:t>
      </w:r>
      <w:r>
        <w:rPr/>
        <w:t>dengan</w:t>
      </w:r>
      <w:r>
        <w:rPr>
          <w:spacing w:val="-17"/>
        </w:rPr>
        <w:t> </w:t>
      </w:r>
      <w:r>
        <w:rPr/>
        <w:t>teknik</w:t>
      </w:r>
      <w:r>
        <w:rPr>
          <w:spacing w:val="-14"/>
        </w:rPr>
        <w:t> </w:t>
      </w:r>
      <w:r>
        <w:rPr>
          <w:rFonts w:ascii="P052"/>
          <w:i/>
        </w:rPr>
        <w:t>activity</w:t>
      </w:r>
      <w:r>
        <w:rPr>
          <w:rFonts w:ascii="P052"/>
          <w:i/>
          <w:spacing w:val="-6"/>
        </w:rPr>
        <w:t> </w:t>
      </w:r>
      <w:r>
        <w:rPr>
          <w:rFonts w:ascii="P052"/>
          <w:i/>
        </w:rPr>
        <w:t>monitoring</w:t>
      </w:r>
      <w:r>
        <w:rPr>
          <w:rFonts w:ascii="P052"/>
          <w:i/>
          <w:spacing w:val="-4"/>
        </w:rPr>
        <w:t> </w:t>
      </w:r>
      <w:r>
        <w:rPr/>
        <w:t>dalam</w:t>
      </w:r>
    </w:p>
    <w:p>
      <w:pPr>
        <w:pStyle w:val="BodyText"/>
        <w:spacing w:line="242" w:lineRule="exact"/>
      </w:pPr>
      <w:r>
        <w:rPr/>
        <w:t>menurunkan gejala depresi dengan </w:t>
      </w:r>
      <w:r>
        <w:rPr>
          <w:rFonts w:ascii="P052"/>
          <w:i/>
        </w:rPr>
        <w:t>distress </w:t>
      </w:r>
      <w:r>
        <w:rPr/>
        <w:t>cemas.</w:t>
      </w:r>
    </w:p>
    <w:p>
      <w:pPr>
        <w:pStyle w:val="BodyText"/>
        <w:ind w:left="0"/>
        <w:jc w:val="left"/>
      </w:pPr>
    </w:p>
    <w:p>
      <w:pPr>
        <w:pStyle w:val="BodyText"/>
        <w:spacing w:before="2"/>
        <w:ind w:left="0"/>
        <w:jc w:val="left"/>
        <w:rPr>
          <w:sz w:val="31"/>
        </w:rPr>
      </w:pPr>
    </w:p>
    <w:p>
      <w:pPr>
        <w:pStyle w:val="Heading1"/>
      </w:pPr>
      <w:r>
        <w:rPr>
          <w:w w:val="110"/>
        </w:rPr>
        <w:t>Metode</w:t>
      </w:r>
    </w:p>
    <w:p>
      <w:pPr>
        <w:pStyle w:val="BodyText"/>
        <w:spacing w:line="379" w:lineRule="auto" w:before="155"/>
        <w:ind w:right="174" w:firstLine="398"/>
      </w:pPr>
      <w:r>
        <w:rPr/>
        <w:t>Penelitian ini menggunakan desain penelitian </w:t>
      </w:r>
      <w:r>
        <w:rPr>
          <w:rFonts w:ascii="P052"/>
          <w:i/>
        </w:rPr>
        <w:t>single case. </w:t>
      </w:r>
      <w:r>
        <w:rPr/>
        <w:t>Desain </w:t>
      </w:r>
      <w:r>
        <w:rPr>
          <w:rFonts w:ascii="P052"/>
          <w:i/>
        </w:rPr>
        <w:t>single case </w:t>
      </w:r>
      <w:r>
        <w:rPr/>
        <w:t>memiliki tujuan untuk mengetahui efek dari sebuah intervensi pada partisipan tunggal</w:t>
      </w:r>
      <w:r>
        <w:rPr>
          <w:spacing w:val="35"/>
        </w:rPr>
        <w:t> </w:t>
      </w:r>
      <w:r>
        <w:rPr/>
        <w:t>(Kurniawan</w:t>
      </w:r>
      <w:r>
        <w:rPr>
          <w:spacing w:val="37"/>
        </w:rPr>
        <w:t> </w:t>
      </w:r>
      <w:r>
        <w:rPr/>
        <w:t>&amp;</w:t>
      </w:r>
      <w:r>
        <w:rPr>
          <w:spacing w:val="34"/>
        </w:rPr>
        <w:t> </w:t>
      </w:r>
      <w:r>
        <w:rPr/>
        <w:t>Sulistyarini,</w:t>
      </w:r>
      <w:r>
        <w:rPr>
          <w:spacing w:val="36"/>
        </w:rPr>
        <w:t> </w:t>
      </w:r>
      <w:r>
        <w:rPr/>
        <w:t>2017).</w:t>
      </w:r>
      <w:r>
        <w:rPr>
          <w:spacing w:val="35"/>
        </w:rPr>
        <w:t> </w:t>
      </w:r>
      <w:r>
        <w:rPr>
          <w:rFonts w:ascii="P052"/>
          <w:i/>
        </w:rPr>
        <w:t>Single</w:t>
      </w:r>
      <w:r>
        <w:rPr>
          <w:rFonts w:ascii="P052"/>
          <w:i/>
          <w:spacing w:val="48"/>
        </w:rPr>
        <w:t> </w:t>
      </w:r>
      <w:r>
        <w:rPr>
          <w:rFonts w:ascii="P052"/>
          <w:i/>
        </w:rPr>
        <w:t>case</w:t>
      </w:r>
      <w:r>
        <w:rPr>
          <w:rFonts w:ascii="P052"/>
          <w:i/>
          <w:spacing w:val="48"/>
        </w:rPr>
        <w:t> </w:t>
      </w:r>
      <w:r>
        <w:rPr/>
        <w:t>dalam</w:t>
      </w:r>
      <w:r>
        <w:rPr>
          <w:spacing w:val="35"/>
        </w:rPr>
        <w:t> </w:t>
      </w:r>
      <w:r>
        <w:rPr/>
        <w:t>penelitian</w:t>
      </w:r>
      <w:r>
        <w:rPr>
          <w:spacing w:val="34"/>
        </w:rPr>
        <w:t> </w:t>
      </w:r>
      <w:r>
        <w:rPr/>
        <w:t>didasarkan</w:t>
      </w:r>
    </w:p>
    <w:p>
      <w:pPr>
        <w:pStyle w:val="BodyText"/>
        <w:spacing w:line="417" w:lineRule="auto"/>
        <w:ind w:right="174"/>
      </w:pPr>
      <w:r>
        <w:rPr/>
        <w:t>pada kehidupan nyata, situasi seseorang, dan memberikan data relevan yang mendalam (</w:t>
      </w:r>
      <w:r>
        <w:rPr>
          <w:color w:val="212121"/>
        </w:rPr>
        <w:t>Krusenvik, 2016). </w:t>
      </w:r>
      <w:r>
        <w:rPr/>
        <w:t>Penelitian ini melibatkan seorang mahasiswa perempuan berusia 22 tahun. Partisipan dipilih karena telah memenuhi kriteria partisipan</w:t>
      </w:r>
      <w:r>
        <w:rPr>
          <w:spacing w:val="-19"/>
        </w:rPr>
        <w:t> </w:t>
      </w:r>
      <w:r>
        <w:rPr/>
        <w:t>penelitian</w:t>
      </w:r>
      <w:r>
        <w:rPr>
          <w:spacing w:val="-17"/>
        </w:rPr>
        <w:t> </w:t>
      </w:r>
      <w:r>
        <w:rPr/>
        <w:t>dan</w:t>
      </w:r>
      <w:r>
        <w:rPr>
          <w:spacing w:val="-19"/>
        </w:rPr>
        <w:t> </w:t>
      </w:r>
      <w:r>
        <w:rPr/>
        <w:t>bersedia</w:t>
      </w:r>
      <w:r>
        <w:rPr>
          <w:spacing w:val="-23"/>
        </w:rPr>
        <w:t> </w:t>
      </w:r>
      <w:r>
        <w:rPr/>
        <w:t>untuk</w:t>
      </w:r>
      <w:r>
        <w:rPr>
          <w:spacing w:val="-21"/>
        </w:rPr>
        <w:t> </w:t>
      </w:r>
      <w:r>
        <w:rPr/>
        <w:t>diberikan</w:t>
      </w:r>
      <w:r>
        <w:rPr>
          <w:spacing w:val="-17"/>
        </w:rPr>
        <w:t> </w:t>
      </w:r>
      <w:r>
        <w:rPr/>
        <w:t>asesmen</w:t>
      </w:r>
      <w:r>
        <w:rPr>
          <w:spacing w:val="-16"/>
        </w:rPr>
        <w:t> </w:t>
      </w:r>
      <w:r>
        <w:rPr/>
        <w:t>dan</w:t>
      </w:r>
      <w:r>
        <w:rPr>
          <w:spacing w:val="-20"/>
        </w:rPr>
        <w:t> </w:t>
      </w:r>
      <w:r>
        <w:rPr/>
        <w:t>intervensi</w:t>
      </w:r>
      <w:r>
        <w:rPr>
          <w:spacing w:val="-20"/>
        </w:rPr>
        <w:t> </w:t>
      </w:r>
      <w:r>
        <w:rPr/>
        <w:t>psikologis. Peneliti </w:t>
      </w:r>
      <w:r>
        <w:rPr>
          <w:spacing w:val="12"/>
        </w:rPr>
        <w:t> </w:t>
      </w:r>
      <w:r>
        <w:rPr/>
        <w:t>melakukan </w:t>
      </w:r>
      <w:r>
        <w:rPr>
          <w:spacing w:val="12"/>
        </w:rPr>
        <w:t> </w:t>
      </w:r>
      <w:r>
        <w:rPr/>
        <w:t>asesmen </w:t>
      </w:r>
      <w:r>
        <w:rPr>
          <w:spacing w:val="13"/>
        </w:rPr>
        <w:t> </w:t>
      </w:r>
      <w:r>
        <w:rPr/>
        <w:t>dengan </w:t>
      </w:r>
      <w:r>
        <w:rPr>
          <w:spacing w:val="12"/>
        </w:rPr>
        <w:t> </w:t>
      </w:r>
      <w:r>
        <w:rPr/>
        <w:t>observasi, </w:t>
      </w:r>
      <w:r>
        <w:rPr>
          <w:spacing w:val="12"/>
        </w:rPr>
        <w:t> </w:t>
      </w:r>
      <w:r>
        <w:rPr/>
        <w:t>wawancara, </w:t>
      </w:r>
      <w:r>
        <w:rPr>
          <w:spacing w:val="12"/>
        </w:rPr>
        <w:t> </w:t>
      </w:r>
      <w:r>
        <w:rPr/>
        <w:t>dan </w:t>
      </w:r>
      <w:r>
        <w:rPr>
          <w:spacing w:val="12"/>
        </w:rPr>
        <w:t> </w:t>
      </w:r>
      <w:r>
        <w:rPr/>
        <w:t>tes </w:t>
      </w:r>
      <w:r>
        <w:rPr>
          <w:spacing w:val="8"/>
        </w:rPr>
        <w:t> </w:t>
      </w:r>
      <w:r>
        <w:rPr/>
        <w:t>psikologi.</w:t>
      </w:r>
    </w:p>
    <w:p>
      <w:pPr>
        <w:pStyle w:val="BodyText"/>
        <w:spacing w:line="276" w:lineRule="exact"/>
      </w:pPr>
      <w:r>
        <w:rPr/>
        <w:t>Prosedur  penelitian  yang  digunakan  meliputi  pengukuran  fase  </w:t>
      </w:r>
      <w:r>
        <w:rPr>
          <w:rFonts w:ascii="P052"/>
          <w:i/>
        </w:rPr>
        <w:t>baseline</w:t>
      </w:r>
      <w:r>
        <w:rPr>
          <w:rFonts w:ascii="P052"/>
          <w:i/>
          <w:spacing w:val="13"/>
        </w:rPr>
        <w:t> </w:t>
      </w:r>
      <w:r>
        <w:rPr/>
        <w:t>(sebelum</w:t>
      </w:r>
    </w:p>
    <w:p>
      <w:pPr>
        <w:pStyle w:val="BodyText"/>
        <w:spacing w:before="166"/>
      </w:pPr>
      <w:r>
        <w:rPr/>
        <w:t>intervensi), diberikan intervensi, dan pengukuran pasca diberikan intervensi.</w:t>
      </w:r>
    </w:p>
    <w:p>
      <w:pPr>
        <w:pStyle w:val="BodyText"/>
        <w:spacing w:line="417" w:lineRule="auto" w:before="189"/>
        <w:ind w:right="120" w:firstLine="398"/>
      </w:pPr>
      <w:r>
        <w:rPr/>
        <w:t>Alat ukur psikologi yang digunakan adalah Beck Depression Inventory (BDI-II) dengan total 21 pernyataan dan Beck Anxiety Inventory (BAI) dengan total 21 pernyataan. Kedua skala yang digunakan sudah diterjemahkan ke dalam bahasa Indonesia. Skor depresi berdasarkan manual BDI-II dikategorikan menjadi empat kategori,</w:t>
      </w:r>
      <w:r>
        <w:rPr>
          <w:spacing w:val="-23"/>
        </w:rPr>
        <w:t> </w:t>
      </w:r>
      <w:r>
        <w:rPr/>
        <w:t>yaitu</w:t>
      </w:r>
      <w:r>
        <w:rPr>
          <w:spacing w:val="-22"/>
        </w:rPr>
        <w:t> </w:t>
      </w:r>
      <w:r>
        <w:rPr/>
        <w:t>skor</w:t>
      </w:r>
      <w:r>
        <w:rPr>
          <w:spacing w:val="-24"/>
        </w:rPr>
        <w:t> </w:t>
      </w:r>
      <w:r>
        <w:rPr/>
        <w:t>0-13</w:t>
      </w:r>
      <w:r>
        <w:rPr>
          <w:spacing w:val="-26"/>
        </w:rPr>
        <w:t> </w:t>
      </w:r>
      <w:r>
        <w:rPr/>
        <w:t>normal,</w:t>
      </w:r>
      <w:r>
        <w:rPr>
          <w:spacing w:val="-23"/>
        </w:rPr>
        <w:t> </w:t>
      </w:r>
      <w:r>
        <w:rPr/>
        <w:t>skor</w:t>
      </w:r>
      <w:r>
        <w:rPr>
          <w:spacing w:val="-23"/>
        </w:rPr>
        <w:t> </w:t>
      </w:r>
      <w:r>
        <w:rPr/>
        <w:t>14-19</w:t>
      </w:r>
      <w:r>
        <w:rPr>
          <w:spacing w:val="-23"/>
        </w:rPr>
        <w:t> </w:t>
      </w:r>
      <w:r>
        <w:rPr/>
        <w:t>depresi</w:t>
      </w:r>
      <w:r>
        <w:rPr>
          <w:spacing w:val="-23"/>
        </w:rPr>
        <w:t> </w:t>
      </w:r>
      <w:r>
        <w:rPr/>
        <w:t>ringan,</w:t>
      </w:r>
      <w:r>
        <w:rPr>
          <w:spacing w:val="-23"/>
        </w:rPr>
        <w:t> </w:t>
      </w:r>
      <w:r>
        <w:rPr/>
        <w:t>skor</w:t>
      </w:r>
      <w:r>
        <w:rPr>
          <w:spacing w:val="-23"/>
        </w:rPr>
        <w:t> </w:t>
      </w:r>
      <w:r>
        <w:rPr/>
        <w:t>20-28</w:t>
      </w:r>
      <w:r>
        <w:rPr>
          <w:spacing w:val="-23"/>
        </w:rPr>
        <w:t> </w:t>
      </w:r>
      <w:r>
        <w:rPr/>
        <w:t>depresi</w:t>
      </w:r>
      <w:r>
        <w:rPr>
          <w:spacing w:val="-23"/>
        </w:rPr>
        <w:t> </w:t>
      </w:r>
      <w:r>
        <w:rPr/>
        <w:t>sedang, dan skor 29-63 depresi berat (Sorayah, 2015). Sementara itu, pada Beck Anxiety Inventory</w:t>
      </w:r>
      <w:r>
        <w:rPr>
          <w:spacing w:val="-26"/>
        </w:rPr>
        <w:t> </w:t>
      </w:r>
      <w:r>
        <w:rPr/>
        <w:t>(BAI)</w:t>
      </w:r>
      <w:r>
        <w:rPr>
          <w:spacing w:val="-24"/>
        </w:rPr>
        <w:t> </w:t>
      </w:r>
      <w:r>
        <w:rPr/>
        <w:t>diartikan</w:t>
      </w:r>
      <w:r>
        <w:rPr>
          <w:spacing w:val="-24"/>
        </w:rPr>
        <w:t> </w:t>
      </w:r>
      <w:r>
        <w:rPr/>
        <w:t>bahwa</w:t>
      </w:r>
      <w:r>
        <w:rPr>
          <w:spacing w:val="-25"/>
        </w:rPr>
        <w:t> </w:t>
      </w:r>
      <w:r>
        <w:rPr/>
        <w:t>skor</w:t>
      </w:r>
      <w:r>
        <w:rPr>
          <w:spacing w:val="-27"/>
        </w:rPr>
        <w:t> </w:t>
      </w:r>
      <w:r>
        <w:rPr/>
        <w:t>0-21</w:t>
      </w:r>
      <w:r>
        <w:rPr>
          <w:spacing w:val="-25"/>
        </w:rPr>
        <w:t> </w:t>
      </w:r>
      <w:r>
        <w:rPr/>
        <w:t>kecemasan</w:t>
      </w:r>
      <w:r>
        <w:rPr>
          <w:spacing w:val="-25"/>
        </w:rPr>
        <w:t> </w:t>
      </w:r>
      <w:r>
        <w:rPr/>
        <w:t>ringan,</w:t>
      </w:r>
      <w:r>
        <w:rPr>
          <w:spacing w:val="-25"/>
        </w:rPr>
        <w:t> </w:t>
      </w:r>
      <w:r>
        <w:rPr/>
        <w:t>22-35</w:t>
      </w:r>
      <w:r>
        <w:rPr>
          <w:spacing w:val="-25"/>
        </w:rPr>
        <w:t> </w:t>
      </w:r>
      <w:r>
        <w:rPr/>
        <w:t>kecemasan</w:t>
      </w:r>
      <w:r>
        <w:rPr>
          <w:spacing w:val="-25"/>
        </w:rPr>
        <w:t> </w:t>
      </w:r>
      <w:r>
        <w:rPr/>
        <w:t>sedang, dan</w:t>
      </w:r>
      <w:r>
        <w:rPr>
          <w:spacing w:val="-14"/>
        </w:rPr>
        <w:t> </w:t>
      </w:r>
      <w:r>
        <w:rPr/>
        <w:t>skor</w:t>
      </w:r>
      <w:r>
        <w:rPr>
          <w:spacing w:val="-15"/>
        </w:rPr>
        <w:t> </w:t>
      </w:r>
      <w:r>
        <w:rPr/>
        <w:t>36-63</w:t>
      </w:r>
      <w:r>
        <w:rPr>
          <w:spacing w:val="-15"/>
        </w:rPr>
        <w:t> </w:t>
      </w:r>
      <w:r>
        <w:rPr/>
        <w:t>kecemasan</w:t>
      </w:r>
      <w:r>
        <w:rPr>
          <w:spacing w:val="-14"/>
        </w:rPr>
        <w:t> </w:t>
      </w:r>
      <w:r>
        <w:rPr/>
        <w:t>berat</w:t>
      </w:r>
      <w:r>
        <w:rPr>
          <w:spacing w:val="-13"/>
        </w:rPr>
        <w:t> </w:t>
      </w:r>
      <w:r>
        <w:rPr/>
        <w:t>(</w:t>
      </w:r>
      <w:r>
        <w:rPr>
          <w:color w:val="212121"/>
        </w:rPr>
        <w:t>Dewanti</w:t>
      </w:r>
      <w:r>
        <w:rPr>
          <w:color w:val="212121"/>
          <w:spacing w:val="-14"/>
        </w:rPr>
        <w:t> </w:t>
      </w:r>
      <w:r>
        <w:rPr>
          <w:color w:val="212121"/>
        </w:rPr>
        <w:t>dkk.,</w:t>
      </w:r>
      <w:r>
        <w:rPr>
          <w:color w:val="212121"/>
          <w:spacing w:val="-14"/>
        </w:rPr>
        <w:t> </w:t>
      </w:r>
      <w:r>
        <w:rPr>
          <w:color w:val="212121"/>
        </w:rPr>
        <w:t>2021</w:t>
      </w:r>
      <w:r>
        <w:rPr/>
        <w:t>).</w:t>
      </w:r>
      <w:r>
        <w:rPr>
          <w:spacing w:val="-14"/>
        </w:rPr>
        <w:t> </w:t>
      </w:r>
      <w:r>
        <w:rPr/>
        <w:t>Berdasarkan</w:t>
      </w:r>
      <w:r>
        <w:rPr>
          <w:spacing w:val="-14"/>
        </w:rPr>
        <w:t> </w:t>
      </w:r>
      <w:r>
        <w:rPr/>
        <w:t>hasil</w:t>
      </w:r>
      <w:r>
        <w:rPr>
          <w:spacing w:val="-14"/>
        </w:rPr>
        <w:t> </w:t>
      </w:r>
      <w:r>
        <w:rPr/>
        <w:t>asesmen</w:t>
      </w:r>
      <w:r>
        <w:rPr>
          <w:spacing w:val="-14"/>
        </w:rPr>
        <w:t> </w:t>
      </w:r>
      <w:r>
        <w:rPr/>
        <w:t>tes psikologi dengan menggunakan BDI-II dan BAI ditemukan bahwa partisipan mengalami</w:t>
      </w:r>
      <w:r>
        <w:rPr>
          <w:spacing w:val="-11"/>
        </w:rPr>
        <w:t> </w:t>
      </w:r>
      <w:r>
        <w:rPr/>
        <w:t>depresi</w:t>
      </w:r>
      <w:r>
        <w:rPr>
          <w:spacing w:val="-12"/>
        </w:rPr>
        <w:t> </w:t>
      </w:r>
      <w:r>
        <w:rPr/>
        <w:t>sedang</w:t>
      </w:r>
      <w:r>
        <w:rPr>
          <w:spacing w:val="-12"/>
        </w:rPr>
        <w:t> </w:t>
      </w:r>
      <w:r>
        <w:rPr/>
        <w:t>dengan</w:t>
      </w:r>
      <w:r>
        <w:rPr>
          <w:spacing w:val="-13"/>
        </w:rPr>
        <w:t> </w:t>
      </w:r>
      <w:r>
        <w:rPr/>
        <w:t>skor</w:t>
      </w:r>
      <w:r>
        <w:rPr>
          <w:spacing w:val="-12"/>
        </w:rPr>
        <w:t> </w:t>
      </w:r>
      <w:r>
        <w:rPr/>
        <w:t>20</w:t>
      </w:r>
      <w:r>
        <w:rPr>
          <w:spacing w:val="-11"/>
        </w:rPr>
        <w:t> </w:t>
      </w:r>
      <w:r>
        <w:rPr/>
        <w:t>dan</w:t>
      </w:r>
      <w:r>
        <w:rPr>
          <w:spacing w:val="-11"/>
        </w:rPr>
        <w:t> </w:t>
      </w:r>
      <w:r>
        <w:rPr/>
        <w:t>kecemasan</w:t>
      </w:r>
      <w:r>
        <w:rPr>
          <w:spacing w:val="-11"/>
        </w:rPr>
        <w:t> </w:t>
      </w:r>
      <w:r>
        <w:rPr/>
        <w:t>berat</w:t>
      </w:r>
      <w:r>
        <w:rPr>
          <w:spacing w:val="-12"/>
        </w:rPr>
        <w:t> </w:t>
      </w:r>
      <w:r>
        <w:rPr/>
        <w:t>dengan</w:t>
      </w:r>
      <w:r>
        <w:rPr>
          <w:spacing w:val="-11"/>
        </w:rPr>
        <w:t> </w:t>
      </w:r>
      <w:r>
        <w:rPr/>
        <w:t>skor</w:t>
      </w:r>
      <w:r>
        <w:rPr>
          <w:spacing w:val="-11"/>
        </w:rPr>
        <w:t> </w:t>
      </w:r>
      <w:r>
        <w:rPr/>
        <w:t>35.</w:t>
      </w:r>
    </w:p>
    <w:p>
      <w:pPr>
        <w:pStyle w:val="BodyText"/>
        <w:spacing w:line="417" w:lineRule="auto" w:before="8"/>
        <w:ind w:right="179" w:firstLine="398"/>
      </w:pPr>
      <w:r>
        <w:rPr/>
        <w:t>Pada integrasi hasil asesmen ditemukan bahwa partisipan juga mengalami kecemasan tinggi. Beberapa gejala kecemasan yang muncul pada partisipan, yaitu gejala</w:t>
      </w:r>
      <w:r>
        <w:rPr>
          <w:spacing w:val="-28"/>
        </w:rPr>
        <w:t> </w:t>
      </w:r>
      <w:r>
        <w:rPr/>
        <w:t>fisik</w:t>
      </w:r>
      <w:r>
        <w:rPr>
          <w:spacing w:val="-25"/>
        </w:rPr>
        <w:t> </w:t>
      </w:r>
      <w:r>
        <w:rPr/>
        <w:t>seperti</w:t>
      </w:r>
      <w:r>
        <w:rPr>
          <w:spacing w:val="-25"/>
        </w:rPr>
        <w:t> </w:t>
      </w:r>
      <w:r>
        <w:rPr/>
        <w:t>pusing,</w:t>
      </w:r>
      <w:r>
        <w:rPr>
          <w:spacing w:val="-26"/>
        </w:rPr>
        <w:t> </w:t>
      </w:r>
      <w:r>
        <w:rPr/>
        <w:t>sesak</w:t>
      </w:r>
      <w:r>
        <w:rPr>
          <w:spacing w:val="-27"/>
        </w:rPr>
        <w:t> </w:t>
      </w:r>
      <w:r>
        <w:rPr/>
        <w:t>napas,</w:t>
      </w:r>
      <w:r>
        <w:rPr>
          <w:spacing w:val="-26"/>
        </w:rPr>
        <w:t> </w:t>
      </w:r>
      <w:r>
        <w:rPr/>
        <w:t>gemetar,</w:t>
      </w:r>
      <w:r>
        <w:rPr>
          <w:spacing w:val="-28"/>
        </w:rPr>
        <w:t> </w:t>
      </w:r>
      <w:r>
        <w:rPr/>
        <w:t>dan</w:t>
      </w:r>
      <w:r>
        <w:rPr>
          <w:spacing w:val="-25"/>
        </w:rPr>
        <w:t> </w:t>
      </w:r>
      <w:r>
        <w:rPr/>
        <w:t>keringat</w:t>
      </w:r>
      <w:r>
        <w:rPr>
          <w:spacing w:val="-27"/>
        </w:rPr>
        <w:t> </w:t>
      </w:r>
      <w:r>
        <w:rPr/>
        <w:t>berlebih,</w:t>
      </w:r>
      <w:r>
        <w:rPr>
          <w:spacing w:val="-25"/>
        </w:rPr>
        <w:t> </w:t>
      </w:r>
      <w:r>
        <w:rPr/>
        <w:t>gejala</w:t>
      </w:r>
      <w:r>
        <w:rPr>
          <w:spacing w:val="-26"/>
        </w:rPr>
        <w:t> </w:t>
      </w:r>
      <w:r>
        <w:rPr/>
        <w:t>pikiran seperti keinginan untuk bunuh diri, pikiran bahwa diri sendiri tidak berguna,</w:t>
      </w:r>
      <w:r>
        <w:rPr>
          <w:spacing w:val="28"/>
        </w:rPr>
        <w:t> </w:t>
      </w:r>
      <w:r>
        <w:rPr/>
        <w:t>dan</w:t>
      </w:r>
    </w:p>
    <w:p>
      <w:pPr>
        <w:spacing w:after="0" w:line="417" w:lineRule="auto"/>
        <w:sectPr>
          <w:pgSz w:w="11910" w:h="16840"/>
          <w:pgMar w:top="1420" w:bottom="280" w:left="1680" w:right="1620"/>
        </w:sectPr>
      </w:pPr>
    </w:p>
    <w:p>
      <w:pPr>
        <w:pStyle w:val="BodyText"/>
        <w:spacing w:line="420" w:lineRule="auto" w:before="28"/>
        <w:ind w:right="181"/>
      </w:pPr>
      <w:r>
        <w:rPr>
          <w:w w:val="105"/>
        </w:rPr>
        <w:t>berpikir</w:t>
      </w:r>
      <w:r>
        <w:rPr>
          <w:spacing w:val="-26"/>
          <w:w w:val="105"/>
        </w:rPr>
        <w:t> </w:t>
      </w:r>
      <w:r>
        <w:rPr>
          <w:w w:val="105"/>
        </w:rPr>
        <w:t>bahwa</w:t>
      </w:r>
      <w:r>
        <w:rPr>
          <w:spacing w:val="-26"/>
          <w:w w:val="105"/>
        </w:rPr>
        <w:t> </w:t>
      </w:r>
      <w:r>
        <w:rPr>
          <w:w w:val="105"/>
        </w:rPr>
        <w:t>tidak</w:t>
      </w:r>
      <w:r>
        <w:rPr>
          <w:spacing w:val="-26"/>
          <w:w w:val="105"/>
        </w:rPr>
        <w:t> </w:t>
      </w:r>
      <w:r>
        <w:rPr>
          <w:w w:val="105"/>
        </w:rPr>
        <w:t>memiliki</w:t>
      </w:r>
      <w:r>
        <w:rPr>
          <w:spacing w:val="-25"/>
          <w:w w:val="105"/>
        </w:rPr>
        <w:t> </w:t>
      </w:r>
      <w:r>
        <w:rPr>
          <w:w w:val="105"/>
        </w:rPr>
        <w:t>masa</w:t>
      </w:r>
      <w:r>
        <w:rPr>
          <w:spacing w:val="-26"/>
          <w:w w:val="105"/>
        </w:rPr>
        <w:t> </w:t>
      </w:r>
      <w:r>
        <w:rPr>
          <w:w w:val="105"/>
        </w:rPr>
        <w:t>depan</w:t>
      </w:r>
      <w:r>
        <w:rPr>
          <w:spacing w:val="-26"/>
          <w:w w:val="105"/>
        </w:rPr>
        <w:t> </w:t>
      </w:r>
      <w:r>
        <w:rPr>
          <w:w w:val="105"/>
        </w:rPr>
        <w:t>yang</w:t>
      </w:r>
      <w:r>
        <w:rPr>
          <w:spacing w:val="-26"/>
          <w:w w:val="105"/>
        </w:rPr>
        <w:t> </w:t>
      </w:r>
      <w:r>
        <w:rPr>
          <w:w w:val="105"/>
        </w:rPr>
        <w:t>baik,</w:t>
      </w:r>
      <w:r>
        <w:rPr>
          <w:spacing w:val="-26"/>
          <w:w w:val="105"/>
        </w:rPr>
        <w:t> </w:t>
      </w:r>
      <w:r>
        <w:rPr>
          <w:w w:val="105"/>
        </w:rPr>
        <w:t>serta</w:t>
      </w:r>
      <w:r>
        <w:rPr>
          <w:spacing w:val="-26"/>
          <w:w w:val="105"/>
        </w:rPr>
        <w:t> </w:t>
      </w:r>
      <w:r>
        <w:rPr>
          <w:w w:val="105"/>
        </w:rPr>
        <w:t>muncul</w:t>
      </w:r>
      <w:r>
        <w:rPr>
          <w:spacing w:val="-25"/>
          <w:w w:val="105"/>
        </w:rPr>
        <w:t> </w:t>
      </w:r>
      <w:r>
        <w:rPr>
          <w:w w:val="105"/>
        </w:rPr>
        <w:t>gejala</w:t>
      </w:r>
      <w:r>
        <w:rPr>
          <w:spacing w:val="-25"/>
          <w:w w:val="105"/>
        </w:rPr>
        <w:t> </w:t>
      </w:r>
      <w:r>
        <w:rPr>
          <w:w w:val="105"/>
        </w:rPr>
        <w:t>perilaku seperti</w:t>
      </w:r>
      <w:r>
        <w:rPr>
          <w:spacing w:val="-40"/>
          <w:w w:val="105"/>
        </w:rPr>
        <w:t> </w:t>
      </w:r>
      <w:r>
        <w:rPr>
          <w:w w:val="105"/>
        </w:rPr>
        <w:t>menghindari</w:t>
      </w:r>
      <w:r>
        <w:rPr>
          <w:spacing w:val="-40"/>
          <w:w w:val="105"/>
        </w:rPr>
        <w:t> </w:t>
      </w:r>
      <w:r>
        <w:rPr>
          <w:w w:val="105"/>
        </w:rPr>
        <w:t>orang</w:t>
      </w:r>
      <w:r>
        <w:rPr>
          <w:spacing w:val="-40"/>
          <w:w w:val="105"/>
        </w:rPr>
        <w:t> </w:t>
      </w:r>
      <w:r>
        <w:rPr>
          <w:w w:val="105"/>
        </w:rPr>
        <w:t>lain</w:t>
      </w:r>
      <w:r>
        <w:rPr>
          <w:spacing w:val="-38"/>
          <w:w w:val="105"/>
        </w:rPr>
        <w:t> </w:t>
      </w:r>
      <w:r>
        <w:rPr>
          <w:w w:val="105"/>
        </w:rPr>
        <w:t>dan</w:t>
      </w:r>
      <w:r>
        <w:rPr>
          <w:spacing w:val="-39"/>
          <w:w w:val="105"/>
        </w:rPr>
        <w:t> </w:t>
      </w:r>
      <w:r>
        <w:rPr>
          <w:w w:val="105"/>
        </w:rPr>
        <w:t>aktivitas</w:t>
      </w:r>
      <w:r>
        <w:rPr>
          <w:spacing w:val="-40"/>
          <w:w w:val="105"/>
        </w:rPr>
        <w:t> </w:t>
      </w:r>
      <w:r>
        <w:rPr>
          <w:w w:val="105"/>
        </w:rPr>
        <w:t>yang</w:t>
      </w:r>
      <w:r>
        <w:rPr>
          <w:spacing w:val="-40"/>
          <w:w w:val="105"/>
        </w:rPr>
        <w:t> </w:t>
      </w:r>
      <w:r>
        <w:rPr>
          <w:w w:val="105"/>
        </w:rPr>
        <w:t>seharusnya</w:t>
      </w:r>
      <w:r>
        <w:rPr>
          <w:spacing w:val="-40"/>
          <w:w w:val="105"/>
        </w:rPr>
        <w:t> </w:t>
      </w:r>
      <w:r>
        <w:rPr>
          <w:w w:val="105"/>
        </w:rPr>
        <w:t>dilakukan</w:t>
      </w:r>
      <w:r>
        <w:rPr>
          <w:spacing w:val="-40"/>
          <w:w w:val="105"/>
        </w:rPr>
        <w:t> </w:t>
      </w:r>
      <w:r>
        <w:rPr>
          <w:w w:val="105"/>
        </w:rPr>
        <w:t>setiap</w:t>
      </w:r>
      <w:r>
        <w:rPr>
          <w:spacing w:val="-39"/>
          <w:w w:val="105"/>
        </w:rPr>
        <w:t> </w:t>
      </w:r>
      <w:r>
        <w:rPr>
          <w:w w:val="105"/>
        </w:rPr>
        <w:t>hari.</w:t>
      </w:r>
    </w:p>
    <w:p>
      <w:pPr>
        <w:pStyle w:val="BodyText"/>
        <w:spacing w:line="270" w:lineRule="exact"/>
        <w:ind w:left="518"/>
      </w:pPr>
      <w:r>
        <w:rPr/>
        <w:t>Partisipan   diberikan   intervensi   terapi   kognitif   perilaku   </w:t>
      </w:r>
      <w:r>
        <w:rPr>
          <w:rFonts w:ascii="P052"/>
          <w:i/>
        </w:rPr>
        <w:t>online</w:t>
      </w:r>
      <w:r>
        <w:rPr/>
        <w:t>.</w:t>
      </w:r>
      <w:r>
        <w:rPr>
          <w:spacing w:val="-13"/>
        </w:rPr>
        <w:t> </w:t>
      </w:r>
      <w:r>
        <w:rPr/>
        <w:t>Intervensi</w:t>
      </w:r>
    </w:p>
    <w:p>
      <w:pPr>
        <w:pStyle w:val="BodyText"/>
        <w:spacing w:line="396" w:lineRule="auto" w:before="138"/>
        <w:ind w:right="175"/>
      </w:pPr>
      <w:r>
        <w:rPr/>
        <w:t>dilakukan dalam situasi pandemi COVID-19. Intervensi secara </w:t>
      </w:r>
      <w:r>
        <w:rPr>
          <w:rFonts w:ascii="P052"/>
          <w:i/>
        </w:rPr>
        <w:t>online </w:t>
      </w:r>
      <w:r>
        <w:rPr/>
        <w:t>menjadi salah satu fasilitas yang memudahkan seseorang untuk tetap mendapatkan bantuan perawatan  psikologis.  Pada  penelitian  Li  dan  Leung  (2020)  menjelaskan</w:t>
      </w:r>
      <w:r>
        <w:rPr>
          <w:spacing w:val="-6"/>
        </w:rPr>
        <w:t> </w:t>
      </w:r>
      <w:r>
        <w:rPr/>
        <w:t>bahwa</w:t>
      </w:r>
    </w:p>
    <w:p>
      <w:pPr>
        <w:pStyle w:val="BodyText"/>
        <w:spacing w:line="291" w:lineRule="exact"/>
        <w:rPr>
          <w:rFonts w:ascii="P052"/>
          <w:i/>
        </w:rPr>
      </w:pPr>
      <w:r>
        <w:rPr>
          <w:w w:val="105"/>
        </w:rPr>
        <w:t>mahasiswa  yang  memiliki  tekanan  mental  menganggap  bahwa  terapi</w:t>
      </w:r>
      <w:r>
        <w:rPr>
          <w:spacing w:val="47"/>
          <w:w w:val="105"/>
        </w:rPr>
        <w:t> </w:t>
      </w:r>
      <w:r>
        <w:rPr>
          <w:rFonts w:ascii="P052"/>
          <w:i/>
          <w:w w:val="105"/>
        </w:rPr>
        <w:t>online</w:t>
      </w:r>
    </w:p>
    <w:p>
      <w:pPr>
        <w:pStyle w:val="BodyText"/>
        <w:spacing w:line="417" w:lineRule="auto" w:before="172"/>
        <w:ind w:right="172"/>
      </w:pPr>
      <w:r>
        <w:rPr/>
        <w:t>memberikan</w:t>
      </w:r>
      <w:r>
        <w:rPr>
          <w:spacing w:val="-12"/>
        </w:rPr>
        <w:t> </w:t>
      </w:r>
      <w:r>
        <w:rPr/>
        <w:t>kenyamanan</w:t>
      </w:r>
      <w:r>
        <w:rPr>
          <w:spacing w:val="-11"/>
        </w:rPr>
        <w:t> </w:t>
      </w:r>
      <w:r>
        <w:rPr/>
        <w:t>dan</w:t>
      </w:r>
      <w:r>
        <w:rPr>
          <w:spacing w:val="-12"/>
        </w:rPr>
        <w:t> </w:t>
      </w:r>
      <w:r>
        <w:rPr/>
        <w:t>keamanan</w:t>
      </w:r>
      <w:r>
        <w:rPr>
          <w:spacing w:val="-13"/>
        </w:rPr>
        <w:t> </w:t>
      </w:r>
      <w:r>
        <w:rPr/>
        <w:t>untuk</w:t>
      </w:r>
      <w:r>
        <w:rPr>
          <w:spacing w:val="-13"/>
        </w:rPr>
        <w:t> </w:t>
      </w:r>
      <w:r>
        <w:rPr/>
        <w:t>berbagi</w:t>
      </w:r>
      <w:r>
        <w:rPr>
          <w:spacing w:val="-11"/>
        </w:rPr>
        <w:t> </w:t>
      </w:r>
      <w:r>
        <w:rPr/>
        <w:t>informasi</w:t>
      </w:r>
      <w:r>
        <w:rPr>
          <w:spacing w:val="-11"/>
        </w:rPr>
        <w:t> </w:t>
      </w:r>
      <w:r>
        <w:rPr/>
        <w:t>sensitif</w:t>
      </w:r>
      <w:r>
        <w:rPr>
          <w:spacing w:val="-12"/>
        </w:rPr>
        <w:t> </w:t>
      </w:r>
      <w:r>
        <w:rPr/>
        <w:t>selama</w:t>
      </w:r>
      <w:r>
        <w:rPr>
          <w:spacing w:val="-12"/>
        </w:rPr>
        <w:t> </w:t>
      </w:r>
      <w:r>
        <w:rPr/>
        <w:t>sesi terapi.</w:t>
      </w:r>
      <w:r>
        <w:rPr>
          <w:spacing w:val="-9"/>
        </w:rPr>
        <w:t> </w:t>
      </w:r>
      <w:r>
        <w:rPr/>
        <w:t>Intervensi</w:t>
      </w:r>
      <w:r>
        <w:rPr>
          <w:spacing w:val="-11"/>
        </w:rPr>
        <w:t> </w:t>
      </w:r>
      <w:r>
        <w:rPr/>
        <w:t>yang</w:t>
      </w:r>
      <w:r>
        <w:rPr>
          <w:spacing w:val="-11"/>
        </w:rPr>
        <w:t> </w:t>
      </w:r>
      <w:r>
        <w:rPr/>
        <w:t>dilakukan</w:t>
      </w:r>
      <w:r>
        <w:rPr>
          <w:spacing w:val="-9"/>
        </w:rPr>
        <w:t> </w:t>
      </w:r>
      <w:r>
        <w:rPr/>
        <w:t>pada</w:t>
      </w:r>
      <w:r>
        <w:rPr>
          <w:spacing w:val="-12"/>
        </w:rPr>
        <w:t> </w:t>
      </w:r>
      <w:r>
        <w:rPr/>
        <w:t>penelitian</w:t>
      </w:r>
      <w:r>
        <w:rPr>
          <w:spacing w:val="-10"/>
        </w:rPr>
        <w:t> </w:t>
      </w:r>
      <w:r>
        <w:rPr/>
        <w:t>ini</w:t>
      </w:r>
      <w:r>
        <w:rPr>
          <w:spacing w:val="-8"/>
        </w:rPr>
        <w:t> </w:t>
      </w:r>
      <w:r>
        <w:rPr/>
        <w:t>terdiri</w:t>
      </w:r>
      <w:r>
        <w:rPr>
          <w:spacing w:val="-9"/>
        </w:rPr>
        <w:t> </w:t>
      </w:r>
      <w:r>
        <w:rPr/>
        <w:t>dari</w:t>
      </w:r>
      <w:r>
        <w:rPr>
          <w:spacing w:val="-11"/>
        </w:rPr>
        <w:t> </w:t>
      </w:r>
      <w:r>
        <w:rPr/>
        <w:t>6</w:t>
      </w:r>
      <w:r>
        <w:rPr>
          <w:spacing w:val="-9"/>
        </w:rPr>
        <w:t> </w:t>
      </w:r>
      <w:r>
        <w:rPr/>
        <w:t>pertemuan.</w:t>
      </w:r>
      <w:r>
        <w:rPr>
          <w:spacing w:val="-7"/>
        </w:rPr>
        <w:t> </w:t>
      </w:r>
      <w:r>
        <w:rPr/>
        <w:t>Setiap pertemuan</w:t>
      </w:r>
      <w:r>
        <w:rPr>
          <w:spacing w:val="-7"/>
        </w:rPr>
        <w:t> </w:t>
      </w:r>
      <w:r>
        <w:rPr/>
        <w:t>memiliki</w:t>
      </w:r>
      <w:r>
        <w:rPr>
          <w:spacing w:val="-8"/>
        </w:rPr>
        <w:t> </w:t>
      </w:r>
      <w:r>
        <w:rPr/>
        <w:t>durasi</w:t>
      </w:r>
      <w:r>
        <w:rPr>
          <w:spacing w:val="-8"/>
        </w:rPr>
        <w:t> </w:t>
      </w:r>
      <w:r>
        <w:rPr/>
        <w:t>90</w:t>
      </w:r>
      <w:r>
        <w:rPr>
          <w:spacing w:val="-8"/>
        </w:rPr>
        <w:t> </w:t>
      </w:r>
      <w:r>
        <w:rPr/>
        <w:t>menit</w:t>
      </w:r>
      <w:r>
        <w:rPr>
          <w:spacing w:val="-8"/>
        </w:rPr>
        <w:t> </w:t>
      </w:r>
      <w:r>
        <w:rPr/>
        <w:t>dan</w:t>
      </w:r>
      <w:r>
        <w:rPr>
          <w:spacing w:val="-7"/>
        </w:rPr>
        <w:t> </w:t>
      </w:r>
      <w:r>
        <w:rPr/>
        <w:t>dilakukan</w:t>
      </w:r>
      <w:r>
        <w:rPr>
          <w:spacing w:val="-4"/>
        </w:rPr>
        <w:t> </w:t>
      </w:r>
      <w:r>
        <w:rPr/>
        <w:t>sekali</w:t>
      </w:r>
      <w:r>
        <w:rPr>
          <w:spacing w:val="-7"/>
        </w:rPr>
        <w:t> </w:t>
      </w:r>
      <w:r>
        <w:rPr/>
        <w:t>dalam</w:t>
      </w:r>
      <w:r>
        <w:rPr>
          <w:spacing w:val="-8"/>
        </w:rPr>
        <w:t> </w:t>
      </w:r>
      <w:r>
        <w:rPr/>
        <w:t>satu</w:t>
      </w:r>
      <w:r>
        <w:rPr>
          <w:spacing w:val="-5"/>
        </w:rPr>
        <w:t> </w:t>
      </w:r>
      <w:r>
        <w:rPr/>
        <w:t>minggu.</w:t>
      </w:r>
    </w:p>
    <w:p>
      <w:pPr>
        <w:pStyle w:val="BodyText"/>
        <w:ind w:left="0"/>
        <w:jc w:val="left"/>
      </w:pPr>
    </w:p>
    <w:p>
      <w:pPr>
        <w:pStyle w:val="Heading1"/>
        <w:spacing w:before="194"/>
        <w:ind w:right="230"/>
      </w:pPr>
      <w:r>
        <w:rPr>
          <w:w w:val="110"/>
        </w:rPr>
        <w:t>Hasil</w:t>
      </w:r>
    </w:p>
    <w:p>
      <w:pPr>
        <w:spacing w:before="187"/>
        <w:ind w:left="173" w:right="228" w:firstLine="0"/>
        <w:jc w:val="center"/>
        <w:rPr>
          <w:sz w:val="20"/>
        </w:rPr>
      </w:pPr>
      <w:r>
        <w:rPr>
          <w:rFonts w:ascii="Times New Roman"/>
          <w:b/>
          <w:w w:val="110"/>
          <w:sz w:val="20"/>
        </w:rPr>
        <w:t>Tabel 1. </w:t>
      </w:r>
      <w:r>
        <w:rPr>
          <w:w w:val="110"/>
          <w:sz w:val="20"/>
        </w:rPr>
        <w:t>Skor BDI &amp; BAI</w:t>
      </w:r>
    </w:p>
    <w:p>
      <w:pPr>
        <w:pStyle w:val="BodyText"/>
        <w:spacing w:before="6"/>
        <w:ind w:left="0"/>
        <w:jc w:val="left"/>
        <w:rPr>
          <w:sz w:val="9"/>
        </w:rPr>
      </w:pPr>
      <w:r>
        <w:rPr/>
        <w:pict>
          <v:shape style="position:absolute;margin-left:175.700012pt;margin-top:7.518413pt;width:244.15pt;height:.5pt;mso-position-horizontal-relative:page;mso-position-vertical-relative:paragraph;z-index:-15728640;mso-wrap-distance-left:0;mso-wrap-distance-right:0" coordorigin="3514,150" coordsize="4883,10" path="m4076,150l3514,150,3514,160,4076,160,4076,150xm6157,150l6147,150,4086,150,4076,150,4076,160,4086,160,6147,160,6157,160,6157,150xm8397,150l6157,150,6157,160,8397,160,8397,150xe" filled="true" fillcolor="#000000" stroked="false">
            <v:path arrowok="t"/>
            <v:fill type="solid"/>
            <w10:wrap type="topAndBottom"/>
          </v:shape>
        </w:pict>
      </w:r>
    </w:p>
    <w:p>
      <w:pPr>
        <w:tabs>
          <w:tab w:pos="4870" w:val="left" w:leader="none"/>
        </w:tabs>
        <w:spacing w:before="0"/>
        <w:ind w:left="2809" w:right="0" w:firstLine="0"/>
        <w:jc w:val="left"/>
        <w:rPr>
          <w:sz w:val="20"/>
        </w:rPr>
      </w:pPr>
      <w:r>
        <w:rPr>
          <w:sz w:val="20"/>
        </w:rPr>
        <w:t>Pra</w:t>
      </w:r>
      <w:r>
        <w:rPr>
          <w:spacing w:val="-8"/>
          <w:sz w:val="20"/>
        </w:rPr>
        <w:t> </w:t>
      </w:r>
      <w:r>
        <w:rPr>
          <w:sz w:val="20"/>
        </w:rPr>
        <w:t>Intervensi</w:t>
        <w:tab/>
        <w:t>Pasca</w:t>
      </w:r>
      <w:r>
        <w:rPr>
          <w:spacing w:val="-11"/>
          <w:sz w:val="20"/>
        </w:rPr>
        <w:t> </w:t>
      </w:r>
      <w:r>
        <w:rPr>
          <w:sz w:val="20"/>
        </w:rPr>
        <w:t>Intervensi</w:t>
      </w:r>
    </w:p>
    <w:p>
      <w:pPr>
        <w:pStyle w:val="BodyText"/>
        <w:spacing w:before="4"/>
        <w:ind w:left="0"/>
        <w:jc w:val="left"/>
        <w:rPr>
          <w:sz w:val="9"/>
        </w:rPr>
      </w:pPr>
      <w:r>
        <w:rPr/>
        <w:pict>
          <v:shape style="position:absolute;margin-left:175.700012pt;margin-top:7.379291pt;width:244.15pt;height:.5pt;mso-position-horizontal-relative:page;mso-position-vertical-relative:paragraph;z-index:-15728128;mso-wrap-distance-left:0;mso-wrap-distance-right:0" coordorigin="3514,148" coordsize="4883,10" path="m4076,148l3514,148,3514,157,4076,157,4076,148xm6157,148l6147,148,4086,148,4076,148,4076,157,4086,157,6147,157,6157,157,6157,148xm8397,148l6157,148,6157,157,8397,157,8397,148xe" filled="true" fillcolor="#000000" stroked="false">
            <v:path arrowok="t"/>
            <v:fill type="solid"/>
            <w10:wrap type="topAndBottom"/>
          </v:shape>
        </w:pict>
      </w:r>
    </w:p>
    <w:p>
      <w:pPr>
        <w:tabs>
          <w:tab w:pos="2504" w:val="left" w:leader="none"/>
          <w:tab w:pos="2568" w:val="left" w:leader="none"/>
          <w:tab w:pos="4573" w:val="left" w:leader="none"/>
          <w:tab w:pos="4753" w:val="left" w:leader="none"/>
        </w:tabs>
        <w:spacing w:line="417" w:lineRule="auto" w:before="0"/>
        <w:ind w:left="1942" w:right="1999" w:firstLine="0"/>
        <w:jc w:val="left"/>
        <w:rPr>
          <w:sz w:val="20"/>
        </w:rPr>
      </w:pPr>
      <w:r>
        <w:rPr>
          <w:sz w:val="20"/>
        </w:rPr>
        <w:t>BDI</w:t>
        <w:tab/>
        <w:tab/>
        <w:t>20</w:t>
      </w:r>
      <w:r>
        <w:rPr>
          <w:spacing w:val="-14"/>
          <w:sz w:val="20"/>
        </w:rPr>
        <w:t> </w:t>
      </w:r>
      <w:r>
        <w:rPr>
          <w:sz w:val="20"/>
        </w:rPr>
        <w:t>(depresi</w:t>
      </w:r>
      <w:r>
        <w:rPr>
          <w:spacing w:val="-15"/>
          <w:sz w:val="20"/>
        </w:rPr>
        <w:t> </w:t>
      </w:r>
      <w:r>
        <w:rPr>
          <w:sz w:val="20"/>
        </w:rPr>
        <w:t>sedang)</w:t>
        <w:tab/>
        <w:tab/>
        <w:t>15 (depresi ringan) BAI</w:t>
        <w:tab/>
        <w:t>35</w:t>
      </w:r>
      <w:r>
        <w:rPr>
          <w:spacing w:val="-29"/>
          <w:sz w:val="20"/>
        </w:rPr>
        <w:t> </w:t>
      </w:r>
      <w:r>
        <w:rPr>
          <w:sz w:val="20"/>
        </w:rPr>
        <w:t>(kecemasan</w:t>
      </w:r>
      <w:r>
        <w:rPr>
          <w:spacing w:val="-30"/>
          <w:sz w:val="20"/>
        </w:rPr>
        <w:t> </w:t>
      </w:r>
      <w:r>
        <w:rPr>
          <w:sz w:val="20"/>
        </w:rPr>
        <w:t>berat)</w:t>
        <w:tab/>
        <w:t>21</w:t>
      </w:r>
      <w:r>
        <w:rPr>
          <w:spacing w:val="-25"/>
          <w:sz w:val="20"/>
        </w:rPr>
        <w:t> </w:t>
      </w:r>
      <w:r>
        <w:rPr>
          <w:sz w:val="20"/>
        </w:rPr>
        <w:t>(kecemasan</w:t>
      </w:r>
      <w:r>
        <w:rPr>
          <w:spacing w:val="-26"/>
          <w:sz w:val="20"/>
        </w:rPr>
        <w:t> </w:t>
      </w:r>
      <w:r>
        <w:rPr>
          <w:sz w:val="20"/>
        </w:rPr>
        <w:t>sedang)</w:t>
      </w:r>
    </w:p>
    <w:p>
      <w:pPr>
        <w:pStyle w:val="BodyText"/>
        <w:ind w:left="0"/>
        <w:jc w:val="left"/>
        <w:rPr>
          <w:sz w:val="20"/>
        </w:rPr>
      </w:pPr>
    </w:p>
    <w:p>
      <w:pPr>
        <w:pStyle w:val="BodyText"/>
        <w:spacing w:before="3"/>
        <w:ind w:left="0"/>
        <w:jc w:val="left"/>
        <w:rPr>
          <w:sz w:val="19"/>
        </w:rPr>
      </w:pPr>
    </w:p>
    <w:p>
      <w:pPr>
        <w:pStyle w:val="BodyText"/>
        <w:spacing w:line="417" w:lineRule="auto" w:before="1"/>
        <w:ind w:right="174" w:firstLine="398"/>
      </w:pPr>
      <w:r>
        <w:rPr/>
        <w:pict>
          <v:rect style="position:absolute;margin-left:174.980011pt;margin-top:-24.081421pt;width:244.850012pt;height:.48pt;mso-position-horizontal-relative:page;mso-position-vertical-relative:paragraph;z-index:15733248" filled="true" fillcolor="#000000" stroked="false">
            <v:fill type="solid"/>
            <w10:wrap type="none"/>
          </v:rect>
        </w:pict>
      </w:r>
      <w:r>
        <w:rPr/>
        <w:t>Pada</w:t>
      </w:r>
      <w:r>
        <w:rPr>
          <w:spacing w:val="-8"/>
        </w:rPr>
        <w:t> </w:t>
      </w:r>
      <w:r>
        <w:rPr/>
        <w:t>tabel</w:t>
      </w:r>
      <w:r>
        <w:rPr>
          <w:spacing w:val="-7"/>
        </w:rPr>
        <w:t> </w:t>
      </w:r>
      <w:r>
        <w:rPr/>
        <w:t>diketahui</w:t>
      </w:r>
      <w:r>
        <w:rPr>
          <w:spacing w:val="-7"/>
        </w:rPr>
        <w:t> </w:t>
      </w:r>
      <w:r>
        <w:rPr/>
        <w:t>bahwa</w:t>
      </w:r>
      <w:r>
        <w:rPr>
          <w:spacing w:val="-10"/>
        </w:rPr>
        <w:t> </w:t>
      </w:r>
      <w:r>
        <w:rPr/>
        <w:t>nilai</w:t>
      </w:r>
      <w:r>
        <w:rPr>
          <w:spacing w:val="-6"/>
        </w:rPr>
        <w:t> </w:t>
      </w:r>
      <w:r>
        <w:rPr/>
        <w:t>skor</w:t>
      </w:r>
      <w:r>
        <w:rPr>
          <w:spacing w:val="-10"/>
        </w:rPr>
        <w:t> </w:t>
      </w:r>
      <w:r>
        <w:rPr/>
        <w:t>BDI</w:t>
      </w:r>
      <w:r>
        <w:rPr>
          <w:spacing w:val="-7"/>
        </w:rPr>
        <w:t> </w:t>
      </w:r>
      <w:r>
        <w:rPr/>
        <w:t>pada</w:t>
      </w:r>
      <w:r>
        <w:rPr>
          <w:spacing w:val="-8"/>
        </w:rPr>
        <w:t> </w:t>
      </w:r>
      <w:r>
        <w:rPr/>
        <w:t>partisipan</w:t>
      </w:r>
      <w:r>
        <w:rPr>
          <w:spacing w:val="-7"/>
        </w:rPr>
        <w:t> </w:t>
      </w:r>
      <w:r>
        <w:rPr/>
        <w:t>mengalami</w:t>
      </w:r>
      <w:r>
        <w:rPr>
          <w:spacing w:val="-6"/>
        </w:rPr>
        <w:t> </w:t>
      </w:r>
      <w:r>
        <w:rPr/>
        <w:t>penurunan sebesar</w:t>
      </w:r>
      <w:r>
        <w:rPr>
          <w:spacing w:val="-26"/>
        </w:rPr>
        <w:t> </w:t>
      </w:r>
      <w:r>
        <w:rPr/>
        <w:t>5</w:t>
      </w:r>
      <w:r>
        <w:rPr>
          <w:spacing w:val="-25"/>
        </w:rPr>
        <w:t> </w:t>
      </w:r>
      <w:r>
        <w:rPr/>
        <w:t>poin</w:t>
      </w:r>
      <w:r>
        <w:rPr>
          <w:spacing w:val="-24"/>
        </w:rPr>
        <w:t> </w:t>
      </w:r>
      <w:r>
        <w:rPr/>
        <w:t>dengan</w:t>
      </w:r>
      <w:r>
        <w:rPr>
          <w:spacing w:val="-24"/>
        </w:rPr>
        <w:t> </w:t>
      </w:r>
      <w:r>
        <w:rPr/>
        <w:t>kategori</w:t>
      </w:r>
      <w:r>
        <w:rPr>
          <w:spacing w:val="-23"/>
        </w:rPr>
        <w:t> </w:t>
      </w:r>
      <w:r>
        <w:rPr/>
        <w:t>depresi</w:t>
      </w:r>
      <w:r>
        <w:rPr>
          <w:spacing w:val="-24"/>
        </w:rPr>
        <w:t> </w:t>
      </w:r>
      <w:r>
        <w:rPr/>
        <w:t>sedang</w:t>
      </w:r>
      <w:r>
        <w:rPr>
          <w:spacing w:val="-25"/>
        </w:rPr>
        <w:t> </w:t>
      </w:r>
      <w:r>
        <w:rPr/>
        <w:t>menjadi</w:t>
      </w:r>
      <w:r>
        <w:rPr>
          <w:spacing w:val="-24"/>
        </w:rPr>
        <w:t> </w:t>
      </w:r>
      <w:r>
        <w:rPr/>
        <w:t>depresi</w:t>
      </w:r>
      <w:r>
        <w:rPr>
          <w:spacing w:val="-24"/>
        </w:rPr>
        <w:t> </w:t>
      </w:r>
      <w:r>
        <w:rPr/>
        <w:t>ringan.</w:t>
      </w:r>
      <w:r>
        <w:rPr>
          <w:spacing w:val="-24"/>
        </w:rPr>
        <w:t> </w:t>
      </w:r>
      <w:r>
        <w:rPr/>
        <w:t>Sementara</w:t>
      </w:r>
      <w:r>
        <w:rPr>
          <w:spacing w:val="-25"/>
        </w:rPr>
        <w:t> </w:t>
      </w:r>
      <w:r>
        <w:rPr/>
        <w:t>itu, nilai</w:t>
      </w:r>
      <w:r>
        <w:rPr>
          <w:spacing w:val="-10"/>
        </w:rPr>
        <w:t> </w:t>
      </w:r>
      <w:r>
        <w:rPr/>
        <w:t>skor</w:t>
      </w:r>
      <w:r>
        <w:rPr>
          <w:spacing w:val="-11"/>
        </w:rPr>
        <w:t> </w:t>
      </w:r>
      <w:r>
        <w:rPr/>
        <w:t>BAI</w:t>
      </w:r>
      <w:r>
        <w:rPr>
          <w:spacing w:val="-9"/>
        </w:rPr>
        <w:t> </w:t>
      </w:r>
      <w:r>
        <w:rPr/>
        <w:t>pada</w:t>
      </w:r>
      <w:r>
        <w:rPr>
          <w:spacing w:val="-11"/>
        </w:rPr>
        <w:t> </w:t>
      </w:r>
      <w:r>
        <w:rPr/>
        <w:t>partisipan</w:t>
      </w:r>
      <w:r>
        <w:rPr>
          <w:spacing w:val="-8"/>
        </w:rPr>
        <w:t> </w:t>
      </w:r>
      <w:r>
        <w:rPr/>
        <w:t>mengalami</w:t>
      </w:r>
      <w:r>
        <w:rPr>
          <w:spacing w:val="-10"/>
        </w:rPr>
        <w:t> </w:t>
      </w:r>
      <w:r>
        <w:rPr/>
        <w:t>penurunan</w:t>
      </w:r>
      <w:r>
        <w:rPr>
          <w:spacing w:val="-8"/>
        </w:rPr>
        <w:t> </w:t>
      </w:r>
      <w:r>
        <w:rPr/>
        <w:t>sebesar</w:t>
      </w:r>
      <w:r>
        <w:rPr>
          <w:spacing w:val="-10"/>
        </w:rPr>
        <w:t> </w:t>
      </w:r>
      <w:r>
        <w:rPr/>
        <w:t>14</w:t>
      </w:r>
      <w:r>
        <w:rPr>
          <w:spacing w:val="-10"/>
        </w:rPr>
        <w:t> </w:t>
      </w:r>
      <w:r>
        <w:rPr/>
        <w:t>poin</w:t>
      </w:r>
      <w:r>
        <w:rPr>
          <w:spacing w:val="-6"/>
        </w:rPr>
        <w:t> </w:t>
      </w:r>
      <w:r>
        <w:rPr/>
        <w:t>dengan</w:t>
      </w:r>
      <w:r>
        <w:rPr>
          <w:spacing w:val="-8"/>
        </w:rPr>
        <w:t> </w:t>
      </w:r>
      <w:r>
        <w:rPr/>
        <w:t>kategori kecemasan</w:t>
      </w:r>
      <w:r>
        <w:rPr>
          <w:spacing w:val="-13"/>
        </w:rPr>
        <w:t> </w:t>
      </w:r>
      <w:r>
        <w:rPr/>
        <w:t>berat</w:t>
      </w:r>
      <w:r>
        <w:rPr>
          <w:spacing w:val="-13"/>
        </w:rPr>
        <w:t> </w:t>
      </w:r>
      <w:r>
        <w:rPr/>
        <w:t>menjadi</w:t>
      </w:r>
      <w:r>
        <w:rPr>
          <w:spacing w:val="-14"/>
        </w:rPr>
        <w:t> </w:t>
      </w:r>
      <w:r>
        <w:rPr/>
        <w:t>kecemasan</w:t>
      </w:r>
      <w:r>
        <w:rPr>
          <w:spacing w:val="-12"/>
        </w:rPr>
        <w:t> </w:t>
      </w:r>
      <w:r>
        <w:rPr/>
        <w:t>sedang.</w:t>
      </w:r>
    </w:p>
    <w:p>
      <w:pPr>
        <w:pStyle w:val="BodyText"/>
        <w:spacing w:before="7"/>
        <w:ind w:left="0"/>
        <w:jc w:val="left"/>
        <w:rPr>
          <w:sz w:val="20"/>
        </w:rPr>
      </w:pPr>
    </w:p>
    <w:p>
      <w:pPr>
        <w:spacing w:before="0"/>
        <w:ind w:left="170" w:right="231" w:firstLine="0"/>
        <w:jc w:val="center"/>
        <w:rPr>
          <w:sz w:val="20"/>
        </w:rPr>
      </w:pPr>
      <w:r>
        <w:rPr>
          <w:rFonts w:ascii="Times New Roman"/>
          <w:b/>
          <w:w w:val="105"/>
          <w:sz w:val="20"/>
        </w:rPr>
        <w:t>Gambar 1. </w:t>
      </w:r>
      <w:r>
        <w:rPr>
          <w:w w:val="105"/>
          <w:sz w:val="20"/>
        </w:rPr>
        <w:t>Pikiran yang Muncul Berdasarkan Activity Monitoring</w:t>
      </w:r>
    </w:p>
    <w:p>
      <w:pPr>
        <w:pStyle w:val="BodyText"/>
        <w:spacing w:before="7"/>
        <w:ind w:left="0"/>
        <w:jc w:val="left"/>
        <w:rPr>
          <w:sz w:val="8"/>
        </w:rPr>
      </w:pPr>
      <w:r>
        <w:rPr/>
        <w:pict>
          <v:group style="position:absolute;margin-left:125.425003pt;margin-top:6.996504pt;width:340.5pt;height:135pt;mso-position-horizontal-relative:page;mso-position-vertical-relative:paragraph;z-index:-15724544;mso-wrap-distance-left:0;mso-wrap-distance-right:0" coordorigin="2509,140" coordsize="6810,2700">
            <v:shape style="position:absolute;left:5834;top:317;width:1026;height:1277" type="#_x0000_t75" stroked="false">
              <v:imagedata r:id="rId6" o:title=""/>
            </v:shape>
            <v:shape style="position:absolute;left:5520;top:1178;width:1318;height:1057" type="#_x0000_t75" stroked="false">
              <v:imagedata r:id="rId7" o:title=""/>
            </v:shape>
            <v:shape style="position:absolute;left:4944;top:1027;width:1057;height:1153" type="#_x0000_t75" stroked="false">
              <v:imagedata r:id="rId8" o:title=""/>
            </v:shape>
            <v:shape style="position:absolute;left:4958;top:326;width:1042;height:1032" type="#_x0000_t75" stroked="false">
              <v:imagedata r:id="rId9" o:title=""/>
            </v:shape>
            <v:shape style="position:absolute;left:5618;top:302;width:382;height:1057" type="#_x0000_t75" stroked="false">
              <v:imagedata r:id="rId10" o:title=""/>
            </v:shape>
            <v:shape style="position:absolute;left:5038;top:367;width:1750;height:1750" type="#_x0000_t75" stroked="false">
              <v:imagedata r:id="rId11" o:title=""/>
            </v:shape>
            <v:shape style="position:absolute;left:2940;top:2466;width:117;height:117" type="#_x0000_t75" stroked="false">
              <v:imagedata r:id="rId12" o:title=""/>
            </v:shape>
            <v:shape style="position:absolute;left:3746;top:2466;width:117;height:117" type="#_x0000_t75" stroked="false">
              <v:imagedata r:id="rId13" o:title=""/>
            </v:shape>
            <v:shape style="position:absolute;left:4831;top:2466;width:117;height:117" type="#_x0000_t75" stroked="false">
              <v:imagedata r:id="rId14" o:title=""/>
            </v:shape>
            <v:shape style="position:absolute;left:6554;top:2466;width:117;height:117" type="#_x0000_t75" stroked="false">
              <v:imagedata r:id="rId15" o:title=""/>
            </v:shape>
            <v:shape style="position:absolute;left:7946;top:2466;width:117;height:117" type="#_x0000_t75" stroked="false">
              <v:imagedata r:id="rId16" o:title=""/>
            </v:shape>
            <v:rect style="position:absolute;left:2516;top:147;width:6795;height:2685" filled="false" stroked="true" strokeweight=".75pt" strokecolor="#d9d9d9">
              <v:stroke dashstyle="solid"/>
            </v:rect>
            <v:shapetype id="_x0000_t202" o:spt="202" coordsize="21600,21600" path="m,l,21600r21600,l21600,xe">
              <v:stroke joinstyle="miter"/>
              <v:path gradientshapeok="t" o:connecttype="rect"/>
            </v:shapetype>
            <v:shape style="position:absolute;left:5722;top:472;width:240;height:180" type="#_x0000_t202" filled="false" stroked="false">
              <v:textbox inset="0,0,0,0">
                <w:txbxContent>
                  <w:p>
                    <w:pPr>
                      <w:spacing w:line="180" w:lineRule="exact" w:before="0"/>
                      <w:ind w:left="0" w:right="0" w:firstLine="0"/>
                      <w:jc w:val="left"/>
                      <w:rPr>
                        <w:rFonts w:ascii="Carlito"/>
                        <w:sz w:val="18"/>
                      </w:rPr>
                    </w:pPr>
                    <w:r>
                      <w:rPr>
                        <w:rFonts w:ascii="Carlito"/>
                        <w:color w:val="404040"/>
                        <w:sz w:val="18"/>
                      </w:rPr>
                      <w:t>4%</w:t>
                    </w:r>
                  </w:p>
                </w:txbxContent>
              </v:textbox>
              <w10:wrap type="none"/>
            </v:shape>
            <v:shape style="position:absolute;left:5294;top:731;width:332;height:180" type="#_x0000_t202" filled="false" stroked="false">
              <v:textbox inset="0,0,0,0">
                <w:txbxContent>
                  <w:p>
                    <w:pPr>
                      <w:spacing w:line="180" w:lineRule="exact" w:before="0"/>
                      <w:ind w:left="0" w:right="0" w:firstLine="0"/>
                      <w:jc w:val="left"/>
                      <w:rPr>
                        <w:rFonts w:ascii="Carlito"/>
                        <w:sz w:val="18"/>
                      </w:rPr>
                    </w:pPr>
                    <w:r>
                      <w:rPr>
                        <w:rFonts w:ascii="Carlito"/>
                        <w:color w:val="404040"/>
                        <w:sz w:val="18"/>
                      </w:rPr>
                      <w:t>18%</w:t>
                    </w:r>
                  </w:p>
                </w:txbxContent>
              </v:textbox>
              <w10:wrap type="none"/>
            </v:shape>
            <v:shape style="position:absolute;left:6246;top:806;width:332;height:180" type="#_x0000_t202" filled="false" stroked="false">
              <v:textbox inset="0,0,0,0">
                <w:txbxContent>
                  <w:p>
                    <w:pPr>
                      <w:spacing w:line="180" w:lineRule="exact" w:before="0"/>
                      <w:ind w:left="0" w:right="0" w:firstLine="0"/>
                      <w:jc w:val="left"/>
                      <w:rPr>
                        <w:rFonts w:ascii="Carlito"/>
                        <w:sz w:val="18"/>
                      </w:rPr>
                    </w:pPr>
                    <w:r>
                      <w:rPr>
                        <w:rFonts w:ascii="Carlito"/>
                        <w:color w:val="404040"/>
                        <w:sz w:val="18"/>
                      </w:rPr>
                      <w:t>30%</w:t>
                    </w:r>
                  </w:p>
                </w:txbxContent>
              </v:textbox>
              <w10:wrap type="none"/>
            </v:shape>
            <v:shape style="position:absolute;left:5244;top:1466;width:332;height:180" type="#_x0000_t202" filled="false" stroked="false">
              <v:textbox inset="0,0,0,0">
                <w:txbxContent>
                  <w:p>
                    <w:pPr>
                      <w:spacing w:line="180" w:lineRule="exact" w:before="0"/>
                      <w:ind w:left="0" w:right="0" w:firstLine="0"/>
                      <w:jc w:val="left"/>
                      <w:rPr>
                        <w:rFonts w:ascii="Carlito"/>
                        <w:sz w:val="18"/>
                      </w:rPr>
                    </w:pPr>
                    <w:r>
                      <w:rPr>
                        <w:rFonts w:ascii="Carlito"/>
                        <w:color w:val="404040"/>
                        <w:sz w:val="18"/>
                      </w:rPr>
                      <w:t>22%</w:t>
                    </w:r>
                  </w:p>
                </w:txbxContent>
              </v:textbox>
              <w10:wrap type="none"/>
            </v:shape>
            <v:shape style="position:absolute;left:6066;top:1782;width:332;height:180" type="#_x0000_t202" filled="false" stroked="false">
              <v:textbox inset="0,0,0,0">
                <w:txbxContent>
                  <w:p>
                    <w:pPr>
                      <w:spacing w:line="180" w:lineRule="exact" w:before="0"/>
                      <w:ind w:left="0" w:right="0" w:firstLine="0"/>
                      <w:jc w:val="left"/>
                      <w:rPr>
                        <w:rFonts w:ascii="Carlito"/>
                        <w:sz w:val="18"/>
                      </w:rPr>
                    </w:pPr>
                    <w:r>
                      <w:rPr>
                        <w:rFonts w:ascii="Carlito"/>
                        <w:color w:val="404040"/>
                        <w:sz w:val="18"/>
                      </w:rPr>
                      <w:t>26%</w:t>
                    </w:r>
                  </w:p>
                </w:txbxContent>
              </v:textbox>
              <w10:wrap type="none"/>
            </v:shape>
            <v:shape style="position:absolute;left:3107;top:2387;width:5881;height:259" type="#_x0000_t202" filled="false" stroked="false">
              <v:textbox inset="0,0,0,0">
                <w:txbxContent>
                  <w:p>
                    <w:pPr>
                      <w:tabs>
                        <w:tab w:pos="805" w:val="left" w:leader="none"/>
                        <w:tab w:pos="1891" w:val="left" w:leader="none"/>
                        <w:tab w:pos="3614" w:val="left" w:leader="none"/>
                        <w:tab w:pos="5006" w:val="left" w:leader="none"/>
                      </w:tabs>
                      <w:spacing w:before="1"/>
                      <w:ind w:left="0" w:right="0" w:firstLine="0"/>
                      <w:jc w:val="left"/>
                      <w:rPr>
                        <w:rFonts w:ascii="Caladea"/>
                        <w:sz w:val="22"/>
                      </w:rPr>
                    </w:pPr>
                    <w:r>
                      <w:rPr>
                        <w:rFonts w:ascii="Caladea"/>
                        <w:color w:val="585858"/>
                        <w:sz w:val="22"/>
                      </w:rPr>
                      <w:t>Tugas</w:t>
                      <w:tab/>
                      <w:t>Keluarga</w:t>
                      <w:tab/>
                      <w:t>Kesehatan</w:t>
                    </w:r>
                    <w:r>
                      <w:rPr>
                        <w:rFonts w:ascii="Caladea"/>
                        <w:color w:val="585858"/>
                        <w:spacing w:val="-5"/>
                        <w:sz w:val="22"/>
                      </w:rPr>
                      <w:t> </w:t>
                    </w:r>
                    <w:r>
                      <w:rPr>
                        <w:rFonts w:ascii="Caladea"/>
                        <w:color w:val="585858"/>
                        <w:sz w:val="22"/>
                      </w:rPr>
                      <w:t>Fisik</w:t>
                      <w:tab/>
                      <w:t>Pertemanan</w:t>
                      <w:tab/>
                      <w:t>Finansial</w:t>
                    </w:r>
                  </w:p>
                </w:txbxContent>
              </v:textbox>
              <w10:wrap type="none"/>
            </v:shape>
            <w10:wrap type="topAndBottom"/>
          </v:group>
        </w:pict>
      </w:r>
    </w:p>
    <w:p>
      <w:pPr>
        <w:pStyle w:val="BodyText"/>
        <w:ind w:left="0"/>
        <w:jc w:val="left"/>
        <w:rPr>
          <w:sz w:val="20"/>
        </w:rPr>
      </w:pPr>
    </w:p>
    <w:p>
      <w:pPr>
        <w:pStyle w:val="BodyText"/>
        <w:spacing w:before="5"/>
        <w:ind w:left="0"/>
        <w:jc w:val="left"/>
        <w:rPr>
          <w:sz w:val="27"/>
        </w:rPr>
      </w:pPr>
    </w:p>
    <w:p>
      <w:pPr>
        <w:pStyle w:val="BodyText"/>
        <w:spacing w:line="372" w:lineRule="auto"/>
        <w:ind w:right="175" w:firstLine="398"/>
      </w:pPr>
      <w:r>
        <w:rPr/>
        <w:t>Berdasarkan </w:t>
      </w:r>
      <w:r>
        <w:rPr>
          <w:rFonts w:ascii="P052"/>
          <w:i/>
        </w:rPr>
        <w:t>activity monitoring </w:t>
      </w:r>
      <w:r>
        <w:rPr/>
        <w:t>ditemukan bahwa terdapat 5 pikiran yang sering muncul</w:t>
      </w:r>
      <w:r>
        <w:rPr>
          <w:spacing w:val="-8"/>
        </w:rPr>
        <w:t> </w:t>
      </w:r>
      <w:r>
        <w:rPr/>
        <w:t>dengan</w:t>
      </w:r>
      <w:r>
        <w:rPr>
          <w:spacing w:val="-8"/>
        </w:rPr>
        <w:t> </w:t>
      </w:r>
      <w:r>
        <w:rPr/>
        <w:t>persentase</w:t>
      </w:r>
      <w:r>
        <w:rPr>
          <w:spacing w:val="-9"/>
        </w:rPr>
        <w:t> </w:t>
      </w:r>
      <w:r>
        <w:rPr/>
        <w:t>sebesar</w:t>
      </w:r>
      <w:r>
        <w:rPr>
          <w:spacing w:val="-9"/>
        </w:rPr>
        <w:t> </w:t>
      </w:r>
      <w:r>
        <w:rPr/>
        <w:t>30%</w:t>
      </w:r>
      <w:r>
        <w:rPr>
          <w:spacing w:val="-9"/>
        </w:rPr>
        <w:t> </w:t>
      </w:r>
      <w:r>
        <w:rPr/>
        <w:t>pikiran</w:t>
      </w:r>
      <w:r>
        <w:rPr>
          <w:spacing w:val="-8"/>
        </w:rPr>
        <w:t> </w:t>
      </w:r>
      <w:r>
        <w:rPr/>
        <w:t>yang</w:t>
      </w:r>
      <w:r>
        <w:rPr>
          <w:spacing w:val="-9"/>
        </w:rPr>
        <w:t> </w:t>
      </w:r>
      <w:r>
        <w:rPr/>
        <w:t>sering</w:t>
      </w:r>
      <w:r>
        <w:rPr>
          <w:spacing w:val="-9"/>
        </w:rPr>
        <w:t> </w:t>
      </w:r>
      <w:r>
        <w:rPr/>
        <w:t>muncul</w:t>
      </w:r>
      <w:r>
        <w:rPr>
          <w:spacing w:val="-4"/>
        </w:rPr>
        <w:t> </w:t>
      </w:r>
      <w:r>
        <w:rPr/>
        <w:t>terkait</w:t>
      </w:r>
      <w:r>
        <w:rPr>
          <w:spacing w:val="-9"/>
        </w:rPr>
        <w:t> </w:t>
      </w:r>
      <w:r>
        <w:rPr/>
        <w:t>tugas.</w:t>
      </w:r>
      <w:r>
        <w:rPr>
          <w:spacing w:val="-9"/>
        </w:rPr>
        <w:t> </w:t>
      </w:r>
      <w:r>
        <w:rPr/>
        <w:t>Hal</w:t>
      </w:r>
    </w:p>
    <w:p>
      <w:pPr>
        <w:spacing w:after="0" w:line="372" w:lineRule="auto"/>
        <w:sectPr>
          <w:pgSz w:w="11910" w:h="16840"/>
          <w:pgMar w:top="1420" w:bottom="280" w:left="1680" w:right="1620"/>
        </w:sectPr>
      </w:pPr>
    </w:p>
    <w:p>
      <w:pPr>
        <w:pStyle w:val="BodyText"/>
        <w:spacing w:line="417" w:lineRule="auto" w:before="28"/>
        <w:ind w:right="174"/>
      </w:pPr>
      <w:r>
        <w:rPr>
          <w:w w:val="105"/>
        </w:rPr>
        <w:t>ini</w:t>
      </w:r>
      <w:r>
        <w:rPr>
          <w:spacing w:val="-15"/>
          <w:w w:val="105"/>
        </w:rPr>
        <w:t> </w:t>
      </w:r>
      <w:r>
        <w:rPr>
          <w:w w:val="105"/>
        </w:rPr>
        <w:t>didukung</w:t>
      </w:r>
      <w:r>
        <w:rPr>
          <w:spacing w:val="-16"/>
          <w:w w:val="105"/>
        </w:rPr>
        <w:t> </w:t>
      </w:r>
      <w:r>
        <w:rPr>
          <w:w w:val="105"/>
        </w:rPr>
        <w:t>oleh</w:t>
      </w:r>
      <w:r>
        <w:rPr>
          <w:spacing w:val="-14"/>
          <w:w w:val="105"/>
        </w:rPr>
        <w:t> </w:t>
      </w:r>
      <w:r>
        <w:rPr>
          <w:w w:val="105"/>
        </w:rPr>
        <w:t>kondisi</w:t>
      </w:r>
      <w:r>
        <w:rPr>
          <w:spacing w:val="-15"/>
          <w:w w:val="105"/>
        </w:rPr>
        <w:t> </w:t>
      </w:r>
      <w:r>
        <w:rPr>
          <w:w w:val="105"/>
        </w:rPr>
        <w:t>partisipan</w:t>
      </w:r>
      <w:r>
        <w:rPr>
          <w:spacing w:val="-15"/>
          <w:w w:val="105"/>
        </w:rPr>
        <w:t> </w:t>
      </w:r>
      <w:r>
        <w:rPr>
          <w:w w:val="105"/>
        </w:rPr>
        <w:t>yang</w:t>
      </w:r>
      <w:r>
        <w:rPr>
          <w:spacing w:val="-15"/>
          <w:w w:val="105"/>
        </w:rPr>
        <w:t> </w:t>
      </w:r>
      <w:r>
        <w:rPr>
          <w:w w:val="105"/>
        </w:rPr>
        <w:t>saat</w:t>
      </w:r>
      <w:r>
        <w:rPr>
          <w:spacing w:val="-15"/>
          <w:w w:val="105"/>
        </w:rPr>
        <w:t> </w:t>
      </w:r>
      <w:r>
        <w:rPr>
          <w:w w:val="105"/>
        </w:rPr>
        <w:t>ini</w:t>
      </w:r>
      <w:r>
        <w:rPr>
          <w:spacing w:val="-15"/>
          <w:w w:val="105"/>
        </w:rPr>
        <w:t> </w:t>
      </w:r>
      <w:r>
        <w:rPr>
          <w:w w:val="105"/>
        </w:rPr>
        <w:t>memiliki</w:t>
      </w:r>
      <w:r>
        <w:rPr>
          <w:spacing w:val="-17"/>
          <w:w w:val="105"/>
        </w:rPr>
        <w:t> </w:t>
      </w:r>
      <w:r>
        <w:rPr>
          <w:w w:val="105"/>
        </w:rPr>
        <w:t>beban</w:t>
      </w:r>
      <w:r>
        <w:rPr>
          <w:spacing w:val="-15"/>
          <w:w w:val="105"/>
        </w:rPr>
        <w:t> </w:t>
      </w:r>
      <w:r>
        <w:rPr>
          <w:w w:val="105"/>
        </w:rPr>
        <w:t>tugas</w:t>
      </w:r>
      <w:r>
        <w:rPr>
          <w:spacing w:val="-17"/>
          <w:w w:val="105"/>
        </w:rPr>
        <w:t> </w:t>
      </w:r>
      <w:r>
        <w:rPr>
          <w:w w:val="105"/>
        </w:rPr>
        <w:t>kuliah</w:t>
      </w:r>
      <w:r>
        <w:rPr>
          <w:spacing w:val="-15"/>
          <w:w w:val="105"/>
        </w:rPr>
        <w:t> </w:t>
      </w:r>
      <w:r>
        <w:rPr>
          <w:w w:val="105"/>
        </w:rPr>
        <w:t>dan </w:t>
      </w:r>
      <w:r>
        <w:rPr/>
        <w:t>program</w:t>
      </w:r>
      <w:r>
        <w:rPr>
          <w:spacing w:val="-18"/>
        </w:rPr>
        <w:t> </w:t>
      </w:r>
      <w:r>
        <w:rPr/>
        <w:t>kampus</w:t>
      </w:r>
      <w:r>
        <w:rPr>
          <w:spacing w:val="-16"/>
        </w:rPr>
        <w:t> </w:t>
      </w:r>
      <w:r>
        <w:rPr/>
        <w:t>yang</w:t>
      </w:r>
      <w:r>
        <w:rPr>
          <w:spacing w:val="-17"/>
        </w:rPr>
        <w:t> </w:t>
      </w:r>
      <w:r>
        <w:rPr/>
        <w:t>sedang</w:t>
      </w:r>
      <w:r>
        <w:rPr>
          <w:spacing w:val="-16"/>
        </w:rPr>
        <w:t> </w:t>
      </w:r>
      <w:r>
        <w:rPr/>
        <w:t>dijalani.</w:t>
      </w:r>
      <w:r>
        <w:rPr>
          <w:spacing w:val="-19"/>
        </w:rPr>
        <w:t> </w:t>
      </w:r>
      <w:r>
        <w:rPr/>
        <w:t>Pada</w:t>
      </w:r>
      <w:r>
        <w:rPr>
          <w:spacing w:val="-17"/>
        </w:rPr>
        <w:t> </w:t>
      </w:r>
      <w:r>
        <w:rPr/>
        <w:t>pikiran</w:t>
      </w:r>
      <w:r>
        <w:rPr>
          <w:spacing w:val="-16"/>
        </w:rPr>
        <w:t> </w:t>
      </w:r>
      <w:r>
        <w:rPr/>
        <w:t>kedua</w:t>
      </w:r>
      <w:r>
        <w:rPr>
          <w:spacing w:val="-16"/>
        </w:rPr>
        <w:t> </w:t>
      </w:r>
      <w:r>
        <w:rPr/>
        <w:t>dengan</w:t>
      </w:r>
      <w:r>
        <w:rPr>
          <w:spacing w:val="-16"/>
        </w:rPr>
        <w:t> </w:t>
      </w:r>
      <w:r>
        <w:rPr/>
        <w:t>persentase</w:t>
      </w:r>
      <w:r>
        <w:rPr>
          <w:spacing w:val="-17"/>
        </w:rPr>
        <w:t> </w:t>
      </w:r>
      <w:r>
        <w:rPr/>
        <w:t>sebesar </w:t>
      </w:r>
      <w:r>
        <w:rPr>
          <w:w w:val="105"/>
        </w:rPr>
        <w:t>26%</w:t>
      </w:r>
      <w:r>
        <w:rPr>
          <w:spacing w:val="-12"/>
          <w:w w:val="105"/>
        </w:rPr>
        <w:t> </w:t>
      </w:r>
      <w:r>
        <w:rPr>
          <w:w w:val="105"/>
        </w:rPr>
        <w:t>tentang</w:t>
      </w:r>
      <w:r>
        <w:rPr>
          <w:spacing w:val="-11"/>
          <w:w w:val="105"/>
        </w:rPr>
        <w:t> </w:t>
      </w:r>
      <w:r>
        <w:rPr>
          <w:w w:val="105"/>
        </w:rPr>
        <w:t>keluarga</w:t>
      </w:r>
      <w:r>
        <w:rPr>
          <w:spacing w:val="-12"/>
          <w:w w:val="105"/>
        </w:rPr>
        <w:t> </w:t>
      </w:r>
      <w:r>
        <w:rPr>
          <w:w w:val="105"/>
        </w:rPr>
        <w:t>berhubungan</w:t>
      </w:r>
      <w:r>
        <w:rPr>
          <w:spacing w:val="-9"/>
          <w:w w:val="105"/>
        </w:rPr>
        <w:t> </w:t>
      </w:r>
      <w:r>
        <w:rPr>
          <w:w w:val="105"/>
        </w:rPr>
        <w:t>dengan</w:t>
      </w:r>
      <w:r>
        <w:rPr>
          <w:spacing w:val="-10"/>
          <w:w w:val="105"/>
        </w:rPr>
        <w:t> </w:t>
      </w:r>
      <w:r>
        <w:rPr>
          <w:w w:val="105"/>
        </w:rPr>
        <w:t>konflik</w:t>
      </w:r>
      <w:r>
        <w:rPr>
          <w:spacing w:val="-11"/>
          <w:w w:val="105"/>
        </w:rPr>
        <w:t> </w:t>
      </w:r>
      <w:r>
        <w:rPr>
          <w:w w:val="105"/>
        </w:rPr>
        <w:t>yang</w:t>
      </w:r>
      <w:r>
        <w:rPr>
          <w:spacing w:val="-11"/>
          <w:w w:val="105"/>
        </w:rPr>
        <w:t> </w:t>
      </w:r>
      <w:r>
        <w:rPr>
          <w:w w:val="105"/>
        </w:rPr>
        <w:t>saat</w:t>
      </w:r>
      <w:r>
        <w:rPr>
          <w:spacing w:val="-11"/>
          <w:w w:val="105"/>
        </w:rPr>
        <w:t> </w:t>
      </w:r>
      <w:r>
        <w:rPr>
          <w:w w:val="105"/>
        </w:rPr>
        <w:t>ini</w:t>
      </w:r>
      <w:r>
        <w:rPr>
          <w:spacing w:val="-11"/>
          <w:w w:val="105"/>
        </w:rPr>
        <w:t> </w:t>
      </w:r>
      <w:r>
        <w:rPr>
          <w:w w:val="105"/>
        </w:rPr>
        <w:t>sedang</w:t>
      </w:r>
      <w:r>
        <w:rPr>
          <w:spacing w:val="-11"/>
          <w:w w:val="105"/>
        </w:rPr>
        <w:t> </w:t>
      </w:r>
      <w:r>
        <w:rPr>
          <w:w w:val="105"/>
        </w:rPr>
        <w:t>dihadapi. Selain</w:t>
      </w:r>
      <w:r>
        <w:rPr>
          <w:spacing w:val="-21"/>
          <w:w w:val="105"/>
        </w:rPr>
        <w:t> </w:t>
      </w:r>
      <w:r>
        <w:rPr>
          <w:w w:val="105"/>
        </w:rPr>
        <w:t>pikiran</w:t>
      </w:r>
      <w:r>
        <w:rPr>
          <w:spacing w:val="-20"/>
          <w:w w:val="105"/>
        </w:rPr>
        <w:t> </w:t>
      </w:r>
      <w:r>
        <w:rPr>
          <w:w w:val="105"/>
        </w:rPr>
        <w:t>tentang</w:t>
      </w:r>
      <w:r>
        <w:rPr>
          <w:spacing w:val="-24"/>
          <w:w w:val="105"/>
        </w:rPr>
        <w:t> </w:t>
      </w:r>
      <w:r>
        <w:rPr>
          <w:w w:val="105"/>
        </w:rPr>
        <w:t>keluarga,</w:t>
      </w:r>
      <w:r>
        <w:rPr>
          <w:spacing w:val="-18"/>
          <w:w w:val="105"/>
        </w:rPr>
        <w:t> </w:t>
      </w:r>
      <w:r>
        <w:rPr>
          <w:w w:val="105"/>
        </w:rPr>
        <w:t>pertemanan</w:t>
      </w:r>
      <w:r>
        <w:rPr>
          <w:spacing w:val="-21"/>
          <w:w w:val="105"/>
        </w:rPr>
        <w:t> </w:t>
      </w:r>
      <w:r>
        <w:rPr>
          <w:w w:val="105"/>
        </w:rPr>
        <w:t>dan</w:t>
      </w:r>
      <w:r>
        <w:rPr>
          <w:spacing w:val="-22"/>
          <w:w w:val="105"/>
        </w:rPr>
        <w:t> </w:t>
      </w:r>
      <w:r>
        <w:rPr>
          <w:w w:val="105"/>
        </w:rPr>
        <w:t>finansial.</w:t>
      </w:r>
    </w:p>
    <w:p>
      <w:pPr>
        <w:pStyle w:val="BodyText"/>
        <w:ind w:left="0"/>
        <w:jc w:val="left"/>
      </w:pPr>
    </w:p>
    <w:p>
      <w:pPr>
        <w:spacing w:before="191"/>
        <w:ind w:left="170" w:right="231" w:firstLine="0"/>
        <w:jc w:val="center"/>
        <w:rPr>
          <w:sz w:val="20"/>
        </w:rPr>
      </w:pPr>
      <w:r>
        <w:rPr/>
        <w:pict>
          <v:line style="position:absolute;mso-position-horizontal-relative:page;mso-position-vertical-relative:paragraph;z-index:-16258048" from="174.220001pt,105.799629pt" to="286.650001pt,105.799629pt" stroked="true" strokeweight=".75pt" strokecolor="#d9d9d9">
            <v:stroke dashstyle="solid"/>
            <w10:wrap type="none"/>
          </v:line>
        </w:pict>
      </w:r>
      <w:r>
        <w:rPr/>
        <w:pict>
          <v:group style="position:absolute;margin-left:174.220001pt;margin-top:81.724632pt;width:112.45pt;height:17.6pt;mso-position-horizontal-relative:page;mso-position-vertical-relative:paragraph;z-index:-16257536" coordorigin="3484,1634" coordsize="2249,352">
            <v:shape style="position:absolute;left:3484;top:1657;width:2249;height:308" coordorigin="3484,1658" coordsize="2249,308" path="m3484,1965l5733,1965m3484,1811l5733,1811m3484,1658l5733,1658e" filled="false" stroked="true" strokeweight=".75pt" strokecolor="#d9d9d9">
              <v:path arrowok="t"/>
              <v:stroke dashstyle="solid"/>
            </v:shape>
            <v:shape style="position:absolute;left:3645;top:1657;width:1928;height:307" coordorigin="3645,1657" coordsize="1928,307" path="m3645,1657l3967,1734,4286,1734,4608,1734,4930,1734,5251,1811,5572,1964e" filled="false" stroked="true" strokeweight="2.25pt" strokecolor="#4471c4">
              <v:path arrowok="t"/>
              <v:stroke dashstyle="solid"/>
            </v:shape>
            <w10:wrap type="none"/>
          </v:group>
        </w:pict>
      </w:r>
      <w:r>
        <w:rPr/>
        <w:pict>
          <v:line style="position:absolute;mso-position-horizontal-relative:page;mso-position-vertical-relative:paragraph;z-index:-16257024" from="174.220001pt,75.189629pt" to="286.650001pt,75.189629pt" stroked="true" strokeweight=".75pt" strokecolor="#d9d9d9">
            <v:stroke dashstyle="solid"/>
            <w10:wrap type="none"/>
          </v:line>
        </w:pict>
      </w:r>
      <w:r>
        <w:rPr/>
        <w:pict>
          <v:line style="position:absolute;mso-position-horizontal-relative:page;mso-position-vertical-relative:paragraph;z-index:-16256512" from="174.220001pt,113.51963pt" to="286.650001pt,113.51963pt" stroked="true" strokeweight=".75pt" strokecolor="#d9d9d9">
            <v:stroke dashstyle="solid"/>
            <w10:wrap type="none"/>
          </v:line>
        </w:pict>
      </w:r>
      <w:r>
        <w:rPr/>
        <w:pict>
          <v:line style="position:absolute;mso-position-horizontal-relative:page;mso-position-vertical-relative:paragraph;z-index:-16256000" from="197.960007pt,145.149628pt" to="217.160007pt,145.149628pt" stroked="true" strokeweight="2.25pt" strokecolor="#4471c4">
            <v:stroke dashstyle="solid"/>
            <w10:wrap type="none"/>
          </v:line>
        </w:pict>
      </w:r>
      <w:r>
        <w:rPr/>
        <w:pict>
          <v:group style="position:absolute;margin-left:321.619995pt;margin-top:81.724632pt;width:112.45pt;height:24.45pt;mso-position-horizontal-relative:page;mso-position-vertical-relative:paragraph;z-index:-16255488" coordorigin="6432,1634" coordsize="2249,489">
            <v:shape style="position:absolute;left:6432;top:1657;width:2249;height:459" coordorigin="6432,1658" coordsize="2249,459" path="m6432,2116l8681,2116m6432,1965l8681,1965m6432,1811l8681,1811m6432,1658l8681,1658e" filled="false" stroked="true" strokeweight=".75pt" strokecolor="#d9d9d9">
              <v:path arrowok="t"/>
              <v:stroke dashstyle="solid"/>
            </v:shape>
            <v:shape style="position:absolute;left:6593;top:1657;width:1928;height:384" coordorigin="6593,1657" coordsize="1928,384" path="m6593,2040l6914,1811,7236,1811,7558,1965,7877,1888,8198,1811,8520,1657e" filled="false" stroked="true" strokeweight="2.25pt" strokecolor="#4471c4">
              <v:path arrowok="t"/>
              <v:stroke dashstyle="solid"/>
            </v:shape>
            <w10:wrap type="none"/>
          </v:group>
        </w:pict>
      </w:r>
      <w:r>
        <w:rPr/>
        <w:pict>
          <v:line style="position:absolute;mso-position-horizontal-relative:page;mso-position-vertical-relative:paragraph;z-index:-16254976" from="321.619995pt,75.189629pt" to="434.049995pt,75.189629pt" stroked="true" strokeweight=".75pt" strokecolor="#d9d9d9">
            <v:stroke dashstyle="solid"/>
            <w10:wrap type="none"/>
          </v:line>
        </w:pict>
      </w:r>
      <w:r>
        <w:rPr/>
        <w:pict>
          <v:line style="position:absolute;mso-position-horizontal-relative:page;mso-position-vertical-relative:paragraph;z-index:-16254464" from="321.619995pt,113.51963pt" to="434.049995pt,113.51963pt" stroked="true" strokeweight=".75pt" strokecolor="#d9d9d9">
            <v:stroke dashstyle="solid"/>
            <w10:wrap type="none"/>
          </v:line>
        </w:pict>
      </w:r>
      <w:r>
        <w:rPr/>
        <w:pict>
          <v:line style="position:absolute;mso-position-horizontal-relative:page;mso-position-vertical-relative:paragraph;z-index:-16253952" from="345.359985pt,145.149628pt" to="364.559985pt,145.149628pt" stroked="true" strokeweight="2.25pt" strokecolor="#4471c4">
            <v:stroke dashstyle="solid"/>
            <w10:wrap type="none"/>
          </v:line>
        </w:pict>
      </w:r>
      <w:r>
        <w:rPr>
          <w:rFonts w:ascii="Times New Roman"/>
          <w:b/>
          <w:sz w:val="20"/>
        </w:rPr>
        <w:t>Gambar 2. </w:t>
      </w:r>
      <w:r>
        <w:rPr>
          <w:sz w:val="20"/>
        </w:rPr>
        <w:t>Kondisi Distress Berdasarkan Activity Monitoring</w:t>
      </w:r>
    </w:p>
    <w:p>
      <w:pPr>
        <w:pStyle w:val="BodyText"/>
        <w:ind w:left="0"/>
        <w:jc w:val="left"/>
        <w:rPr>
          <w:sz w:val="20"/>
        </w:rPr>
      </w:pPr>
    </w:p>
    <w:p>
      <w:pPr>
        <w:pStyle w:val="BodyText"/>
        <w:spacing w:before="8"/>
        <w:ind w:left="0"/>
        <w:jc w:val="left"/>
        <w:rPr>
          <w:sz w:val="12"/>
        </w:rPr>
      </w:pPr>
    </w:p>
    <w:tbl>
      <w:tblPr>
        <w:tblW w:w="0" w:type="auto"/>
        <w:jc w:val="left"/>
        <w:tblInd w:w="1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54"/>
        <w:gridCol w:w="347"/>
        <w:gridCol w:w="210"/>
        <w:gridCol w:w="1122"/>
        <w:gridCol w:w="274"/>
        <w:gridCol w:w="540"/>
        <w:gridCol w:w="454"/>
        <w:gridCol w:w="347"/>
        <w:gridCol w:w="210"/>
        <w:gridCol w:w="1122"/>
        <w:gridCol w:w="274"/>
        <w:gridCol w:w="539"/>
      </w:tblGrid>
      <w:tr>
        <w:trPr>
          <w:trHeight w:val="516" w:hRule="atLeast"/>
        </w:trPr>
        <w:tc>
          <w:tcPr>
            <w:tcW w:w="454" w:type="dxa"/>
            <w:tcBorders>
              <w:top w:val="single" w:sz="6" w:space="0" w:color="D9D9D9"/>
              <w:left w:val="single" w:sz="6" w:space="0" w:color="D9D9D9"/>
            </w:tcBorders>
          </w:tcPr>
          <w:p>
            <w:pPr>
              <w:pStyle w:val="TableParagraph"/>
              <w:rPr>
                <w:rFonts w:ascii="Times New Roman"/>
                <w:sz w:val="20"/>
              </w:rPr>
            </w:pPr>
          </w:p>
        </w:tc>
        <w:tc>
          <w:tcPr>
            <w:tcW w:w="347" w:type="dxa"/>
            <w:tcBorders>
              <w:top w:val="single" w:sz="6" w:space="0" w:color="D9D9D9"/>
            </w:tcBorders>
          </w:tcPr>
          <w:p>
            <w:pPr>
              <w:pStyle w:val="TableParagraph"/>
              <w:rPr>
                <w:rFonts w:ascii="Times New Roman"/>
                <w:sz w:val="20"/>
              </w:rPr>
            </w:pPr>
          </w:p>
        </w:tc>
        <w:tc>
          <w:tcPr>
            <w:tcW w:w="210" w:type="dxa"/>
            <w:tcBorders>
              <w:top w:val="single" w:sz="6" w:space="0" w:color="D9D9D9"/>
            </w:tcBorders>
          </w:tcPr>
          <w:p>
            <w:pPr>
              <w:pStyle w:val="TableParagraph"/>
              <w:rPr>
                <w:rFonts w:ascii="Times New Roman"/>
                <w:sz w:val="20"/>
              </w:rPr>
            </w:pPr>
          </w:p>
        </w:tc>
        <w:tc>
          <w:tcPr>
            <w:tcW w:w="1122" w:type="dxa"/>
            <w:tcBorders>
              <w:top w:val="single" w:sz="6" w:space="0" w:color="D9D9D9"/>
            </w:tcBorders>
          </w:tcPr>
          <w:p>
            <w:pPr>
              <w:pStyle w:val="TableParagraph"/>
              <w:spacing w:before="142"/>
              <w:ind w:left="11"/>
              <w:rPr>
                <w:sz w:val="24"/>
              </w:rPr>
            </w:pPr>
            <w:r>
              <w:rPr>
                <w:color w:val="585858"/>
                <w:sz w:val="24"/>
              </w:rPr>
              <w:t>Minggu 1</w:t>
            </w:r>
          </w:p>
        </w:tc>
        <w:tc>
          <w:tcPr>
            <w:tcW w:w="274" w:type="dxa"/>
            <w:tcBorders>
              <w:top w:val="single" w:sz="6" w:space="0" w:color="D9D9D9"/>
            </w:tcBorders>
          </w:tcPr>
          <w:p>
            <w:pPr>
              <w:pStyle w:val="TableParagraph"/>
              <w:rPr>
                <w:rFonts w:ascii="Times New Roman"/>
                <w:sz w:val="20"/>
              </w:rPr>
            </w:pPr>
          </w:p>
        </w:tc>
        <w:tc>
          <w:tcPr>
            <w:tcW w:w="540" w:type="dxa"/>
            <w:tcBorders>
              <w:top w:val="single" w:sz="6" w:space="0" w:color="D9D9D9"/>
              <w:right w:val="single" w:sz="6" w:space="0" w:color="D9D9D9"/>
            </w:tcBorders>
          </w:tcPr>
          <w:p>
            <w:pPr>
              <w:pStyle w:val="TableParagraph"/>
              <w:rPr>
                <w:rFonts w:ascii="Times New Roman"/>
                <w:sz w:val="20"/>
              </w:rPr>
            </w:pPr>
          </w:p>
        </w:tc>
        <w:tc>
          <w:tcPr>
            <w:tcW w:w="454" w:type="dxa"/>
            <w:tcBorders>
              <w:top w:val="single" w:sz="6" w:space="0" w:color="D9D9D9"/>
              <w:left w:val="single" w:sz="6" w:space="0" w:color="D9D9D9"/>
            </w:tcBorders>
          </w:tcPr>
          <w:p>
            <w:pPr>
              <w:pStyle w:val="TableParagraph"/>
              <w:rPr>
                <w:rFonts w:ascii="Times New Roman"/>
                <w:sz w:val="20"/>
              </w:rPr>
            </w:pPr>
          </w:p>
        </w:tc>
        <w:tc>
          <w:tcPr>
            <w:tcW w:w="347" w:type="dxa"/>
            <w:tcBorders>
              <w:top w:val="single" w:sz="6" w:space="0" w:color="D9D9D9"/>
            </w:tcBorders>
          </w:tcPr>
          <w:p>
            <w:pPr>
              <w:pStyle w:val="TableParagraph"/>
              <w:rPr>
                <w:rFonts w:ascii="Times New Roman"/>
                <w:sz w:val="20"/>
              </w:rPr>
            </w:pPr>
          </w:p>
        </w:tc>
        <w:tc>
          <w:tcPr>
            <w:tcW w:w="210" w:type="dxa"/>
            <w:tcBorders>
              <w:top w:val="single" w:sz="6" w:space="0" w:color="D9D9D9"/>
            </w:tcBorders>
          </w:tcPr>
          <w:p>
            <w:pPr>
              <w:pStyle w:val="TableParagraph"/>
              <w:rPr>
                <w:rFonts w:ascii="Times New Roman"/>
                <w:sz w:val="20"/>
              </w:rPr>
            </w:pPr>
          </w:p>
        </w:tc>
        <w:tc>
          <w:tcPr>
            <w:tcW w:w="1122" w:type="dxa"/>
            <w:tcBorders>
              <w:top w:val="single" w:sz="6" w:space="0" w:color="D9D9D9"/>
            </w:tcBorders>
          </w:tcPr>
          <w:p>
            <w:pPr>
              <w:pStyle w:val="TableParagraph"/>
              <w:spacing w:before="142"/>
              <w:ind w:left="13"/>
              <w:rPr>
                <w:sz w:val="24"/>
              </w:rPr>
            </w:pPr>
            <w:r>
              <w:rPr>
                <w:color w:val="585858"/>
                <w:sz w:val="24"/>
              </w:rPr>
              <w:t>Minggu 2</w:t>
            </w:r>
          </w:p>
        </w:tc>
        <w:tc>
          <w:tcPr>
            <w:tcW w:w="274" w:type="dxa"/>
            <w:tcBorders>
              <w:top w:val="single" w:sz="6" w:space="0" w:color="D9D9D9"/>
            </w:tcBorders>
          </w:tcPr>
          <w:p>
            <w:pPr>
              <w:pStyle w:val="TableParagraph"/>
              <w:rPr>
                <w:rFonts w:ascii="Times New Roman"/>
                <w:sz w:val="20"/>
              </w:rPr>
            </w:pPr>
          </w:p>
        </w:tc>
        <w:tc>
          <w:tcPr>
            <w:tcW w:w="539" w:type="dxa"/>
            <w:tcBorders>
              <w:top w:val="single" w:sz="6" w:space="0" w:color="D9D9D9"/>
              <w:right w:val="single" w:sz="6" w:space="0" w:color="D9D9D9"/>
            </w:tcBorders>
          </w:tcPr>
          <w:p>
            <w:pPr>
              <w:pStyle w:val="TableParagraph"/>
              <w:rPr>
                <w:rFonts w:ascii="Times New Roman"/>
                <w:sz w:val="20"/>
              </w:rPr>
            </w:pPr>
          </w:p>
        </w:tc>
      </w:tr>
      <w:tr>
        <w:trPr>
          <w:trHeight w:val="252" w:hRule="atLeast"/>
        </w:trPr>
        <w:tc>
          <w:tcPr>
            <w:tcW w:w="454" w:type="dxa"/>
            <w:tcBorders>
              <w:left w:val="single" w:sz="6" w:space="0" w:color="D9D9D9"/>
            </w:tcBorders>
          </w:tcPr>
          <w:p>
            <w:pPr>
              <w:pStyle w:val="TableParagraph"/>
              <w:spacing w:line="183" w:lineRule="exact" w:before="49"/>
              <w:ind w:right="131"/>
              <w:jc w:val="right"/>
              <w:rPr>
                <w:sz w:val="18"/>
              </w:rPr>
            </w:pPr>
            <w:r>
              <w:rPr>
                <w:color w:val="585858"/>
                <w:sz w:val="18"/>
              </w:rPr>
              <w:t>10</w:t>
            </w:r>
          </w:p>
        </w:tc>
        <w:tc>
          <w:tcPr>
            <w:tcW w:w="347" w:type="dxa"/>
          </w:tcPr>
          <w:p>
            <w:pPr>
              <w:pStyle w:val="TableParagraph"/>
              <w:rPr>
                <w:rFonts w:ascii="Times New Roman"/>
                <w:sz w:val="18"/>
              </w:rPr>
            </w:pPr>
          </w:p>
        </w:tc>
        <w:tc>
          <w:tcPr>
            <w:tcW w:w="210" w:type="dxa"/>
          </w:tcPr>
          <w:p>
            <w:pPr>
              <w:pStyle w:val="TableParagraph"/>
              <w:rPr>
                <w:rFonts w:ascii="Times New Roman"/>
                <w:sz w:val="18"/>
              </w:rPr>
            </w:pPr>
          </w:p>
        </w:tc>
        <w:tc>
          <w:tcPr>
            <w:tcW w:w="1122" w:type="dxa"/>
          </w:tcPr>
          <w:p>
            <w:pPr>
              <w:pStyle w:val="TableParagraph"/>
              <w:rPr>
                <w:rFonts w:ascii="Times New Roman"/>
                <w:sz w:val="18"/>
              </w:rPr>
            </w:pPr>
          </w:p>
        </w:tc>
        <w:tc>
          <w:tcPr>
            <w:tcW w:w="274" w:type="dxa"/>
          </w:tcPr>
          <w:p>
            <w:pPr>
              <w:pStyle w:val="TableParagraph"/>
              <w:rPr>
                <w:rFonts w:ascii="Times New Roman"/>
                <w:sz w:val="18"/>
              </w:rPr>
            </w:pPr>
          </w:p>
        </w:tc>
        <w:tc>
          <w:tcPr>
            <w:tcW w:w="540" w:type="dxa"/>
            <w:tcBorders>
              <w:right w:val="single" w:sz="6" w:space="0" w:color="D9D9D9"/>
            </w:tcBorders>
          </w:tcPr>
          <w:p>
            <w:pPr>
              <w:pStyle w:val="TableParagraph"/>
              <w:rPr>
                <w:rFonts w:ascii="Times New Roman"/>
                <w:sz w:val="18"/>
              </w:rPr>
            </w:pPr>
          </w:p>
        </w:tc>
        <w:tc>
          <w:tcPr>
            <w:tcW w:w="454" w:type="dxa"/>
            <w:tcBorders>
              <w:left w:val="single" w:sz="6" w:space="0" w:color="D9D9D9"/>
            </w:tcBorders>
          </w:tcPr>
          <w:p>
            <w:pPr>
              <w:pStyle w:val="TableParagraph"/>
              <w:spacing w:line="183" w:lineRule="exact" w:before="49"/>
              <w:ind w:left="112" w:right="112"/>
              <w:jc w:val="center"/>
              <w:rPr>
                <w:sz w:val="18"/>
              </w:rPr>
            </w:pPr>
            <w:r>
              <w:rPr>
                <w:color w:val="585858"/>
                <w:sz w:val="18"/>
              </w:rPr>
              <w:t>10</w:t>
            </w:r>
          </w:p>
        </w:tc>
        <w:tc>
          <w:tcPr>
            <w:tcW w:w="347" w:type="dxa"/>
          </w:tcPr>
          <w:p>
            <w:pPr>
              <w:pStyle w:val="TableParagraph"/>
              <w:rPr>
                <w:rFonts w:ascii="Times New Roman"/>
                <w:sz w:val="18"/>
              </w:rPr>
            </w:pPr>
          </w:p>
        </w:tc>
        <w:tc>
          <w:tcPr>
            <w:tcW w:w="210" w:type="dxa"/>
          </w:tcPr>
          <w:p>
            <w:pPr>
              <w:pStyle w:val="TableParagraph"/>
              <w:rPr>
                <w:rFonts w:ascii="Times New Roman"/>
                <w:sz w:val="18"/>
              </w:rPr>
            </w:pPr>
          </w:p>
        </w:tc>
        <w:tc>
          <w:tcPr>
            <w:tcW w:w="1122" w:type="dxa"/>
          </w:tcPr>
          <w:p>
            <w:pPr>
              <w:pStyle w:val="TableParagraph"/>
              <w:rPr>
                <w:rFonts w:ascii="Times New Roman"/>
                <w:sz w:val="18"/>
              </w:rPr>
            </w:pPr>
          </w:p>
        </w:tc>
        <w:tc>
          <w:tcPr>
            <w:tcW w:w="274" w:type="dxa"/>
          </w:tcPr>
          <w:p>
            <w:pPr>
              <w:pStyle w:val="TableParagraph"/>
              <w:rPr>
                <w:rFonts w:ascii="Times New Roman"/>
                <w:sz w:val="18"/>
              </w:rPr>
            </w:pPr>
          </w:p>
        </w:tc>
        <w:tc>
          <w:tcPr>
            <w:tcW w:w="539" w:type="dxa"/>
            <w:tcBorders>
              <w:right w:val="single" w:sz="6" w:space="0" w:color="D9D9D9"/>
            </w:tcBorders>
          </w:tcPr>
          <w:p>
            <w:pPr>
              <w:pStyle w:val="TableParagraph"/>
              <w:rPr>
                <w:rFonts w:ascii="Times New Roman"/>
                <w:sz w:val="18"/>
              </w:rPr>
            </w:pPr>
          </w:p>
        </w:tc>
      </w:tr>
      <w:tr>
        <w:trPr>
          <w:trHeight w:val="153" w:hRule="atLeast"/>
        </w:trPr>
        <w:tc>
          <w:tcPr>
            <w:tcW w:w="454" w:type="dxa"/>
            <w:tcBorders>
              <w:left w:val="single" w:sz="6" w:space="0" w:color="D9D9D9"/>
            </w:tcBorders>
          </w:tcPr>
          <w:p>
            <w:pPr>
              <w:pStyle w:val="TableParagraph"/>
              <w:spacing w:line="133" w:lineRule="exact"/>
              <w:ind w:right="131"/>
              <w:jc w:val="right"/>
              <w:rPr>
                <w:sz w:val="18"/>
              </w:rPr>
            </w:pPr>
            <w:r>
              <w:rPr>
                <w:color w:val="585858"/>
                <w:sz w:val="18"/>
              </w:rPr>
              <w:t>8</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40" w:type="dxa"/>
            <w:tcBorders>
              <w:right w:val="single" w:sz="6" w:space="0" w:color="D9D9D9"/>
            </w:tcBorders>
          </w:tcPr>
          <w:p>
            <w:pPr>
              <w:pStyle w:val="TableParagraph"/>
              <w:rPr>
                <w:rFonts w:ascii="Times New Roman"/>
                <w:sz w:val="8"/>
              </w:rPr>
            </w:pPr>
          </w:p>
        </w:tc>
        <w:tc>
          <w:tcPr>
            <w:tcW w:w="454" w:type="dxa"/>
            <w:tcBorders>
              <w:left w:val="single" w:sz="6" w:space="0" w:color="D9D9D9"/>
            </w:tcBorders>
          </w:tcPr>
          <w:p>
            <w:pPr>
              <w:pStyle w:val="TableParagraph"/>
              <w:spacing w:line="133" w:lineRule="exact"/>
              <w:ind w:left="91"/>
              <w:jc w:val="center"/>
              <w:rPr>
                <w:sz w:val="18"/>
              </w:rPr>
            </w:pPr>
            <w:r>
              <w:rPr>
                <w:color w:val="585858"/>
                <w:sz w:val="18"/>
              </w:rPr>
              <w:t>8</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39" w:type="dxa"/>
            <w:tcBorders>
              <w:right w:val="single" w:sz="6" w:space="0" w:color="D9D9D9"/>
            </w:tcBorders>
          </w:tcPr>
          <w:p>
            <w:pPr>
              <w:pStyle w:val="TableParagraph"/>
              <w:rPr>
                <w:rFonts w:ascii="Times New Roman"/>
                <w:sz w:val="8"/>
              </w:rPr>
            </w:pPr>
          </w:p>
        </w:tc>
      </w:tr>
      <w:tr>
        <w:trPr>
          <w:trHeight w:val="153" w:hRule="atLeast"/>
        </w:trPr>
        <w:tc>
          <w:tcPr>
            <w:tcW w:w="454" w:type="dxa"/>
            <w:tcBorders>
              <w:left w:val="single" w:sz="6" w:space="0" w:color="D9D9D9"/>
            </w:tcBorders>
          </w:tcPr>
          <w:p>
            <w:pPr>
              <w:pStyle w:val="TableParagraph"/>
              <w:spacing w:line="133" w:lineRule="exact"/>
              <w:ind w:right="131"/>
              <w:jc w:val="right"/>
              <w:rPr>
                <w:sz w:val="18"/>
              </w:rPr>
            </w:pPr>
            <w:r>
              <w:rPr>
                <w:color w:val="585858"/>
                <w:sz w:val="18"/>
              </w:rPr>
              <w:t>6</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40" w:type="dxa"/>
            <w:tcBorders>
              <w:right w:val="single" w:sz="6" w:space="0" w:color="D9D9D9"/>
            </w:tcBorders>
          </w:tcPr>
          <w:p>
            <w:pPr>
              <w:pStyle w:val="TableParagraph"/>
              <w:rPr>
                <w:rFonts w:ascii="Times New Roman"/>
                <w:sz w:val="8"/>
              </w:rPr>
            </w:pPr>
          </w:p>
        </w:tc>
        <w:tc>
          <w:tcPr>
            <w:tcW w:w="454" w:type="dxa"/>
            <w:tcBorders>
              <w:left w:val="single" w:sz="6" w:space="0" w:color="D9D9D9"/>
            </w:tcBorders>
          </w:tcPr>
          <w:p>
            <w:pPr>
              <w:pStyle w:val="TableParagraph"/>
              <w:spacing w:line="133" w:lineRule="exact"/>
              <w:ind w:left="91"/>
              <w:jc w:val="center"/>
              <w:rPr>
                <w:sz w:val="18"/>
              </w:rPr>
            </w:pPr>
            <w:r>
              <w:rPr>
                <w:color w:val="585858"/>
                <w:sz w:val="18"/>
              </w:rPr>
              <w:t>6</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39" w:type="dxa"/>
            <w:tcBorders>
              <w:right w:val="single" w:sz="6" w:space="0" w:color="D9D9D9"/>
            </w:tcBorders>
          </w:tcPr>
          <w:p>
            <w:pPr>
              <w:pStyle w:val="TableParagraph"/>
              <w:rPr>
                <w:rFonts w:ascii="Times New Roman"/>
                <w:sz w:val="8"/>
              </w:rPr>
            </w:pPr>
          </w:p>
        </w:tc>
      </w:tr>
      <w:tr>
        <w:trPr>
          <w:trHeight w:val="153" w:hRule="atLeast"/>
        </w:trPr>
        <w:tc>
          <w:tcPr>
            <w:tcW w:w="454" w:type="dxa"/>
            <w:tcBorders>
              <w:left w:val="single" w:sz="6" w:space="0" w:color="D9D9D9"/>
            </w:tcBorders>
          </w:tcPr>
          <w:p>
            <w:pPr>
              <w:pStyle w:val="TableParagraph"/>
              <w:spacing w:line="133" w:lineRule="exact"/>
              <w:ind w:right="131"/>
              <w:jc w:val="right"/>
              <w:rPr>
                <w:sz w:val="18"/>
              </w:rPr>
            </w:pPr>
            <w:r>
              <w:rPr>
                <w:color w:val="585858"/>
                <w:sz w:val="18"/>
              </w:rPr>
              <w:t>4</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40" w:type="dxa"/>
            <w:tcBorders>
              <w:right w:val="single" w:sz="6" w:space="0" w:color="D9D9D9"/>
            </w:tcBorders>
          </w:tcPr>
          <w:p>
            <w:pPr>
              <w:pStyle w:val="TableParagraph"/>
              <w:rPr>
                <w:rFonts w:ascii="Times New Roman"/>
                <w:sz w:val="8"/>
              </w:rPr>
            </w:pPr>
          </w:p>
        </w:tc>
        <w:tc>
          <w:tcPr>
            <w:tcW w:w="454" w:type="dxa"/>
            <w:tcBorders>
              <w:left w:val="single" w:sz="6" w:space="0" w:color="D9D9D9"/>
            </w:tcBorders>
          </w:tcPr>
          <w:p>
            <w:pPr>
              <w:pStyle w:val="TableParagraph"/>
              <w:spacing w:line="133" w:lineRule="exact"/>
              <w:ind w:left="91"/>
              <w:jc w:val="center"/>
              <w:rPr>
                <w:sz w:val="18"/>
              </w:rPr>
            </w:pPr>
            <w:r>
              <w:rPr>
                <w:color w:val="585858"/>
                <w:sz w:val="18"/>
              </w:rPr>
              <w:t>4</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39" w:type="dxa"/>
            <w:tcBorders>
              <w:right w:val="single" w:sz="6" w:space="0" w:color="D9D9D9"/>
            </w:tcBorders>
          </w:tcPr>
          <w:p>
            <w:pPr>
              <w:pStyle w:val="TableParagraph"/>
              <w:rPr>
                <w:rFonts w:ascii="Times New Roman"/>
                <w:sz w:val="8"/>
              </w:rPr>
            </w:pPr>
          </w:p>
        </w:tc>
      </w:tr>
      <w:tr>
        <w:trPr>
          <w:trHeight w:val="153" w:hRule="atLeast"/>
        </w:trPr>
        <w:tc>
          <w:tcPr>
            <w:tcW w:w="454" w:type="dxa"/>
            <w:tcBorders>
              <w:left w:val="single" w:sz="6" w:space="0" w:color="D9D9D9"/>
            </w:tcBorders>
          </w:tcPr>
          <w:p>
            <w:pPr>
              <w:pStyle w:val="TableParagraph"/>
              <w:spacing w:line="133" w:lineRule="exact"/>
              <w:ind w:right="131"/>
              <w:jc w:val="right"/>
              <w:rPr>
                <w:sz w:val="18"/>
              </w:rPr>
            </w:pPr>
            <w:r>
              <w:rPr>
                <w:color w:val="585858"/>
                <w:sz w:val="18"/>
              </w:rPr>
              <w:t>2</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40" w:type="dxa"/>
            <w:tcBorders>
              <w:right w:val="single" w:sz="6" w:space="0" w:color="D9D9D9"/>
            </w:tcBorders>
          </w:tcPr>
          <w:p>
            <w:pPr>
              <w:pStyle w:val="TableParagraph"/>
              <w:rPr>
                <w:rFonts w:ascii="Times New Roman"/>
                <w:sz w:val="8"/>
              </w:rPr>
            </w:pPr>
          </w:p>
        </w:tc>
        <w:tc>
          <w:tcPr>
            <w:tcW w:w="454" w:type="dxa"/>
            <w:tcBorders>
              <w:left w:val="single" w:sz="6" w:space="0" w:color="D9D9D9"/>
            </w:tcBorders>
          </w:tcPr>
          <w:p>
            <w:pPr>
              <w:pStyle w:val="TableParagraph"/>
              <w:spacing w:line="133" w:lineRule="exact"/>
              <w:ind w:left="91"/>
              <w:jc w:val="center"/>
              <w:rPr>
                <w:sz w:val="18"/>
              </w:rPr>
            </w:pPr>
            <w:r>
              <w:rPr>
                <w:color w:val="585858"/>
                <w:sz w:val="18"/>
              </w:rPr>
              <w:t>2</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39" w:type="dxa"/>
            <w:tcBorders>
              <w:right w:val="single" w:sz="6" w:space="0" w:color="D9D9D9"/>
            </w:tcBorders>
          </w:tcPr>
          <w:p>
            <w:pPr>
              <w:pStyle w:val="TableParagraph"/>
              <w:rPr>
                <w:rFonts w:ascii="Times New Roman"/>
                <w:sz w:val="8"/>
              </w:rPr>
            </w:pPr>
          </w:p>
        </w:tc>
      </w:tr>
      <w:tr>
        <w:trPr>
          <w:trHeight w:val="193" w:hRule="atLeast"/>
        </w:trPr>
        <w:tc>
          <w:tcPr>
            <w:tcW w:w="454" w:type="dxa"/>
            <w:tcBorders>
              <w:left w:val="single" w:sz="6" w:space="0" w:color="D9D9D9"/>
            </w:tcBorders>
          </w:tcPr>
          <w:p>
            <w:pPr>
              <w:pStyle w:val="TableParagraph"/>
              <w:spacing w:line="170" w:lineRule="exact"/>
              <w:ind w:right="131"/>
              <w:jc w:val="right"/>
              <w:rPr>
                <w:sz w:val="18"/>
              </w:rPr>
            </w:pPr>
            <w:r>
              <w:rPr>
                <w:color w:val="585858"/>
                <w:sz w:val="18"/>
              </w:rPr>
              <w:t>0</w:t>
            </w:r>
          </w:p>
        </w:tc>
        <w:tc>
          <w:tcPr>
            <w:tcW w:w="347" w:type="dxa"/>
          </w:tcPr>
          <w:p>
            <w:pPr>
              <w:pStyle w:val="TableParagraph"/>
              <w:rPr>
                <w:rFonts w:ascii="Times New Roman"/>
                <w:sz w:val="12"/>
              </w:rPr>
            </w:pPr>
          </w:p>
        </w:tc>
        <w:tc>
          <w:tcPr>
            <w:tcW w:w="210" w:type="dxa"/>
          </w:tcPr>
          <w:p>
            <w:pPr>
              <w:pStyle w:val="TableParagraph"/>
              <w:rPr>
                <w:rFonts w:ascii="Times New Roman"/>
                <w:sz w:val="12"/>
              </w:rPr>
            </w:pPr>
          </w:p>
        </w:tc>
        <w:tc>
          <w:tcPr>
            <w:tcW w:w="1122" w:type="dxa"/>
          </w:tcPr>
          <w:p>
            <w:pPr>
              <w:pStyle w:val="TableParagraph"/>
              <w:rPr>
                <w:rFonts w:ascii="Times New Roman"/>
                <w:sz w:val="12"/>
              </w:rPr>
            </w:pPr>
          </w:p>
        </w:tc>
        <w:tc>
          <w:tcPr>
            <w:tcW w:w="274" w:type="dxa"/>
          </w:tcPr>
          <w:p>
            <w:pPr>
              <w:pStyle w:val="TableParagraph"/>
              <w:rPr>
                <w:rFonts w:ascii="Times New Roman"/>
                <w:sz w:val="12"/>
              </w:rPr>
            </w:pPr>
          </w:p>
        </w:tc>
        <w:tc>
          <w:tcPr>
            <w:tcW w:w="540" w:type="dxa"/>
            <w:tcBorders>
              <w:right w:val="single" w:sz="6" w:space="0" w:color="D9D9D9"/>
            </w:tcBorders>
          </w:tcPr>
          <w:p>
            <w:pPr>
              <w:pStyle w:val="TableParagraph"/>
              <w:rPr>
                <w:rFonts w:ascii="Times New Roman"/>
                <w:sz w:val="12"/>
              </w:rPr>
            </w:pPr>
          </w:p>
        </w:tc>
        <w:tc>
          <w:tcPr>
            <w:tcW w:w="454" w:type="dxa"/>
            <w:tcBorders>
              <w:left w:val="single" w:sz="6" w:space="0" w:color="D9D9D9"/>
            </w:tcBorders>
          </w:tcPr>
          <w:p>
            <w:pPr>
              <w:pStyle w:val="TableParagraph"/>
              <w:spacing w:line="170" w:lineRule="exact"/>
              <w:ind w:left="91"/>
              <w:jc w:val="center"/>
              <w:rPr>
                <w:sz w:val="18"/>
              </w:rPr>
            </w:pPr>
            <w:r>
              <w:rPr>
                <w:color w:val="585858"/>
                <w:sz w:val="18"/>
              </w:rPr>
              <w:t>0</w:t>
            </w:r>
          </w:p>
        </w:tc>
        <w:tc>
          <w:tcPr>
            <w:tcW w:w="347" w:type="dxa"/>
          </w:tcPr>
          <w:p>
            <w:pPr>
              <w:pStyle w:val="TableParagraph"/>
              <w:rPr>
                <w:rFonts w:ascii="Times New Roman"/>
                <w:sz w:val="12"/>
              </w:rPr>
            </w:pPr>
          </w:p>
        </w:tc>
        <w:tc>
          <w:tcPr>
            <w:tcW w:w="210" w:type="dxa"/>
          </w:tcPr>
          <w:p>
            <w:pPr>
              <w:pStyle w:val="TableParagraph"/>
              <w:rPr>
                <w:rFonts w:ascii="Times New Roman"/>
                <w:sz w:val="12"/>
              </w:rPr>
            </w:pPr>
          </w:p>
        </w:tc>
        <w:tc>
          <w:tcPr>
            <w:tcW w:w="1122" w:type="dxa"/>
          </w:tcPr>
          <w:p>
            <w:pPr>
              <w:pStyle w:val="TableParagraph"/>
              <w:rPr>
                <w:rFonts w:ascii="Times New Roman"/>
                <w:sz w:val="12"/>
              </w:rPr>
            </w:pPr>
          </w:p>
        </w:tc>
        <w:tc>
          <w:tcPr>
            <w:tcW w:w="274" w:type="dxa"/>
          </w:tcPr>
          <w:p>
            <w:pPr>
              <w:pStyle w:val="TableParagraph"/>
              <w:rPr>
                <w:rFonts w:ascii="Times New Roman"/>
                <w:sz w:val="12"/>
              </w:rPr>
            </w:pPr>
          </w:p>
        </w:tc>
        <w:tc>
          <w:tcPr>
            <w:tcW w:w="539" w:type="dxa"/>
            <w:tcBorders>
              <w:right w:val="single" w:sz="6" w:space="0" w:color="D9D9D9"/>
            </w:tcBorders>
          </w:tcPr>
          <w:p>
            <w:pPr>
              <w:pStyle w:val="TableParagraph"/>
              <w:rPr>
                <w:rFonts w:ascii="Times New Roman"/>
                <w:sz w:val="12"/>
              </w:rPr>
            </w:pPr>
          </w:p>
        </w:tc>
      </w:tr>
      <w:tr>
        <w:trPr>
          <w:trHeight w:val="316" w:hRule="atLeast"/>
        </w:trPr>
        <w:tc>
          <w:tcPr>
            <w:tcW w:w="454" w:type="dxa"/>
            <w:tcBorders>
              <w:left w:val="single" w:sz="6" w:space="0" w:color="D9D9D9"/>
            </w:tcBorders>
          </w:tcPr>
          <w:p>
            <w:pPr>
              <w:pStyle w:val="TableParagraph"/>
              <w:rPr>
                <w:rFonts w:ascii="Times New Roman"/>
                <w:sz w:val="20"/>
              </w:rPr>
            </w:pPr>
          </w:p>
        </w:tc>
        <w:tc>
          <w:tcPr>
            <w:tcW w:w="347" w:type="dxa"/>
          </w:tcPr>
          <w:p>
            <w:pPr>
              <w:pStyle w:val="TableParagraph"/>
              <w:spacing w:line="210" w:lineRule="exact"/>
              <w:ind w:left="148"/>
              <w:rPr>
                <w:sz w:val="18"/>
              </w:rPr>
            </w:pPr>
            <w:r>
              <w:rPr>
                <w:color w:val="585858"/>
                <w:sz w:val="18"/>
              </w:rPr>
              <w:t>1</w:t>
            </w:r>
          </w:p>
        </w:tc>
        <w:tc>
          <w:tcPr>
            <w:tcW w:w="210" w:type="dxa"/>
          </w:tcPr>
          <w:p>
            <w:pPr>
              <w:pStyle w:val="TableParagraph"/>
              <w:spacing w:line="210" w:lineRule="exact"/>
              <w:ind w:left="123" w:right="-15"/>
              <w:rPr>
                <w:sz w:val="18"/>
              </w:rPr>
            </w:pPr>
            <w:r>
              <w:rPr>
                <w:color w:val="585858"/>
                <w:sz w:val="18"/>
              </w:rPr>
              <w:t>2</w:t>
            </w:r>
          </w:p>
        </w:tc>
        <w:tc>
          <w:tcPr>
            <w:tcW w:w="1122" w:type="dxa"/>
          </w:tcPr>
          <w:p>
            <w:pPr>
              <w:pStyle w:val="TableParagraph"/>
              <w:tabs>
                <w:tab w:pos="555" w:val="left" w:leader="none"/>
                <w:tab w:pos="876" w:val="left" w:leader="none"/>
              </w:tabs>
              <w:spacing w:line="210" w:lineRule="exact"/>
              <w:ind w:left="234"/>
              <w:rPr>
                <w:sz w:val="18"/>
              </w:rPr>
            </w:pPr>
            <w:r>
              <w:rPr>
                <w:color w:val="585858"/>
                <w:sz w:val="18"/>
              </w:rPr>
              <w:t>3</w:t>
              <w:tab/>
              <w:t>4</w:t>
              <w:tab/>
              <w:t>5</w:t>
            </w:r>
          </w:p>
        </w:tc>
        <w:tc>
          <w:tcPr>
            <w:tcW w:w="274" w:type="dxa"/>
          </w:tcPr>
          <w:p>
            <w:pPr>
              <w:pStyle w:val="TableParagraph"/>
              <w:spacing w:line="210" w:lineRule="exact"/>
              <w:ind w:left="76"/>
              <w:rPr>
                <w:sz w:val="18"/>
              </w:rPr>
            </w:pPr>
            <w:r>
              <w:rPr>
                <w:color w:val="585858"/>
                <w:sz w:val="18"/>
              </w:rPr>
              <w:t>6</w:t>
            </w:r>
          </w:p>
        </w:tc>
        <w:tc>
          <w:tcPr>
            <w:tcW w:w="540" w:type="dxa"/>
            <w:tcBorders>
              <w:right w:val="single" w:sz="6" w:space="0" w:color="D9D9D9"/>
            </w:tcBorders>
          </w:tcPr>
          <w:p>
            <w:pPr>
              <w:pStyle w:val="TableParagraph"/>
              <w:spacing w:line="210" w:lineRule="exact"/>
              <w:ind w:left="123"/>
              <w:rPr>
                <w:sz w:val="18"/>
              </w:rPr>
            </w:pPr>
            <w:r>
              <w:rPr>
                <w:color w:val="585858"/>
                <w:sz w:val="18"/>
              </w:rPr>
              <w:t>7</w:t>
            </w:r>
          </w:p>
        </w:tc>
        <w:tc>
          <w:tcPr>
            <w:tcW w:w="454" w:type="dxa"/>
            <w:tcBorders>
              <w:left w:val="single" w:sz="6" w:space="0" w:color="D9D9D9"/>
            </w:tcBorders>
          </w:tcPr>
          <w:p>
            <w:pPr>
              <w:pStyle w:val="TableParagraph"/>
              <w:rPr>
                <w:rFonts w:ascii="Times New Roman"/>
                <w:sz w:val="20"/>
              </w:rPr>
            </w:pPr>
          </w:p>
        </w:tc>
        <w:tc>
          <w:tcPr>
            <w:tcW w:w="347" w:type="dxa"/>
          </w:tcPr>
          <w:p>
            <w:pPr>
              <w:pStyle w:val="TableParagraph"/>
              <w:spacing w:line="210" w:lineRule="exact"/>
              <w:ind w:left="150"/>
              <w:rPr>
                <w:sz w:val="18"/>
              </w:rPr>
            </w:pPr>
            <w:r>
              <w:rPr>
                <w:color w:val="585858"/>
                <w:sz w:val="18"/>
              </w:rPr>
              <w:t>1</w:t>
            </w:r>
          </w:p>
        </w:tc>
        <w:tc>
          <w:tcPr>
            <w:tcW w:w="210" w:type="dxa"/>
          </w:tcPr>
          <w:p>
            <w:pPr>
              <w:pStyle w:val="TableParagraph"/>
              <w:spacing w:line="210" w:lineRule="exact"/>
              <w:ind w:left="124" w:right="-15"/>
              <w:rPr>
                <w:sz w:val="18"/>
              </w:rPr>
            </w:pPr>
            <w:r>
              <w:rPr>
                <w:color w:val="585858"/>
                <w:sz w:val="18"/>
              </w:rPr>
              <w:t>2</w:t>
            </w:r>
          </w:p>
        </w:tc>
        <w:tc>
          <w:tcPr>
            <w:tcW w:w="1122" w:type="dxa"/>
          </w:tcPr>
          <w:p>
            <w:pPr>
              <w:pStyle w:val="TableParagraph"/>
              <w:tabs>
                <w:tab w:pos="556" w:val="left" w:leader="none"/>
                <w:tab w:pos="878" w:val="left" w:leader="none"/>
              </w:tabs>
              <w:spacing w:line="210" w:lineRule="exact"/>
              <w:ind w:left="235"/>
              <w:rPr>
                <w:sz w:val="18"/>
              </w:rPr>
            </w:pPr>
            <w:r>
              <w:rPr>
                <w:color w:val="585858"/>
                <w:sz w:val="18"/>
              </w:rPr>
              <w:t>3</w:t>
              <w:tab/>
              <w:t>4</w:t>
              <w:tab/>
              <w:t>5</w:t>
            </w:r>
          </w:p>
        </w:tc>
        <w:tc>
          <w:tcPr>
            <w:tcW w:w="274" w:type="dxa"/>
          </w:tcPr>
          <w:p>
            <w:pPr>
              <w:pStyle w:val="TableParagraph"/>
              <w:spacing w:line="210" w:lineRule="exact"/>
              <w:ind w:left="77"/>
              <w:rPr>
                <w:sz w:val="18"/>
              </w:rPr>
            </w:pPr>
            <w:r>
              <w:rPr>
                <w:color w:val="585858"/>
                <w:sz w:val="18"/>
              </w:rPr>
              <w:t>6</w:t>
            </w:r>
          </w:p>
        </w:tc>
        <w:tc>
          <w:tcPr>
            <w:tcW w:w="539" w:type="dxa"/>
            <w:tcBorders>
              <w:right w:val="single" w:sz="6" w:space="0" w:color="D9D9D9"/>
            </w:tcBorders>
          </w:tcPr>
          <w:p>
            <w:pPr>
              <w:pStyle w:val="TableParagraph"/>
              <w:spacing w:line="210" w:lineRule="exact"/>
              <w:ind w:left="124"/>
              <w:rPr>
                <w:sz w:val="18"/>
              </w:rPr>
            </w:pPr>
            <w:r>
              <w:rPr>
                <w:color w:val="585858"/>
                <w:sz w:val="18"/>
              </w:rPr>
              <w:t>7</w:t>
            </w:r>
          </w:p>
        </w:tc>
      </w:tr>
      <w:tr>
        <w:trPr>
          <w:trHeight w:val="474" w:hRule="atLeast"/>
        </w:trPr>
        <w:tc>
          <w:tcPr>
            <w:tcW w:w="454" w:type="dxa"/>
            <w:tcBorders>
              <w:left w:val="single" w:sz="6" w:space="0" w:color="D9D9D9"/>
              <w:bottom w:val="single" w:sz="6" w:space="0" w:color="D9D9D9"/>
            </w:tcBorders>
          </w:tcPr>
          <w:p>
            <w:pPr>
              <w:pStyle w:val="TableParagraph"/>
              <w:rPr>
                <w:rFonts w:ascii="Times New Roman"/>
                <w:sz w:val="20"/>
              </w:rPr>
            </w:pPr>
          </w:p>
        </w:tc>
        <w:tc>
          <w:tcPr>
            <w:tcW w:w="347" w:type="dxa"/>
            <w:tcBorders>
              <w:bottom w:val="single" w:sz="6" w:space="0" w:color="D9D9D9"/>
            </w:tcBorders>
          </w:tcPr>
          <w:p>
            <w:pPr>
              <w:pStyle w:val="TableParagraph"/>
              <w:rPr>
                <w:rFonts w:ascii="Times New Roman"/>
                <w:sz w:val="20"/>
              </w:rPr>
            </w:pPr>
          </w:p>
        </w:tc>
        <w:tc>
          <w:tcPr>
            <w:tcW w:w="210" w:type="dxa"/>
            <w:tcBorders>
              <w:bottom w:val="single" w:sz="6" w:space="0" w:color="D9D9D9"/>
            </w:tcBorders>
          </w:tcPr>
          <w:p>
            <w:pPr>
              <w:pStyle w:val="TableParagraph"/>
              <w:rPr>
                <w:rFonts w:ascii="Times New Roman"/>
                <w:sz w:val="20"/>
              </w:rPr>
            </w:pPr>
          </w:p>
        </w:tc>
        <w:tc>
          <w:tcPr>
            <w:tcW w:w="1122" w:type="dxa"/>
            <w:tcBorders>
              <w:bottom w:val="single" w:sz="6" w:space="0" w:color="D9D9D9"/>
            </w:tcBorders>
          </w:tcPr>
          <w:p>
            <w:pPr>
              <w:pStyle w:val="TableParagraph"/>
              <w:spacing w:before="73"/>
              <w:ind w:left="375"/>
              <w:rPr>
                <w:sz w:val="18"/>
              </w:rPr>
            </w:pPr>
            <w:r>
              <w:rPr>
                <w:color w:val="585858"/>
                <w:sz w:val="18"/>
              </w:rPr>
              <w:t>Minggu 1</w:t>
            </w:r>
          </w:p>
        </w:tc>
        <w:tc>
          <w:tcPr>
            <w:tcW w:w="274" w:type="dxa"/>
            <w:tcBorders>
              <w:bottom w:val="single" w:sz="6" w:space="0" w:color="D9D9D9"/>
            </w:tcBorders>
          </w:tcPr>
          <w:p>
            <w:pPr>
              <w:pStyle w:val="TableParagraph"/>
              <w:rPr>
                <w:rFonts w:ascii="Times New Roman"/>
                <w:sz w:val="20"/>
              </w:rPr>
            </w:pPr>
          </w:p>
        </w:tc>
        <w:tc>
          <w:tcPr>
            <w:tcW w:w="540" w:type="dxa"/>
            <w:tcBorders>
              <w:bottom w:val="single" w:sz="6" w:space="0" w:color="D9D9D9"/>
              <w:right w:val="single" w:sz="6" w:space="0" w:color="D9D9D9"/>
            </w:tcBorders>
          </w:tcPr>
          <w:p>
            <w:pPr>
              <w:pStyle w:val="TableParagraph"/>
              <w:rPr>
                <w:rFonts w:ascii="Times New Roman"/>
                <w:sz w:val="20"/>
              </w:rPr>
            </w:pPr>
          </w:p>
        </w:tc>
        <w:tc>
          <w:tcPr>
            <w:tcW w:w="454" w:type="dxa"/>
            <w:tcBorders>
              <w:left w:val="single" w:sz="6" w:space="0" w:color="D9D9D9"/>
              <w:bottom w:val="single" w:sz="6" w:space="0" w:color="D9D9D9"/>
            </w:tcBorders>
          </w:tcPr>
          <w:p>
            <w:pPr>
              <w:pStyle w:val="TableParagraph"/>
              <w:rPr>
                <w:rFonts w:ascii="Times New Roman"/>
                <w:sz w:val="20"/>
              </w:rPr>
            </w:pPr>
          </w:p>
        </w:tc>
        <w:tc>
          <w:tcPr>
            <w:tcW w:w="347" w:type="dxa"/>
            <w:tcBorders>
              <w:bottom w:val="single" w:sz="6" w:space="0" w:color="D9D9D9"/>
            </w:tcBorders>
          </w:tcPr>
          <w:p>
            <w:pPr>
              <w:pStyle w:val="TableParagraph"/>
              <w:rPr>
                <w:rFonts w:ascii="Times New Roman"/>
                <w:sz w:val="20"/>
              </w:rPr>
            </w:pPr>
          </w:p>
        </w:tc>
        <w:tc>
          <w:tcPr>
            <w:tcW w:w="210" w:type="dxa"/>
            <w:tcBorders>
              <w:bottom w:val="single" w:sz="6" w:space="0" w:color="D9D9D9"/>
            </w:tcBorders>
          </w:tcPr>
          <w:p>
            <w:pPr>
              <w:pStyle w:val="TableParagraph"/>
              <w:rPr>
                <w:rFonts w:ascii="Times New Roman"/>
                <w:sz w:val="20"/>
              </w:rPr>
            </w:pPr>
          </w:p>
        </w:tc>
        <w:tc>
          <w:tcPr>
            <w:tcW w:w="1122" w:type="dxa"/>
            <w:tcBorders>
              <w:bottom w:val="single" w:sz="6" w:space="0" w:color="D9D9D9"/>
            </w:tcBorders>
          </w:tcPr>
          <w:p>
            <w:pPr>
              <w:pStyle w:val="TableParagraph"/>
              <w:spacing w:before="73"/>
              <w:ind w:left="377"/>
              <w:rPr>
                <w:sz w:val="18"/>
              </w:rPr>
            </w:pPr>
            <w:r>
              <w:rPr>
                <w:color w:val="585858"/>
                <w:sz w:val="18"/>
              </w:rPr>
              <w:t>Minggu 2</w:t>
            </w:r>
          </w:p>
        </w:tc>
        <w:tc>
          <w:tcPr>
            <w:tcW w:w="274" w:type="dxa"/>
            <w:tcBorders>
              <w:bottom w:val="single" w:sz="6" w:space="0" w:color="D9D9D9"/>
            </w:tcBorders>
          </w:tcPr>
          <w:p>
            <w:pPr>
              <w:pStyle w:val="TableParagraph"/>
              <w:rPr>
                <w:rFonts w:ascii="Times New Roman"/>
                <w:sz w:val="20"/>
              </w:rPr>
            </w:pPr>
          </w:p>
        </w:tc>
        <w:tc>
          <w:tcPr>
            <w:tcW w:w="539" w:type="dxa"/>
            <w:tcBorders>
              <w:bottom w:val="single" w:sz="6" w:space="0" w:color="D9D9D9"/>
              <w:right w:val="single" w:sz="6" w:space="0" w:color="D9D9D9"/>
            </w:tcBorders>
          </w:tcPr>
          <w:p>
            <w:pPr>
              <w:pStyle w:val="TableParagraph"/>
              <w:rPr>
                <w:rFonts w:ascii="Times New Roman"/>
                <w:sz w:val="20"/>
              </w:rPr>
            </w:pPr>
          </w:p>
        </w:tc>
      </w:tr>
    </w:tbl>
    <w:p>
      <w:pPr>
        <w:pStyle w:val="BodyText"/>
        <w:spacing w:before="3"/>
        <w:ind w:left="0"/>
        <w:jc w:val="left"/>
        <w:rPr>
          <w:sz w:val="25"/>
        </w:rPr>
      </w:pPr>
    </w:p>
    <w:tbl>
      <w:tblPr>
        <w:tblW w:w="0" w:type="auto"/>
        <w:jc w:val="left"/>
        <w:tblInd w:w="1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54"/>
        <w:gridCol w:w="347"/>
        <w:gridCol w:w="210"/>
        <w:gridCol w:w="1122"/>
        <w:gridCol w:w="274"/>
        <w:gridCol w:w="540"/>
        <w:gridCol w:w="454"/>
        <w:gridCol w:w="347"/>
        <w:gridCol w:w="210"/>
        <w:gridCol w:w="1122"/>
        <w:gridCol w:w="814"/>
      </w:tblGrid>
      <w:tr>
        <w:trPr>
          <w:trHeight w:val="523" w:hRule="atLeast"/>
        </w:trPr>
        <w:tc>
          <w:tcPr>
            <w:tcW w:w="454" w:type="dxa"/>
            <w:tcBorders>
              <w:left w:val="single" w:sz="6" w:space="0" w:color="D9D9D9"/>
            </w:tcBorders>
          </w:tcPr>
          <w:p>
            <w:pPr>
              <w:pStyle w:val="TableParagraph"/>
              <w:rPr>
                <w:rFonts w:ascii="Times New Roman"/>
                <w:sz w:val="20"/>
              </w:rPr>
            </w:pPr>
          </w:p>
        </w:tc>
        <w:tc>
          <w:tcPr>
            <w:tcW w:w="347" w:type="dxa"/>
          </w:tcPr>
          <w:p>
            <w:pPr>
              <w:pStyle w:val="TableParagraph"/>
              <w:rPr>
                <w:rFonts w:ascii="Times New Roman"/>
                <w:sz w:val="20"/>
              </w:rPr>
            </w:pPr>
          </w:p>
        </w:tc>
        <w:tc>
          <w:tcPr>
            <w:tcW w:w="210" w:type="dxa"/>
          </w:tcPr>
          <w:p>
            <w:pPr>
              <w:pStyle w:val="TableParagraph"/>
              <w:rPr>
                <w:rFonts w:ascii="Times New Roman"/>
                <w:sz w:val="20"/>
              </w:rPr>
            </w:pPr>
          </w:p>
        </w:tc>
        <w:tc>
          <w:tcPr>
            <w:tcW w:w="1122" w:type="dxa"/>
          </w:tcPr>
          <w:p>
            <w:pPr>
              <w:pStyle w:val="TableParagraph"/>
              <w:spacing w:before="149"/>
              <w:ind w:left="11"/>
              <w:rPr>
                <w:sz w:val="24"/>
              </w:rPr>
            </w:pPr>
            <w:r>
              <w:rPr>
                <w:color w:val="585858"/>
                <w:sz w:val="24"/>
              </w:rPr>
              <w:t>Minggu 3</w:t>
            </w:r>
          </w:p>
        </w:tc>
        <w:tc>
          <w:tcPr>
            <w:tcW w:w="274" w:type="dxa"/>
          </w:tcPr>
          <w:p>
            <w:pPr>
              <w:pStyle w:val="TableParagraph"/>
              <w:rPr>
                <w:rFonts w:ascii="Times New Roman"/>
                <w:sz w:val="20"/>
              </w:rPr>
            </w:pPr>
          </w:p>
        </w:tc>
        <w:tc>
          <w:tcPr>
            <w:tcW w:w="540" w:type="dxa"/>
            <w:tcBorders>
              <w:right w:val="single" w:sz="6" w:space="0" w:color="D9D9D9"/>
            </w:tcBorders>
          </w:tcPr>
          <w:p>
            <w:pPr>
              <w:pStyle w:val="TableParagraph"/>
              <w:rPr>
                <w:rFonts w:ascii="Times New Roman"/>
                <w:sz w:val="20"/>
              </w:rPr>
            </w:pPr>
          </w:p>
        </w:tc>
        <w:tc>
          <w:tcPr>
            <w:tcW w:w="454" w:type="dxa"/>
            <w:tcBorders>
              <w:left w:val="single" w:sz="6" w:space="0" w:color="D9D9D9"/>
            </w:tcBorders>
          </w:tcPr>
          <w:p>
            <w:pPr>
              <w:pStyle w:val="TableParagraph"/>
              <w:rPr>
                <w:rFonts w:ascii="Times New Roman"/>
                <w:sz w:val="20"/>
              </w:rPr>
            </w:pPr>
          </w:p>
        </w:tc>
        <w:tc>
          <w:tcPr>
            <w:tcW w:w="347" w:type="dxa"/>
          </w:tcPr>
          <w:p>
            <w:pPr>
              <w:pStyle w:val="TableParagraph"/>
              <w:rPr>
                <w:rFonts w:ascii="Times New Roman"/>
                <w:sz w:val="20"/>
              </w:rPr>
            </w:pPr>
          </w:p>
        </w:tc>
        <w:tc>
          <w:tcPr>
            <w:tcW w:w="210" w:type="dxa"/>
          </w:tcPr>
          <w:p>
            <w:pPr>
              <w:pStyle w:val="TableParagraph"/>
              <w:rPr>
                <w:rFonts w:ascii="Times New Roman"/>
                <w:sz w:val="20"/>
              </w:rPr>
            </w:pPr>
          </w:p>
        </w:tc>
        <w:tc>
          <w:tcPr>
            <w:tcW w:w="1122" w:type="dxa"/>
          </w:tcPr>
          <w:p>
            <w:pPr>
              <w:pStyle w:val="TableParagraph"/>
              <w:spacing w:before="149"/>
              <w:ind w:left="13"/>
              <w:rPr>
                <w:sz w:val="24"/>
              </w:rPr>
            </w:pPr>
            <w:r>
              <w:rPr>
                <w:color w:val="585858"/>
                <w:sz w:val="24"/>
              </w:rPr>
              <w:t>Minggu 4</w:t>
            </w:r>
          </w:p>
        </w:tc>
        <w:tc>
          <w:tcPr>
            <w:tcW w:w="814" w:type="dxa"/>
            <w:tcBorders>
              <w:right w:val="single" w:sz="6" w:space="0" w:color="D9D9D9"/>
            </w:tcBorders>
          </w:tcPr>
          <w:p>
            <w:pPr>
              <w:pStyle w:val="TableParagraph"/>
              <w:rPr>
                <w:rFonts w:ascii="Times New Roman"/>
                <w:sz w:val="20"/>
              </w:rPr>
            </w:pPr>
          </w:p>
        </w:tc>
      </w:tr>
      <w:tr>
        <w:trPr>
          <w:trHeight w:val="252" w:hRule="atLeast"/>
        </w:trPr>
        <w:tc>
          <w:tcPr>
            <w:tcW w:w="454" w:type="dxa"/>
            <w:tcBorders>
              <w:left w:val="single" w:sz="6" w:space="0" w:color="D9D9D9"/>
            </w:tcBorders>
          </w:tcPr>
          <w:p>
            <w:pPr>
              <w:pStyle w:val="TableParagraph"/>
              <w:spacing w:line="183" w:lineRule="exact" w:before="49"/>
              <w:ind w:right="131"/>
              <w:jc w:val="right"/>
              <w:rPr>
                <w:sz w:val="18"/>
              </w:rPr>
            </w:pPr>
            <w:r>
              <w:rPr>
                <w:color w:val="585858"/>
                <w:sz w:val="18"/>
              </w:rPr>
              <w:t>10</w:t>
            </w:r>
          </w:p>
        </w:tc>
        <w:tc>
          <w:tcPr>
            <w:tcW w:w="347" w:type="dxa"/>
          </w:tcPr>
          <w:p>
            <w:pPr>
              <w:pStyle w:val="TableParagraph"/>
              <w:rPr>
                <w:rFonts w:ascii="Times New Roman"/>
                <w:sz w:val="18"/>
              </w:rPr>
            </w:pPr>
          </w:p>
        </w:tc>
        <w:tc>
          <w:tcPr>
            <w:tcW w:w="210" w:type="dxa"/>
          </w:tcPr>
          <w:p>
            <w:pPr>
              <w:pStyle w:val="TableParagraph"/>
              <w:rPr>
                <w:rFonts w:ascii="Times New Roman"/>
                <w:sz w:val="18"/>
              </w:rPr>
            </w:pPr>
          </w:p>
        </w:tc>
        <w:tc>
          <w:tcPr>
            <w:tcW w:w="1122" w:type="dxa"/>
          </w:tcPr>
          <w:p>
            <w:pPr>
              <w:pStyle w:val="TableParagraph"/>
              <w:rPr>
                <w:rFonts w:ascii="Times New Roman"/>
                <w:sz w:val="18"/>
              </w:rPr>
            </w:pPr>
          </w:p>
        </w:tc>
        <w:tc>
          <w:tcPr>
            <w:tcW w:w="274" w:type="dxa"/>
          </w:tcPr>
          <w:p>
            <w:pPr>
              <w:pStyle w:val="TableParagraph"/>
              <w:rPr>
                <w:rFonts w:ascii="Times New Roman"/>
                <w:sz w:val="18"/>
              </w:rPr>
            </w:pPr>
          </w:p>
        </w:tc>
        <w:tc>
          <w:tcPr>
            <w:tcW w:w="540" w:type="dxa"/>
            <w:tcBorders>
              <w:right w:val="single" w:sz="6" w:space="0" w:color="D9D9D9"/>
            </w:tcBorders>
          </w:tcPr>
          <w:p>
            <w:pPr>
              <w:pStyle w:val="TableParagraph"/>
              <w:rPr>
                <w:rFonts w:ascii="Times New Roman"/>
                <w:sz w:val="18"/>
              </w:rPr>
            </w:pPr>
          </w:p>
        </w:tc>
        <w:tc>
          <w:tcPr>
            <w:tcW w:w="454" w:type="dxa"/>
            <w:tcBorders>
              <w:left w:val="single" w:sz="6" w:space="0" w:color="D9D9D9"/>
            </w:tcBorders>
          </w:tcPr>
          <w:p>
            <w:pPr>
              <w:pStyle w:val="TableParagraph"/>
              <w:spacing w:line="183" w:lineRule="exact" w:before="49"/>
              <w:ind w:left="112" w:right="112"/>
              <w:jc w:val="center"/>
              <w:rPr>
                <w:sz w:val="18"/>
              </w:rPr>
            </w:pPr>
            <w:r>
              <w:rPr>
                <w:color w:val="585858"/>
                <w:sz w:val="18"/>
              </w:rPr>
              <w:t>10</w:t>
            </w:r>
          </w:p>
        </w:tc>
        <w:tc>
          <w:tcPr>
            <w:tcW w:w="347" w:type="dxa"/>
          </w:tcPr>
          <w:p>
            <w:pPr>
              <w:pStyle w:val="TableParagraph"/>
              <w:rPr>
                <w:rFonts w:ascii="Times New Roman"/>
                <w:sz w:val="18"/>
              </w:rPr>
            </w:pPr>
          </w:p>
        </w:tc>
        <w:tc>
          <w:tcPr>
            <w:tcW w:w="210" w:type="dxa"/>
          </w:tcPr>
          <w:p>
            <w:pPr>
              <w:pStyle w:val="TableParagraph"/>
              <w:rPr>
                <w:rFonts w:ascii="Times New Roman"/>
                <w:sz w:val="18"/>
              </w:rPr>
            </w:pPr>
          </w:p>
        </w:tc>
        <w:tc>
          <w:tcPr>
            <w:tcW w:w="1122" w:type="dxa"/>
          </w:tcPr>
          <w:p>
            <w:pPr>
              <w:pStyle w:val="TableParagraph"/>
              <w:rPr>
                <w:rFonts w:ascii="Times New Roman"/>
                <w:sz w:val="18"/>
              </w:rPr>
            </w:pPr>
          </w:p>
        </w:tc>
        <w:tc>
          <w:tcPr>
            <w:tcW w:w="814" w:type="dxa"/>
            <w:tcBorders>
              <w:right w:val="single" w:sz="6" w:space="0" w:color="D9D9D9"/>
            </w:tcBorders>
          </w:tcPr>
          <w:p>
            <w:pPr>
              <w:pStyle w:val="TableParagraph"/>
              <w:rPr>
                <w:rFonts w:ascii="Times New Roman"/>
                <w:sz w:val="18"/>
              </w:rPr>
            </w:pPr>
          </w:p>
        </w:tc>
      </w:tr>
      <w:tr>
        <w:trPr>
          <w:trHeight w:val="153" w:hRule="atLeast"/>
        </w:trPr>
        <w:tc>
          <w:tcPr>
            <w:tcW w:w="454" w:type="dxa"/>
            <w:tcBorders>
              <w:left w:val="single" w:sz="6" w:space="0" w:color="D9D9D9"/>
            </w:tcBorders>
          </w:tcPr>
          <w:p>
            <w:pPr>
              <w:pStyle w:val="TableParagraph"/>
              <w:spacing w:line="133" w:lineRule="exact"/>
              <w:ind w:right="131"/>
              <w:jc w:val="right"/>
              <w:rPr>
                <w:sz w:val="18"/>
              </w:rPr>
            </w:pPr>
            <w:r>
              <w:rPr>
                <w:color w:val="585858"/>
                <w:sz w:val="18"/>
              </w:rPr>
              <w:t>8</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40" w:type="dxa"/>
            <w:tcBorders>
              <w:right w:val="single" w:sz="6" w:space="0" w:color="D9D9D9"/>
            </w:tcBorders>
          </w:tcPr>
          <w:p>
            <w:pPr>
              <w:pStyle w:val="TableParagraph"/>
              <w:rPr>
                <w:rFonts w:ascii="Times New Roman"/>
                <w:sz w:val="8"/>
              </w:rPr>
            </w:pPr>
          </w:p>
        </w:tc>
        <w:tc>
          <w:tcPr>
            <w:tcW w:w="454" w:type="dxa"/>
            <w:tcBorders>
              <w:left w:val="single" w:sz="6" w:space="0" w:color="D9D9D9"/>
            </w:tcBorders>
          </w:tcPr>
          <w:p>
            <w:pPr>
              <w:pStyle w:val="TableParagraph"/>
              <w:spacing w:line="133" w:lineRule="exact"/>
              <w:ind w:left="91"/>
              <w:jc w:val="center"/>
              <w:rPr>
                <w:sz w:val="18"/>
              </w:rPr>
            </w:pPr>
            <w:r>
              <w:rPr>
                <w:color w:val="585858"/>
                <w:sz w:val="18"/>
              </w:rPr>
              <w:t>8</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814" w:type="dxa"/>
            <w:tcBorders>
              <w:right w:val="single" w:sz="6" w:space="0" w:color="D9D9D9"/>
            </w:tcBorders>
          </w:tcPr>
          <w:p>
            <w:pPr>
              <w:pStyle w:val="TableParagraph"/>
              <w:rPr>
                <w:rFonts w:ascii="Times New Roman"/>
                <w:sz w:val="8"/>
              </w:rPr>
            </w:pPr>
          </w:p>
        </w:tc>
      </w:tr>
      <w:tr>
        <w:trPr>
          <w:trHeight w:val="152" w:hRule="atLeast"/>
        </w:trPr>
        <w:tc>
          <w:tcPr>
            <w:tcW w:w="454" w:type="dxa"/>
            <w:tcBorders>
              <w:left w:val="single" w:sz="6" w:space="0" w:color="D9D9D9"/>
            </w:tcBorders>
          </w:tcPr>
          <w:p>
            <w:pPr>
              <w:pStyle w:val="TableParagraph"/>
              <w:spacing w:line="133" w:lineRule="exact"/>
              <w:ind w:right="131"/>
              <w:jc w:val="right"/>
              <w:rPr>
                <w:sz w:val="18"/>
              </w:rPr>
            </w:pPr>
            <w:r>
              <w:rPr>
                <w:color w:val="585858"/>
                <w:sz w:val="18"/>
              </w:rPr>
              <w:t>6</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40" w:type="dxa"/>
            <w:tcBorders>
              <w:right w:val="single" w:sz="6" w:space="0" w:color="D9D9D9"/>
            </w:tcBorders>
          </w:tcPr>
          <w:p>
            <w:pPr>
              <w:pStyle w:val="TableParagraph"/>
              <w:rPr>
                <w:rFonts w:ascii="Times New Roman"/>
                <w:sz w:val="8"/>
              </w:rPr>
            </w:pPr>
          </w:p>
        </w:tc>
        <w:tc>
          <w:tcPr>
            <w:tcW w:w="454" w:type="dxa"/>
            <w:tcBorders>
              <w:left w:val="single" w:sz="6" w:space="0" w:color="D9D9D9"/>
            </w:tcBorders>
          </w:tcPr>
          <w:p>
            <w:pPr>
              <w:pStyle w:val="TableParagraph"/>
              <w:spacing w:line="133" w:lineRule="exact"/>
              <w:ind w:left="91"/>
              <w:jc w:val="center"/>
              <w:rPr>
                <w:sz w:val="18"/>
              </w:rPr>
            </w:pPr>
            <w:r>
              <w:rPr>
                <w:color w:val="585858"/>
                <w:sz w:val="18"/>
              </w:rPr>
              <w:t>6</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814" w:type="dxa"/>
            <w:tcBorders>
              <w:right w:val="single" w:sz="6" w:space="0" w:color="D9D9D9"/>
            </w:tcBorders>
          </w:tcPr>
          <w:p>
            <w:pPr>
              <w:pStyle w:val="TableParagraph"/>
              <w:rPr>
                <w:rFonts w:ascii="Times New Roman"/>
                <w:sz w:val="8"/>
              </w:rPr>
            </w:pPr>
          </w:p>
        </w:tc>
      </w:tr>
      <w:tr>
        <w:trPr>
          <w:trHeight w:val="153" w:hRule="atLeast"/>
        </w:trPr>
        <w:tc>
          <w:tcPr>
            <w:tcW w:w="454" w:type="dxa"/>
            <w:tcBorders>
              <w:left w:val="single" w:sz="6" w:space="0" w:color="D9D9D9"/>
            </w:tcBorders>
          </w:tcPr>
          <w:p>
            <w:pPr>
              <w:pStyle w:val="TableParagraph"/>
              <w:spacing w:line="134" w:lineRule="exact"/>
              <w:ind w:right="131"/>
              <w:jc w:val="right"/>
              <w:rPr>
                <w:sz w:val="18"/>
              </w:rPr>
            </w:pPr>
            <w:r>
              <w:rPr>
                <w:color w:val="585858"/>
                <w:w w:val="100"/>
                <w:sz w:val="18"/>
              </w:rPr>
              <w:t>4</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40" w:type="dxa"/>
            <w:tcBorders>
              <w:right w:val="single" w:sz="6" w:space="0" w:color="D9D9D9"/>
            </w:tcBorders>
          </w:tcPr>
          <w:p>
            <w:pPr>
              <w:pStyle w:val="TableParagraph"/>
              <w:rPr>
                <w:rFonts w:ascii="Times New Roman"/>
                <w:sz w:val="8"/>
              </w:rPr>
            </w:pPr>
          </w:p>
        </w:tc>
        <w:tc>
          <w:tcPr>
            <w:tcW w:w="454" w:type="dxa"/>
            <w:tcBorders>
              <w:left w:val="single" w:sz="6" w:space="0" w:color="D9D9D9"/>
            </w:tcBorders>
          </w:tcPr>
          <w:p>
            <w:pPr>
              <w:pStyle w:val="TableParagraph"/>
              <w:spacing w:line="134" w:lineRule="exact"/>
              <w:ind w:left="91"/>
              <w:jc w:val="center"/>
              <w:rPr>
                <w:sz w:val="18"/>
              </w:rPr>
            </w:pPr>
            <w:r>
              <w:rPr>
                <w:color w:val="585858"/>
                <w:w w:val="100"/>
                <w:sz w:val="18"/>
              </w:rPr>
              <w:t>4</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814" w:type="dxa"/>
            <w:tcBorders>
              <w:right w:val="single" w:sz="6" w:space="0" w:color="D9D9D9"/>
            </w:tcBorders>
          </w:tcPr>
          <w:p>
            <w:pPr>
              <w:pStyle w:val="TableParagraph"/>
              <w:rPr>
                <w:rFonts w:ascii="Times New Roman"/>
                <w:sz w:val="8"/>
              </w:rPr>
            </w:pPr>
          </w:p>
        </w:tc>
      </w:tr>
      <w:tr>
        <w:trPr>
          <w:trHeight w:val="153" w:hRule="atLeast"/>
        </w:trPr>
        <w:tc>
          <w:tcPr>
            <w:tcW w:w="454" w:type="dxa"/>
            <w:tcBorders>
              <w:left w:val="single" w:sz="6" w:space="0" w:color="D9D9D9"/>
            </w:tcBorders>
          </w:tcPr>
          <w:p>
            <w:pPr>
              <w:pStyle w:val="TableParagraph"/>
              <w:spacing w:line="133" w:lineRule="exact"/>
              <w:ind w:right="131"/>
              <w:jc w:val="right"/>
              <w:rPr>
                <w:sz w:val="18"/>
              </w:rPr>
            </w:pPr>
            <w:r>
              <w:rPr>
                <w:color w:val="585858"/>
                <w:sz w:val="18"/>
              </w:rPr>
              <w:t>2</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274" w:type="dxa"/>
          </w:tcPr>
          <w:p>
            <w:pPr>
              <w:pStyle w:val="TableParagraph"/>
              <w:rPr>
                <w:rFonts w:ascii="Times New Roman"/>
                <w:sz w:val="8"/>
              </w:rPr>
            </w:pPr>
          </w:p>
        </w:tc>
        <w:tc>
          <w:tcPr>
            <w:tcW w:w="540" w:type="dxa"/>
            <w:tcBorders>
              <w:right w:val="single" w:sz="6" w:space="0" w:color="D9D9D9"/>
            </w:tcBorders>
          </w:tcPr>
          <w:p>
            <w:pPr>
              <w:pStyle w:val="TableParagraph"/>
              <w:rPr>
                <w:rFonts w:ascii="Times New Roman"/>
                <w:sz w:val="8"/>
              </w:rPr>
            </w:pPr>
          </w:p>
        </w:tc>
        <w:tc>
          <w:tcPr>
            <w:tcW w:w="454" w:type="dxa"/>
            <w:tcBorders>
              <w:left w:val="single" w:sz="6" w:space="0" w:color="D9D9D9"/>
            </w:tcBorders>
          </w:tcPr>
          <w:p>
            <w:pPr>
              <w:pStyle w:val="TableParagraph"/>
              <w:spacing w:line="133" w:lineRule="exact"/>
              <w:ind w:left="91"/>
              <w:jc w:val="center"/>
              <w:rPr>
                <w:sz w:val="18"/>
              </w:rPr>
            </w:pPr>
            <w:r>
              <w:rPr>
                <w:color w:val="585858"/>
                <w:sz w:val="18"/>
              </w:rPr>
              <w:t>2</w:t>
            </w:r>
          </w:p>
        </w:tc>
        <w:tc>
          <w:tcPr>
            <w:tcW w:w="347" w:type="dxa"/>
          </w:tcPr>
          <w:p>
            <w:pPr>
              <w:pStyle w:val="TableParagraph"/>
              <w:rPr>
                <w:rFonts w:ascii="Times New Roman"/>
                <w:sz w:val="8"/>
              </w:rPr>
            </w:pPr>
          </w:p>
        </w:tc>
        <w:tc>
          <w:tcPr>
            <w:tcW w:w="210" w:type="dxa"/>
          </w:tcPr>
          <w:p>
            <w:pPr>
              <w:pStyle w:val="TableParagraph"/>
              <w:rPr>
                <w:rFonts w:ascii="Times New Roman"/>
                <w:sz w:val="8"/>
              </w:rPr>
            </w:pPr>
          </w:p>
        </w:tc>
        <w:tc>
          <w:tcPr>
            <w:tcW w:w="1122" w:type="dxa"/>
          </w:tcPr>
          <w:p>
            <w:pPr>
              <w:pStyle w:val="TableParagraph"/>
              <w:rPr>
                <w:rFonts w:ascii="Times New Roman"/>
                <w:sz w:val="8"/>
              </w:rPr>
            </w:pPr>
          </w:p>
        </w:tc>
        <w:tc>
          <w:tcPr>
            <w:tcW w:w="814" w:type="dxa"/>
            <w:tcBorders>
              <w:right w:val="single" w:sz="6" w:space="0" w:color="D9D9D9"/>
            </w:tcBorders>
          </w:tcPr>
          <w:p>
            <w:pPr>
              <w:pStyle w:val="TableParagraph"/>
              <w:rPr>
                <w:rFonts w:ascii="Times New Roman"/>
                <w:sz w:val="8"/>
              </w:rPr>
            </w:pPr>
          </w:p>
        </w:tc>
      </w:tr>
      <w:tr>
        <w:trPr>
          <w:trHeight w:val="193" w:hRule="atLeast"/>
        </w:trPr>
        <w:tc>
          <w:tcPr>
            <w:tcW w:w="454" w:type="dxa"/>
            <w:tcBorders>
              <w:left w:val="single" w:sz="6" w:space="0" w:color="D9D9D9"/>
            </w:tcBorders>
          </w:tcPr>
          <w:p>
            <w:pPr>
              <w:pStyle w:val="TableParagraph"/>
              <w:spacing w:line="170" w:lineRule="exact"/>
              <w:ind w:right="131"/>
              <w:jc w:val="right"/>
              <w:rPr>
                <w:sz w:val="18"/>
              </w:rPr>
            </w:pPr>
            <w:r>
              <w:rPr>
                <w:color w:val="585858"/>
                <w:sz w:val="18"/>
              </w:rPr>
              <w:t>0</w:t>
            </w:r>
          </w:p>
        </w:tc>
        <w:tc>
          <w:tcPr>
            <w:tcW w:w="347" w:type="dxa"/>
          </w:tcPr>
          <w:p>
            <w:pPr>
              <w:pStyle w:val="TableParagraph"/>
              <w:rPr>
                <w:rFonts w:ascii="Times New Roman"/>
                <w:sz w:val="12"/>
              </w:rPr>
            </w:pPr>
          </w:p>
        </w:tc>
        <w:tc>
          <w:tcPr>
            <w:tcW w:w="210" w:type="dxa"/>
          </w:tcPr>
          <w:p>
            <w:pPr>
              <w:pStyle w:val="TableParagraph"/>
              <w:rPr>
                <w:rFonts w:ascii="Times New Roman"/>
                <w:sz w:val="12"/>
              </w:rPr>
            </w:pPr>
          </w:p>
        </w:tc>
        <w:tc>
          <w:tcPr>
            <w:tcW w:w="1122" w:type="dxa"/>
          </w:tcPr>
          <w:p>
            <w:pPr>
              <w:pStyle w:val="TableParagraph"/>
              <w:rPr>
                <w:rFonts w:ascii="Times New Roman"/>
                <w:sz w:val="12"/>
              </w:rPr>
            </w:pPr>
          </w:p>
        </w:tc>
        <w:tc>
          <w:tcPr>
            <w:tcW w:w="274" w:type="dxa"/>
          </w:tcPr>
          <w:p>
            <w:pPr>
              <w:pStyle w:val="TableParagraph"/>
              <w:rPr>
                <w:rFonts w:ascii="Times New Roman"/>
                <w:sz w:val="12"/>
              </w:rPr>
            </w:pPr>
          </w:p>
        </w:tc>
        <w:tc>
          <w:tcPr>
            <w:tcW w:w="540" w:type="dxa"/>
            <w:tcBorders>
              <w:right w:val="single" w:sz="6" w:space="0" w:color="D9D9D9"/>
            </w:tcBorders>
          </w:tcPr>
          <w:p>
            <w:pPr>
              <w:pStyle w:val="TableParagraph"/>
              <w:rPr>
                <w:rFonts w:ascii="Times New Roman"/>
                <w:sz w:val="12"/>
              </w:rPr>
            </w:pPr>
          </w:p>
        </w:tc>
        <w:tc>
          <w:tcPr>
            <w:tcW w:w="454" w:type="dxa"/>
            <w:tcBorders>
              <w:left w:val="single" w:sz="6" w:space="0" w:color="D9D9D9"/>
            </w:tcBorders>
          </w:tcPr>
          <w:p>
            <w:pPr>
              <w:pStyle w:val="TableParagraph"/>
              <w:spacing w:line="170" w:lineRule="exact"/>
              <w:ind w:left="91"/>
              <w:jc w:val="center"/>
              <w:rPr>
                <w:sz w:val="18"/>
              </w:rPr>
            </w:pPr>
            <w:r>
              <w:rPr>
                <w:color w:val="585858"/>
                <w:sz w:val="18"/>
              </w:rPr>
              <w:t>0</w:t>
            </w:r>
          </w:p>
        </w:tc>
        <w:tc>
          <w:tcPr>
            <w:tcW w:w="347" w:type="dxa"/>
          </w:tcPr>
          <w:p>
            <w:pPr>
              <w:pStyle w:val="TableParagraph"/>
              <w:rPr>
                <w:rFonts w:ascii="Times New Roman"/>
                <w:sz w:val="12"/>
              </w:rPr>
            </w:pPr>
          </w:p>
        </w:tc>
        <w:tc>
          <w:tcPr>
            <w:tcW w:w="210" w:type="dxa"/>
          </w:tcPr>
          <w:p>
            <w:pPr>
              <w:pStyle w:val="TableParagraph"/>
              <w:rPr>
                <w:rFonts w:ascii="Times New Roman"/>
                <w:sz w:val="12"/>
              </w:rPr>
            </w:pPr>
          </w:p>
        </w:tc>
        <w:tc>
          <w:tcPr>
            <w:tcW w:w="1122" w:type="dxa"/>
          </w:tcPr>
          <w:p>
            <w:pPr>
              <w:pStyle w:val="TableParagraph"/>
              <w:rPr>
                <w:rFonts w:ascii="Times New Roman"/>
                <w:sz w:val="12"/>
              </w:rPr>
            </w:pPr>
          </w:p>
        </w:tc>
        <w:tc>
          <w:tcPr>
            <w:tcW w:w="814" w:type="dxa"/>
            <w:tcBorders>
              <w:right w:val="single" w:sz="6" w:space="0" w:color="D9D9D9"/>
            </w:tcBorders>
          </w:tcPr>
          <w:p>
            <w:pPr>
              <w:pStyle w:val="TableParagraph"/>
              <w:rPr>
                <w:rFonts w:ascii="Times New Roman"/>
                <w:sz w:val="12"/>
              </w:rPr>
            </w:pPr>
          </w:p>
        </w:tc>
      </w:tr>
      <w:tr>
        <w:trPr>
          <w:trHeight w:val="316" w:hRule="atLeast"/>
        </w:trPr>
        <w:tc>
          <w:tcPr>
            <w:tcW w:w="454" w:type="dxa"/>
            <w:tcBorders>
              <w:left w:val="single" w:sz="6" w:space="0" w:color="D9D9D9"/>
            </w:tcBorders>
          </w:tcPr>
          <w:p>
            <w:pPr>
              <w:pStyle w:val="TableParagraph"/>
              <w:rPr>
                <w:rFonts w:ascii="Times New Roman"/>
                <w:sz w:val="20"/>
              </w:rPr>
            </w:pPr>
          </w:p>
        </w:tc>
        <w:tc>
          <w:tcPr>
            <w:tcW w:w="347" w:type="dxa"/>
          </w:tcPr>
          <w:p>
            <w:pPr>
              <w:pStyle w:val="TableParagraph"/>
              <w:spacing w:line="210" w:lineRule="exact"/>
              <w:ind w:left="148"/>
              <w:rPr>
                <w:sz w:val="18"/>
              </w:rPr>
            </w:pPr>
            <w:r>
              <w:rPr>
                <w:color w:val="585858"/>
                <w:sz w:val="18"/>
              </w:rPr>
              <w:t>1</w:t>
            </w:r>
          </w:p>
        </w:tc>
        <w:tc>
          <w:tcPr>
            <w:tcW w:w="210" w:type="dxa"/>
          </w:tcPr>
          <w:p>
            <w:pPr>
              <w:pStyle w:val="TableParagraph"/>
              <w:spacing w:line="210" w:lineRule="exact"/>
              <w:ind w:left="123" w:right="-15"/>
              <w:rPr>
                <w:sz w:val="18"/>
              </w:rPr>
            </w:pPr>
            <w:r>
              <w:rPr>
                <w:color w:val="585858"/>
                <w:sz w:val="18"/>
              </w:rPr>
              <w:t>2</w:t>
            </w:r>
          </w:p>
        </w:tc>
        <w:tc>
          <w:tcPr>
            <w:tcW w:w="1122" w:type="dxa"/>
          </w:tcPr>
          <w:p>
            <w:pPr>
              <w:pStyle w:val="TableParagraph"/>
              <w:tabs>
                <w:tab w:pos="555" w:val="left" w:leader="none"/>
                <w:tab w:pos="876" w:val="left" w:leader="none"/>
              </w:tabs>
              <w:spacing w:line="210" w:lineRule="exact"/>
              <w:ind w:left="234"/>
              <w:rPr>
                <w:sz w:val="18"/>
              </w:rPr>
            </w:pPr>
            <w:r>
              <w:rPr>
                <w:color w:val="585858"/>
                <w:sz w:val="18"/>
              </w:rPr>
              <w:t>3</w:t>
              <w:tab/>
              <w:t>4</w:t>
              <w:tab/>
              <w:t>5</w:t>
            </w:r>
          </w:p>
        </w:tc>
        <w:tc>
          <w:tcPr>
            <w:tcW w:w="274" w:type="dxa"/>
          </w:tcPr>
          <w:p>
            <w:pPr>
              <w:pStyle w:val="TableParagraph"/>
              <w:spacing w:line="210" w:lineRule="exact"/>
              <w:ind w:left="76"/>
              <w:rPr>
                <w:sz w:val="18"/>
              </w:rPr>
            </w:pPr>
            <w:r>
              <w:rPr>
                <w:color w:val="585858"/>
                <w:sz w:val="18"/>
              </w:rPr>
              <w:t>6</w:t>
            </w:r>
          </w:p>
        </w:tc>
        <w:tc>
          <w:tcPr>
            <w:tcW w:w="540" w:type="dxa"/>
            <w:tcBorders>
              <w:right w:val="single" w:sz="6" w:space="0" w:color="D9D9D9"/>
            </w:tcBorders>
          </w:tcPr>
          <w:p>
            <w:pPr>
              <w:pStyle w:val="TableParagraph"/>
              <w:spacing w:line="210" w:lineRule="exact"/>
              <w:ind w:left="123"/>
              <w:rPr>
                <w:sz w:val="18"/>
              </w:rPr>
            </w:pPr>
            <w:r>
              <w:rPr>
                <w:color w:val="585858"/>
                <w:sz w:val="18"/>
              </w:rPr>
              <w:t>7</w:t>
            </w:r>
          </w:p>
        </w:tc>
        <w:tc>
          <w:tcPr>
            <w:tcW w:w="454" w:type="dxa"/>
            <w:tcBorders>
              <w:left w:val="single" w:sz="6" w:space="0" w:color="D9D9D9"/>
            </w:tcBorders>
          </w:tcPr>
          <w:p>
            <w:pPr>
              <w:pStyle w:val="TableParagraph"/>
              <w:rPr>
                <w:rFonts w:ascii="Times New Roman"/>
                <w:sz w:val="20"/>
              </w:rPr>
            </w:pPr>
          </w:p>
        </w:tc>
        <w:tc>
          <w:tcPr>
            <w:tcW w:w="347" w:type="dxa"/>
          </w:tcPr>
          <w:p>
            <w:pPr>
              <w:pStyle w:val="TableParagraph"/>
              <w:spacing w:line="210" w:lineRule="exact"/>
              <w:ind w:left="150"/>
              <w:rPr>
                <w:sz w:val="18"/>
              </w:rPr>
            </w:pPr>
            <w:r>
              <w:rPr>
                <w:color w:val="585858"/>
                <w:sz w:val="18"/>
              </w:rPr>
              <w:t>1</w:t>
            </w:r>
          </w:p>
        </w:tc>
        <w:tc>
          <w:tcPr>
            <w:tcW w:w="210" w:type="dxa"/>
          </w:tcPr>
          <w:p>
            <w:pPr>
              <w:pStyle w:val="TableParagraph"/>
              <w:spacing w:line="210" w:lineRule="exact"/>
              <w:ind w:left="124" w:right="-15"/>
              <w:rPr>
                <w:sz w:val="18"/>
              </w:rPr>
            </w:pPr>
            <w:r>
              <w:rPr>
                <w:color w:val="585858"/>
                <w:sz w:val="18"/>
              </w:rPr>
              <w:t>2</w:t>
            </w:r>
          </w:p>
        </w:tc>
        <w:tc>
          <w:tcPr>
            <w:tcW w:w="1122" w:type="dxa"/>
          </w:tcPr>
          <w:p>
            <w:pPr>
              <w:pStyle w:val="TableParagraph"/>
              <w:tabs>
                <w:tab w:pos="556" w:val="left" w:leader="none"/>
                <w:tab w:pos="878" w:val="left" w:leader="none"/>
              </w:tabs>
              <w:spacing w:line="210" w:lineRule="exact"/>
              <w:ind w:left="235"/>
              <w:rPr>
                <w:sz w:val="18"/>
              </w:rPr>
            </w:pPr>
            <w:r>
              <w:rPr>
                <w:color w:val="585858"/>
                <w:sz w:val="18"/>
              </w:rPr>
              <w:t>3</w:t>
              <w:tab/>
              <w:t>4</w:t>
              <w:tab/>
              <w:t>5</w:t>
            </w:r>
          </w:p>
        </w:tc>
        <w:tc>
          <w:tcPr>
            <w:tcW w:w="814" w:type="dxa"/>
            <w:tcBorders>
              <w:right w:val="single" w:sz="6" w:space="0" w:color="D9D9D9"/>
            </w:tcBorders>
          </w:tcPr>
          <w:p>
            <w:pPr>
              <w:pStyle w:val="TableParagraph"/>
              <w:spacing w:line="210" w:lineRule="exact"/>
              <w:ind w:left="77"/>
              <w:rPr>
                <w:sz w:val="18"/>
              </w:rPr>
            </w:pPr>
            <w:r>
              <w:rPr>
                <w:color w:val="585858"/>
                <w:sz w:val="18"/>
              </w:rPr>
              <w:t>6</w:t>
            </w:r>
          </w:p>
        </w:tc>
      </w:tr>
      <w:tr>
        <w:trPr>
          <w:trHeight w:val="473" w:hRule="atLeast"/>
        </w:trPr>
        <w:tc>
          <w:tcPr>
            <w:tcW w:w="454" w:type="dxa"/>
            <w:tcBorders>
              <w:left w:val="single" w:sz="6" w:space="0" w:color="D9D9D9"/>
              <w:bottom w:val="single" w:sz="6" w:space="0" w:color="D9D9D9"/>
            </w:tcBorders>
          </w:tcPr>
          <w:p>
            <w:pPr>
              <w:pStyle w:val="TableParagraph"/>
              <w:rPr>
                <w:rFonts w:ascii="Times New Roman"/>
                <w:sz w:val="20"/>
              </w:rPr>
            </w:pPr>
          </w:p>
        </w:tc>
        <w:tc>
          <w:tcPr>
            <w:tcW w:w="347" w:type="dxa"/>
            <w:tcBorders>
              <w:bottom w:val="single" w:sz="6" w:space="0" w:color="D9D9D9"/>
            </w:tcBorders>
          </w:tcPr>
          <w:p>
            <w:pPr>
              <w:pStyle w:val="TableParagraph"/>
              <w:rPr>
                <w:rFonts w:ascii="Times New Roman"/>
                <w:sz w:val="20"/>
              </w:rPr>
            </w:pPr>
          </w:p>
        </w:tc>
        <w:tc>
          <w:tcPr>
            <w:tcW w:w="210" w:type="dxa"/>
            <w:tcBorders>
              <w:bottom w:val="single" w:sz="6" w:space="0" w:color="D9D9D9"/>
            </w:tcBorders>
          </w:tcPr>
          <w:p>
            <w:pPr>
              <w:pStyle w:val="TableParagraph"/>
              <w:rPr>
                <w:rFonts w:ascii="Times New Roman"/>
                <w:sz w:val="20"/>
              </w:rPr>
            </w:pPr>
          </w:p>
        </w:tc>
        <w:tc>
          <w:tcPr>
            <w:tcW w:w="1122" w:type="dxa"/>
            <w:tcBorders>
              <w:bottom w:val="single" w:sz="6" w:space="0" w:color="D9D9D9"/>
            </w:tcBorders>
          </w:tcPr>
          <w:p>
            <w:pPr>
              <w:pStyle w:val="TableParagraph"/>
              <w:spacing w:before="73"/>
              <w:ind w:left="375"/>
              <w:rPr>
                <w:sz w:val="18"/>
              </w:rPr>
            </w:pPr>
            <w:r>
              <w:rPr>
                <w:color w:val="585858"/>
                <w:sz w:val="18"/>
              </w:rPr>
              <w:t>Minggu 3</w:t>
            </w:r>
          </w:p>
        </w:tc>
        <w:tc>
          <w:tcPr>
            <w:tcW w:w="274" w:type="dxa"/>
            <w:tcBorders>
              <w:bottom w:val="single" w:sz="6" w:space="0" w:color="D9D9D9"/>
            </w:tcBorders>
          </w:tcPr>
          <w:p>
            <w:pPr>
              <w:pStyle w:val="TableParagraph"/>
              <w:rPr>
                <w:rFonts w:ascii="Times New Roman"/>
                <w:sz w:val="20"/>
              </w:rPr>
            </w:pPr>
          </w:p>
        </w:tc>
        <w:tc>
          <w:tcPr>
            <w:tcW w:w="540" w:type="dxa"/>
            <w:tcBorders>
              <w:bottom w:val="single" w:sz="6" w:space="0" w:color="D9D9D9"/>
              <w:right w:val="single" w:sz="6" w:space="0" w:color="D9D9D9"/>
            </w:tcBorders>
          </w:tcPr>
          <w:p>
            <w:pPr>
              <w:pStyle w:val="TableParagraph"/>
              <w:rPr>
                <w:rFonts w:ascii="Times New Roman"/>
                <w:sz w:val="20"/>
              </w:rPr>
            </w:pPr>
          </w:p>
        </w:tc>
        <w:tc>
          <w:tcPr>
            <w:tcW w:w="454" w:type="dxa"/>
            <w:tcBorders>
              <w:left w:val="single" w:sz="6" w:space="0" w:color="D9D9D9"/>
              <w:bottom w:val="single" w:sz="6" w:space="0" w:color="D9D9D9"/>
            </w:tcBorders>
          </w:tcPr>
          <w:p>
            <w:pPr>
              <w:pStyle w:val="TableParagraph"/>
              <w:rPr>
                <w:rFonts w:ascii="Times New Roman"/>
                <w:sz w:val="20"/>
              </w:rPr>
            </w:pPr>
          </w:p>
        </w:tc>
        <w:tc>
          <w:tcPr>
            <w:tcW w:w="347" w:type="dxa"/>
            <w:tcBorders>
              <w:bottom w:val="single" w:sz="6" w:space="0" w:color="D9D9D9"/>
            </w:tcBorders>
          </w:tcPr>
          <w:p>
            <w:pPr>
              <w:pStyle w:val="TableParagraph"/>
              <w:rPr>
                <w:rFonts w:ascii="Times New Roman"/>
                <w:sz w:val="20"/>
              </w:rPr>
            </w:pPr>
          </w:p>
        </w:tc>
        <w:tc>
          <w:tcPr>
            <w:tcW w:w="210" w:type="dxa"/>
            <w:tcBorders>
              <w:bottom w:val="single" w:sz="6" w:space="0" w:color="D9D9D9"/>
            </w:tcBorders>
          </w:tcPr>
          <w:p>
            <w:pPr>
              <w:pStyle w:val="TableParagraph"/>
              <w:rPr>
                <w:rFonts w:ascii="Times New Roman"/>
                <w:sz w:val="20"/>
              </w:rPr>
            </w:pPr>
          </w:p>
        </w:tc>
        <w:tc>
          <w:tcPr>
            <w:tcW w:w="1122" w:type="dxa"/>
            <w:tcBorders>
              <w:bottom w:val="single" w:sz="6" w:space="0" w:color="D9D9D9"/>
            </w:tcBorders>
          </w:tcPr>
          <w:p>
            <w:pPr>
              <w:pStyle w:val="TableParagraph"/>
              <w:spacing w:before="73"/>
              <w:ind w:left="377"/>
              <w:rPr>
                <w:sz w:val="18"/>
              </w:rPr>
            </w:pPr>
            <w:r>
              <w:rPr>
                <w:color w:val="585858"/>
                <w:sz w:val="18"/>
              </w:rPr>
              <w:t>Minggu 4</w:t>
            </w:r>
          </w:p>
        </w:tc>
        <w:tc>
          <w:tcPr>
            <w:tcW w:w="814" w:type="dxa"/>
            <w:tcBorders>
              <w:bottom w:val="single" w:sz="6" w:space="0" w:color="D9D9D9"/>
              <w:right w:val="single" w:sz="6" w:space="0" w:color="D9D9D9"/>
            </w:tcBorders>
          </w:tcPr>
          <w:p>
            <w:pPr>
              <w:pStyle w:val="TableParagraph"/>
              <w:rPr>
                <w:rFonts w:ascii="Times New Roman"/>
                <w:sz w:val="20"/>
              </w:rPr>
            </w:pPr>
          </w:p>
        </w:tc>
      </w:tr>
    </w:tbl>
    <w:p>
      <w:pPr>
        <w:pStyle w:val="BodyText"/>
        <w:ind w:left="0"/>
        <w:jc w:val="left"/>
        <w:rPr>
          <w:sz w:val="20"/>
        </w:rPr>
      </w:pPr>
    </w:p>
    <w:p>
      <w:pPr>
        <w:pStyle w:val="BodyText"/>
        <w:ind w:left="0"/>
        <w:jc w:val="left"/>
        <w:rPr>
          <w:sz w:val="20"/>
        </w:rPr>
      </w:pPr>
    </w:p>
    <w:p>
      <w:pPr>
        <w:pStyle w:val="BodyText"/>
        <w:spacing w:before="7"/>
        <w:ind w:left="0"/>
        <w:jc w:val="left"/>
        <w:rPr>
          <w:sz w:val="23"/>
        </w:rPr>
      </w:pPr>
    </w:p>
    <w:p>
      <w:pPr>
        <w:pStyle w:val="BodyText"/>
        <w:spacing w:line="345" w:lineRule="auto"/>
        <w:ind w:right="175" w:firstLine="398"/>
      </w:pPr>
      <w:r>
        <w:rPr/>
        <w:pict>
          <v:line style="position:absolute;mso-position-horizontal-relative:page;mso-position-vertical-relative:paragraph;z-index:-16253440" from="174.220001pt,-91.071991pt" to="286.650001pt,-91.071991pt" stroked="true" strokeweight=".75pt" strokecolor="#d9d9d9">
            <v:stroke dashstyle="solid"/>
            <w10:wrap type="none"/>
          </v:line>
        </w:pict>
      </w:r>
      <w:r>
        <w:rPr/>
        <w:pict>
          <v:line style="position:absolute;mso-position-horizontal-relative:page;mso-position-vertical-relative:paragraph;z-index:-16252928" from="174.220001pt,-98.751991pt" to="286.650001pt,-98.751991pt" stroked="true" strokeweight=".75pt" strokecolor="#d9d9d9">
            <v:stroke dashstyle="solid"/>
            <w10:wrap type="none"/>
          </v:line>
        </w:pict>
      </w:r>
      <w:r>
        <w:rPr/>
        <w:pict>
          <v:group style="position:absolute;margin-left:174.220001pt;margin-top:-115.196991pt;width:112.45pt;height:9.15pt;mso-position-horizontal-relative:page;mso-position-vertical-relative:paragraph;z-index:-16252416" coordorigin="3484,-2304" coordsize="2249,183">
            <v:shape style="position:absolute;left:3484;top:-2283;width:2249;height:154" coordorigin="3484,-2282" coordsize="2249,154" path="m3484,-2129l5733,-2129m3484,-2282l5733,-2282e" filled="false" stroked="true" strokeweight=".75pt" strokecolor="#d9d9d9">
              <v:path arrowok="t"/>
              <v:stroke dashstyle="solid"/>
            </v:shape>
            <v:shape style="position:absolute;left:3645;top:-2282;width:1928;height:77" coordorigin="3645,-2281" coordsize="1928,77" path="m3645,-2281l3967,-2281,4286,-2281,4608,-2281,4930,-2205,5251,-2205,5572,-2205e" filled="false" stroked="true" strokeweight="2.25pt" strokecolor="#4471c4">
              <v:path arrowok="t"/>
              <v:stroke dashstyle="solid"/>
            </v:shape>
            <w10:wrap type="none"/>
          </v:group>
        </w:pict>
      </w:r>
      <w:r>
        <w:rPr/>
        <w:pict>
          <v:line style="position:absolute;mso-position-horizontal-relative:page;mso-position-vertical-relative:paragraph;z-index:-16251904" from="174.220001pt,-121.731987pt" to="286.650001pt,-121.731987pt" stroked="true" strokeweight=".75pt" strokecolor="#d9d9d9">
            <v:stroke dashstyle="solid"/>
            <w10:wrap type="none"/>
          </v:line>
        </w:pict>
      </w:r>
      <w:r>
        <w:rPr/>
        <w:pict>
          <v:line style="position:absolute;mso-position-horizontal-relative:page;mso-position-vertical-relative:paragraph;z-index:-16251392" from="174.220001pt,-83.401985pt" to="286.650001pt,-83.401985pt" stroked="true" strokeweight=".75pt" strokecolor="#d9d9d9">
            <v:stroke dashstyle="solid"/>
            <w10:wrap type="none"/>
          </v:line>
        </w:pict>
      </w:r>
      <w:r>
        <w:rPr/>
        <w:pict>
          <v:line style="position:absolute;mso-position-horizontal-relative:page;mso-position-vertical-relative:paragraph;z-index:-16250880" from="197.960007pt,-51.771988pt" to="217.160007pt,-51.771988pt" stroked="true" strokeweight="2.25pt" strokecolor="#4471c4">
            <v:stroke dashstyle="solid"/>
            <w10:wrap type="none"/>
          </v:line>
        </w:pict>
      </w:r>
      <w:r>
        <w:rPr/>
        <w:pict>
          <v:line style="position:absolute;mso-position-horizontal-relative:page;mso-position-vertical-relative:paragraph;z-index:-16250368" from="321.619995pt,-91.071991pt" to="434.049995pt,-91.071991pt" stroked="true" strokeweight=".75pt" strokecolor="#d9d9d9">
            <v:stroke dashstyle="solid"/>
            <w10:wrap type="none"/>
          </v:line>
        </w:pict>
      </w:r>
      <w:r>
        <w:rPr/>
        <w:pict>
          <v:line style="position:absolute;mso-position-horizontal-relative:page;mso-position-vertical-relative:paragraph;z-index:-16249856" from="321.619995pt,-98.751991pt" to="434.049995pt,-98.751991pt" stroked="true" strokeweight=".75pt" strokecolor="#d9d9d9">
            <v:stroke dashstyle="solid"/>
            <w10:wrap type="none"/>
          </v:line>
        </w:pict>
      </w:r>
      <w:r>
        <w:rPr/>
        <w:pict>
          <v:group style="position:absolute;margin-left:321.619995pt;margin-top:-115.196991pt;width:112.45pt;height:9.950pt;mso-position-horizontal-relative:page;mso-position-vertical-relative:paragraph;z-index:-16249344" coordorigin="6432,-2304" coordsize="2249,199">
            <v:shape style="position:absolute;left:6432;top:-2283;width:2249;height:154" coordorigin="6432,-2282" coordsize="2249,154" path="m6432,-2129l8681,-2129m6432,-2282l8681,-2282e" filled="false" stroked="true" strokeweight=".75pt" strokecolor="#d9d9d9">
              <v:path arrowok="t"/>
              <v:stroke dashstyle="solid"/>
            </v:shape>
            <v:shape style="position:absolute;left:6593;top:-2282;width:1607;height:154" coordorigin="6593,-2281" coordsize="1607,154" path="m6593,-2205l6914,-2128,7236,-2128,7558,-2205,7877,-2205,8199,-2281e" filled="false" stroked="true" strokeweight="2.25pt" strokecolor="#4471c4">
              <v:path arrowok="t"/>
              <v:stroke dashstyle="solid"/>
            </v:shape>
            <w10:wrap type="none"/>
          </v:group>
        </w:pict>
      </w:r>
      <w:r>
        <w:rPr/>
        <w:pict>
          <v:line style="position:absolute;mso-position-horizontal-relative:page;mso-position-vertical-relative:paragraph;z-index:-16248832" from="321.619995pt,-121.731987pt" to="434.049995pt,-121.731987pt" stroked="true" strokeweight=".75pt" strokecolor="#d9d9d9">
            <v:stroke dashstyle="solid"/>
            <w10:wrap type="none"/>
          </v:line>
        </w:pict>
      </w:r>
      <w:r>
        <w:rPr/>
        <w:pict>
          <v:line style="position:absolute;mso-position-horizontal-relative:page;mso-position-vertical-relative:paragraph;z-index:-16248320" from="321.619995pt,-83.401985pt" to="434.049995pt,-83.401985pt" stroked="true" strokeweight=".75pt" strokecolor="#d9d9d9">
            <v:stroke dashstyle="solid"/>
            <w10:wrap type="none"/>
          </v:line>
        </w:pict>
      </w:r>
      <w:r>
        <w:rPr/>
        <w:pict>
          <v:line style="position:absolute;mso-position-horizontal-relative:page;mso-position-vertical-relative:paragraph;z-index:-16247808" from="345.359985pt,-51.771988pt" to="364.559985pt,-51.771988pt" stroked="true" strokeweight="2.25pt" strokecolor="#4471c4">
            <v:stroke dashstyle="solid"/>
            <w10:wrap type="none"/>
          </v:line>
        </w:pict>
      </w:r>
      <w:r>
        <w:rPr>
          <w:w w:val="105"/>
        </w:rPr>
        <w:t>Pada</w:t>
      </w:r>
      <w:r>
        <w:rPr>
          <w:spacing w:val="-15"/>
          <w:w w:val="105"/>
        </w:rPr>
        <w:t> </w:t>
      </w:r>
      <w:r>
        <w:rPr>
          <w:w w:val="105"/>
        </w:rPr>
        <w:t>kondisi</w:t>
      </w:r>
      <w:r>
        <w:rPr>
          <w:spacing w:val="-14"/>
          <w:w w:val="105"/>
        </w:rPr>
        <w:t> </w:t>
      </w:r>
      <w:r>
        <w:rPr>
          <w:rFonts w:ascii="P052"/>
          <w:i/>
          <w:w w:val="105"/>
        </w:rPr>
        <w:t>distress</w:t>
      </w:r>
      <w:r>
        <w:rPr>
          <w:w w:val="105"/>
        </w:rPr>
        <w:t>,</w:t>
      </w:r>
      <w:r>
        <w:rPr>
          <w:spacing w:val="-15"/>
          <w:w w:val="105"/>
        </w:rPr>
        <w:t> </w:t>
      </w:r>
      <w:r>
        <w:rPr>
          <w:w w:val="105"/>
        </w:rPr>
        <w:t>partisipan</w:t>
      </w:r>
      <w:r>
        <w:rPr>
          <w:spacing w:val="-14"/>
          <w:w w:val="105"/>
        </w:rPr>
        <w:t> </w:t>
      </w:r>
      <w:r>
        <w:rPr>
          <w:w w:val="105"/>
        </w:rPr>
        <w:t>memberikan</w:t>
      </w:r>
      <w:r>
        <w:rPr>
          <w:spacing w:val="-15"/>
          <w:w w:val="105"/>
        </w:rPr>
        <w:t> </w:t>
      </w:r>
      <w:r>
        <w:rPr>
          <w:w w:val="105"/>
        </w:rPr>
        <w:t>skor</w:t>
      </w:r>
      <w:r>
        <w:rPr>
          <w:spacing w:val="-15"/>
          <w:w w:val="105"/>
        </w:rPr>
        <w:t> </w:t>
      </w:r>
      <w:r>
        <w:rPr>
          <w:w w:val="105"/>
        </w:rPr>
        <w:t>terkait</w:t>
      </w:r>
      <w:r>
        <w:rPr>
          <w:spacing w:val="-13"/>
          <w:w w:val="105"/>
        </w:rPr>
        <w:t> </w:t>
      </w:r>
      <w:r>
        <w:rPr>
          <w:rFonts w:ascii="P052"/>
          <w:i/>
          <w:w w:val="105"/>
        </w:rPr>
        <w:t>distress</w:t>
      </w:r>
      <w:r>
        <w:rPr>
          <w:rFonts w:ascii="P052"/>
          <w:i/>
          <w:spacing w:val="-2"/>
          <w:w w:val="105"/>
        </w:rPr>
        <w:t> </w:t>
      </w:r>
      <w:r>
        <w:rPr>
          <w:w w:val="105"/>
        </w:rPr>
        <w:t>yang</w:t>
      </w:r>
      <w:r>
        <w:rPr>
          <w:spacing w:val="-16"/>
          <w:w w:val="105"/>
        </w:rPr>
        <w:t> </w:t>
      </w:r>
      <w:r>
        <w:rPr>
          <w:w w:val="105"/>
        </w:rPr>
        <w:t>muncul selama</w:t>
      </w:r>
      <w:r>
        <w:rPr>
          <w:spacing w:val="-36"/>
          <w:w w:val="105"/>
        </w:rPr>
        <w:t> </w:t>
      </w:r>
      <w:r>
        <w:rPr>
          <w:w w:val="105"/>
        </w:rPr>
        <w:t>27</w:t>
      </w:r>
      <w:r>
        <w:rPr>
          <w:spacing w:val="-37"/>
          <w:w w:val="105"/>
        </w:rPr>
        <w:t> </w:t>
      </w:r>
      <w:r>
        <w:rPr>
          <w:w w:val="105"/>
        </w:rPr>
        <w:t>hari.</w:t>
      </w:r>
      <w:r>
        <w:rPr>
          <w:spacing w:val="-35"/>
          <w:w w:val="105"/>
        </w:rPr>
        <w:t> </w:t>
      </w:r>
      <w:r>
        <w:rPr>
          <w:w w:val="105"/>
        </w:rPr>
        <w:t>Skor</w:t>
      </w:r>
      <w:r>
        <w:rPr>
          <w:spacing w:val="-38"/>
          <w:w w:val="105"/>
        </w:rPr>
        <w:t> </w:t>
      </w:r>
      <w:r>
        <w:rPr>
          <w:w w:val="105"/>
        </w:rPr>
        <w:t>untuk</w:t>
      </w:r>
      <w:r>
        <w:rPr>
          <w:spacing w:val="-34"/>
          <w:w w:val="105"/>
        </w:rPr>
        <w:t> </w:t>
      </w:r>
      <w:r>
        <w:rPr>
          <w:w w:val="105"/>
        </w:rPr>
        <w:t>mengetahui</w:t>
      </w:r>
      <w:r>
        <w:rPr>
          <w:spacing w:val="-35"/>
          <w:w w:val="105"/>
        </w:rPr>
        <w:t> </w:t>
      </w:r>
      <w:r>
        <w:rPr>
          <w:rFonts w:ascii="P052"/>
          <w:i/>
          <w:w w:val="105"/>
        </w:rPr>
        <w:t>distress</w:t>
      </w:r>
      <w:r>
        <w:rPr>
          <w:rFonts w:ascii="P052"/>
          <w:i/>
          <w:spacing w:val="-24"/>
          <w:w w:val="105"/>
        </w:rPr>
        <w:t> </w:t>
      </w:r>
      <w:r>
        <w:rPr>
          <w:w w:val="105"/>
        </w:rPr>
        <w:t>menggunakan</w:t>
      </w:r>
      <w:r>
        <w:rPr>
          <w:spacing w:val="-35"/>
          <w:w w:val="105"/>
        </w:rPr>
        <w:t> </w:t>
      </w:r>
      <w:r>
        <w:rPr>
          <w:w w:val="105"/>
        </w:rPr>
        <w:t>SUDS</w:t>
      </w:r>
      <w:r>
        <w:rPr>
          <w:spacing w:val="-37"/>
          <w:w w:val="105"/>
        </w:rPr>
        <w:t> </w:t>
      </w:r>
      <w:r>
        <w:rPr>
          <w:w w:val="105"/>
        </w:rPr>
        <w:t>(Subjective</w:t>
      </w:r>
      <w:r>
        <w:rPr>
          <w:spacing w:val="-36"/>
          <w:w w:val="105"/>
        </w:rPr>
        <w:t> </w:t>
      </w:r>
      <w:r>
        <w:rPr>
          <w:w w:val="105"/>
        </w:rPr>
        <w:t>Unit</w:t>
      </w:r>
    </w:p>
    <w:p>
      <w:pPr>
        <w:pStyle w:val="BodyText"/>
        <w:spacing w:line="400" w:lineRule="auto" w:before="37"/>
        <w:ind w:right="175"/>
      </w:pPr>
      <w:r>
        <w:rPr/>
        <w:t>Distress Scale). Skor yang diberikan memiliki rentang 0-10 dengan skor 0 untuk distress yang paling rendah hingga 10 untuk distress yang paling tinggi (Benjamin dkk., 2010). Berdasarkan skor yang telah diisi di dalam </w:t>
      </w:r>
      <w:r>
        <w:rPr>
          <w:rFonts w:ascii="P052"/>
          <w:i/>
        </w:rPr>
        <w:t>activity </w:t>
      </w:r>
      <w:r>
        <w:rPr>
          <w:rFonts w:ascii="P052"/>
          <w:i/>
          <w:spacing w:val="34"/>
        </w:rPr>
        <w:t> </w:t>
      </w:r>
      <w:r>
        <w:rPr>
          <w:rFonts w:ascii="P052"/>
          <w:i/>
        </w:rPr>
        <w:t>monitoring </w:t>
      </w:r>
      <w:r>
        <w:rPr/>
        <w:t>diketahui</w:t>
      </w:r>
    </w:p>
    <w:p>
      <w:pPr>
        <w:pStyle w:val="BodyText"/>
        <w:spacing w:line="240" w:lineRule="exact"/>
      </w:pPr>
      <w:r>
        <w:rPr/>
        <w:t>bahwa pada minggu ke 1 kondisi </w:t>
      </w:r>
      <w:r>
        <w:rPr>
          <w:rFonts w:ascii="P052"/>
          <w:i/>
        </w:rPr>
        <w:t>distress </w:t>
      </w:r>
      <w:r>
        <w:rPr/>
        <w:t>partisipan paling tinggi di skor 6 dan</w:t>
      </w:r>
      <w:r>
        <w:rPr>
          <w:spacing w:val="40"/>
        </w:rPr>
        <w:t> </w:t>
      </w:r>
      <w:r>
        <w:rPr/>
        <w:t>paling</w:t>
      </w:r>
    </w:p>
    <w:p>
      <w:pPr>
        <w:pStyle w:val="BodyText"/>
        <w:spacing w:line="367" w:lineRule="auto" w:before="138"/>
        <w:ind w:right="174"/>
      </w:pPr>
      <w:r>
        <w:rPr/>
        <w:t>rendah di skor 2. Sementara itu, pada minggu ke 2, kondisi </w:t>
      </w:r>
      <w:r>
        <w:rPr>
          <w:rFonts w:ascii="P052"/>
          <w:i/>
        </w:rPr>
        <w:t>distress </w:t>
      </w:r>
      <w:r>
        <w:rPr/>
        <w:t>partisipan paling tinggi di skor 7 dan paling rendah di skor 2. Kondisi yang cukup stabil terjadi pada minggu ke 3 dengan skor </w:t>
      </w:r>
      <w:r>
        <w:rPr>
          <w:rFonts w:ascii="P052"/>
          <w:i/>
        </w:rPr>
        <w:t>distress </w:t>
      </w:r>
      <w:r>
        <w:rPr/>
        <w:t>yang muncul berada pada skor 2 dan 3.</w:t>
      </w:r>
      <w:r>
        <w:rPr>
          <w:spacing w:val="-46"/>
        </w:rPr>
        <w:t> </w:t>
      </w:r>
      <w:r>
        <w:rPr/>
        <w:t>Selanjutnya pada</w:t>
      </w:r>
      <w:r>
        <w:rPr>
          <w:spacing w:val="23"/>
        </w:rPr>
        <w:t> </w:t>
      </w:r>
      <w:r>
        <w:rPr/>
        <w:t>minggu</w:t>
      </w:r>
      <w:r>
        <w:rPr>
          <w:spacing w:val="24"/>
        </w:rPr>
        <w:t> </w:t>
      </w:r>
      <w:r>
        <w:rPr/>
        <w:t>ke</w:t>
      </w:r>
      <w:r>
        <w:rPr>
          <w:spacing w:val="21"/>
        </w:rPr>
        <w:t> </w:t>
      </w:r>
      <w:r>
        <w:rPr/>
        <w:t>4,</w:t>
      </w:r>
      <w:r>
        <w:rPr>
          <w:spacing w:val="25"/>
        </w:rPr>
        <w:t> </w:t>
      </w:r>
      <w:r>
        <w:rPr/>
        <w:t>skor</w:t>
      </w:r>
      <w:r>
        <w:rPr>
          <w:spacing w:val="24"/>
        </w:rPr>
        <w:t> </w:t>
      </w:r>
      <w:r>
        <w:rPr>
          <w:rFonts w:ascii="P052"/>
          <w:i/>
        </w:rPr>
        <w:t>distress</w:t>
      </w:r>
      <w:r>
        <w:rPr>
          <w:rFonts w:ascii="P052"/>
          <w:i/>
          <w:spacing w:val="34"/>
        </w:rPr>
        <w:t> </w:t>
      </w:r>
      <w:r>
        <w:rPr/>
        <w:t>yang</w:t>
      </w:r>
      <w:r>
        <w:rPr>
          <w:spacing w:val="25"/>
        </w:rPr>
        <w:t> </w:t>
      </w:r>
      <w:r>
        <w:rPr/>
        <w:t>tinggi</w:t>
      </w:r>
      <w:r>
        <w:rPr>
          <w:spacing w:val="22"/>
        </w:rPr>
        <w:t> </w:t>
      </w:r>
      <w:r>
        <w:rPr/>
        <w:t>berada</w:t>
      </w:r>
      <w:r>
        <w:rPr>
          <w:spacing w:val="24"/>
        </w:rPr>
        <w:t> </w:t>
      </w:r>
      <w:r>
        <w:rPr/>
        <w:t>pada</w:t>
      </w:r>
      <w:r>
        <w:rPr>
          <w:spacing w:val="21"/>
        </w:rPr>
        <w:t> </w:t>
      </w:r>
      <w:r>
        <w:rPr/>
        <w:t>skor</w:t>
      </w:r>
      <w:r>
        <w:rPr>
          <w:spacing w:val="24"/>
        </w:rPr>
        <w:t> </w:t>
      </w:r>
      <w:r>
        <w:rPr/>
        <w:t>4</w:t>
      </w:r>
      <w:r>
        <w:rPr>
          <w:spacing w:val="22"/>
        </w:rPr>
        <w:t> </w:t>
      </w:r>
      <w:r>
        <w:rPr/>
        <w:t>dan</w:t>
      </w:r>
      <w:r>
        <w:rPr>
          <w:spacing w:val="22"/>
        </w:rPr>
        <w:t> </w:t>
      </w:r>
      <w:r>
        <w:rPr/>
        <w:t>skor</w:t>
      </w:r>
      <w:r>
        <w:rPr>
          <w:spacing w:val="24"/>
        </w:rPr>
        <w:t> </w:t>
      </w:r>
      <w:r>
        <w:rPr/>
        <w:t>terendah</w:t>
      </w:r>
    </w:p>
    <w:p>
      <w:pPr>
        <w:pStyle w:val="BodyText"/>
        <w:spacing w:before="8"/>
      </w:pPr>
      <w:r>
        <w:rPr/>
        <w:t>berada pada skor 2.</w:t>
      </w:r>
    </w:p>
    <w:p>
      <w:pPr>
        <w:spacing w:after="0"/>
        <w:sectPr>
          <w:pgSz w:w="11910" w:h="16840"/>
          <w:pgMar w:top="1420" w:bottom="280" w:left="1680" w:right="1620"/>
        </w:sect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spacing w:before="3"/>
        <w:ind w:left="0"/>
        <w:jc w:val="left"/>
        <w:rPr>
          <w:sz w:val="20"/>
        </w:rPr>
      </w:pPr>
    </w:p>
    <w:p>
      <w:pPr>
        <w:spacing w:before="0"/>
        <w:ind w:left="170" w:right="231" w:firstLine="0"/>
        <w:jc w:val="center"/>
        <w:rPr>
          <w:rFonts w:ascii="Times New Roman"/>
          <w:b/>
          <w:sz w:val="20"/>
        </w:rPr>
      </w:pPr>
      <w:r>
        <w:rPr>
          <w:rFonts w:ascii="Times New Roman"/>
          <w:b/>
          <w:w w:val="105"/>
          <w:sz w:val="20"/>
        </w:rPr>
        <w:t>Gambar 3. Perilaku yang Muncul Berdasarkan Activity Monitoring</w:t>
      </w:r>
    </w:p>
    <w:p>
      <w:pPr>
        <w:pStyle w:val="BodyText"/>
        <w:spacing w:before="10"/>
        <w:ind w:left="0"/>
        <w:jc w:val="left"/>
        <w:rPr>
          <w:rFonts w:ascii="Times New Roman"/>
          <w:b/>
          <w:sz w:val="8"/>
        </w:rPr>
      </w:pPr>
      <w:r>
        <w:rPr/>
        <w:pict>
          <v:group style="position:absolute;margin-left:104.644997pt;margin-top:7.094023pt;width:375.75pt;height:222pt;mso-position-horizontal-relative:page;mso-position-vertical-relative:paragraph;z-index:-15709696;mso-wrap-distance-left:0;mso-wrap-distance-right:0" coordorigin="2093,142" coordsize="7515,4440">
            <v:shape style="position:absolute;left:5771;top:319;width:629;height:1205" type="#_x0000_t75" stroked="false">
              <v:imagedata r:id="rId17" o:title=""/>
            </v:shape>
            <v:shape style="position:absolute;left:5757;top:420;width:1246;height:1196" type="#_x0000_t75" stroked="false">
              <v:imagedata r:id="rId18" o:title=""/>
            </v:shape>
            <v:shape style="position:absolute;left:5757;top:1372;width:1246;height:713" type="#_x0000_t75" stroked="false">
              <v:imagedata r:id="rId19" o:title=""/>
            </v:shape>
            <v:shape style="position:absolute;left:5169;top:1373;width:1692;height:1248" type="#_x0000_t75" stroked="false">
              <v:imagedata r:id="rId20" o:title=""/>
            </v:shape>
            <v:shape style="position:absolute;left:4980;top:1372;width:958;height:1073" type="#_x0000_t75" stroked="false">
              <v:imagedata r:id="rId21" o:title=""/>
            </v:shape>
            <v:shape style="position:absolute;left:4689;top:950;width:1248;height:1335" type="#_x0000_t75" stroked="false">
              <v:imagedata r:id="rId22" o:title=""/>
            </v:shape>
            <v:shape style="position:absolute;left:4776;top:734;width:1162;height:819" type="#_x0000_t75" stroked="false">
              <v:imagedata r:id="rId23" o:title=""/>
            </v:shape>
            <v:shape style="position:absolute;left:4900;top:420;width:1037;height:1133" type="#_x0000_t75" stroked="false">
              <v:imagedata r:id="rId24" o:title=""/>
            </v:shape>
            <v:shape style="position:absolute;left:5277;top:333;width:660;height:1220" type="#_x0000_t75" stroked="false">
              <v:imagedata r:id="rId25" o:title=""/>
            </v:shape>
            <v:shape style="position:absolute;left:5510;top:305;width:428;height:1248" type="#_x0000_t75" stroked="false">
              <v:imagedata r:id="rId26" o:title=""/>
            </v:shape>
            <v:shape style="position:absolute;left:4783;top:369;width:2135;height:2135" type="#_x0000_t75" stroked="false">
              <v:imagedata r:id="rId27" o:title=""/>
            </v:shape>
            <v:shape style="position:absolute;left:2751;top:2847;width:106;height:106" type="#_x0000_t75" stroked="false">
              <v:imagedata r:id="rId28" o:title=""/>
            </v:shape>
            <v:shape style="position:absolute;left:5918;top:2847;width:106;height:106" type="#_x0000_t75" stroked="false">
              <v:imagedata r:id="rId29" o:title=""/>
            </v:shape>
            <v:shape style="position:absolute;left:2751;top:3199;width:106;height:106" type="#_x0000_t75" stroked="false">
              <v:imagedata r:id="rId30" o:title=""/>
            </v:shape>
            <v:shape style="position:absolute;left:5918;top:3199;width:106;height:106" type="#_x0000_t75" stroked="false">
              <v:imagedata r:id="rId31" o:title=""/>
            </v:shape>
            <v:shape style="position:absolute;left:2751;top:3551;width:106;height:106" type="#_x0000_t75" stroked="false">
              <v:imagedata r:id="rId32" o:title=""/>
            </v:shape>
            <v:shape style="position:absolute;left:5918;top:3551;width:106;height:106" type="#_x0000_t75" stroked="false">
              <v:imagedata r:id="rId33" o:title=""/>
            </v:shape>
            <v:shape style="position:absolute;left:2751;top:3903;width:106;height:106" type="#_x0000_t75" stroked="false">
              <v:imagedata r:id="rId34" o:title=""/>
            </v:shape>
            <v:shape style="position:absolute;left:5918;top:3903;width:106;height:106" type="#_x0000_t75" stroked="false">
              <v:imagedata r:id="rId35" o:title=""/>
            </v:shape>
            <v:shape style="position:absolute;left:2751;top:4255;width:106;height:106" type="#_x0000_t75" stroked="false">
              <v:imagedata r:id="rId36" o:title=""/>
            </v:shape>
            <v:shape style="position:absolute;left:5918;top:4255;width:106;height:106" type="#_x0000_t75" stroked="false">
              <v:imagedata r:id="rId37" o:title=""/>
            </v:shape>
            <v:rect style="position:absolute;left:2100;top:149;width:7500;height:4425" filled="false" stroked="true" strokeweight=".75pt" strokecolor="#d9d9d9">
              <v:stroke dashstyle="solid"/>
            </v:rect>
            <v:shape style="position:absolute;left:5439;top:481;width:745;height:235" type="#_x0000_t202" filled="false" stroked="false">
              <v:textbox inset="0,0,0,0">
                <w:txbxContent>
                  <w:p>
                    <w:pPr>
                      <w:spacing w:line="187" w:lineRule="auto" w:before="0"/>
                      <w:ind w:left="0" w:right="0" w:firstLine="0"/>
                      <w:jc w:val="left"/>
                      <w:rPr>
                        <w:rFonts w:ascii="Carlito"/>
                        <w:sz w:val="18"/>
                      </w:rPr>
                    </w:pPr>
                    <w:r>
                      <w:rPr>
                        <w:rFonts w:ascii="Carlito"/>
                        <w:color w:val="404040"/>
                        <w:position w:val="-4"/>
                        <w:sz w:val="18"/>
                      </w:rPr>
                      <w:t>4%</w:t>
                    </w:r>
                    <w:r>
                      <w:rPr>
                        <w:rFonts w:ascii="Carlito"/>
                        <w:color w:val="404040"/>
                        <w:sz w:val="18"/>
                      </w:rPr>
                      <w:t>4% </w:t>
                    </w:r>
                    <w:r>
                      <w:rPr>
                        <w:rFonts w:ascii="Carlito"/>
                        <w:color w:val="404040"/>
                        <w:position w:val="-1"/>
                        <w:sz w:val="18"/>
                      </w:rPr>
                      <w:t>7%</w:t>
                    </w:r>
                  </w:p>
                </w:txbxContent>
              </v:textbox>
              <w10:wrap type="none"/>
            </v:shape>
            <v:shape style="position:absolute;left:5019;top:715;width:417;height:412" type="#_x0000_t202" filled="false" stroked="false">
              <v:textbox inset="0,0,0,0">
                <w:txbxContent>
                  <w:p>
                    <w:pPr>
                      <w:spacing w:line="183" w:lineRule="exact" w:before="0"/>
                      <w:ind w:left="176" w:right="0" w:firstLine="0"/>
                      <w:jc w:val="left"/>
                      <w:rPr>
                        <w:rFonts w:ascii="Carlito"/>
                        <w:sz w:val="18"/>
                      </w:rPr>
                    </w:pPr>
                    <w:r>
                      <w:rPr>
                        <w:rFonts w:ascii="Carlito"/>
                        <w:color w:val="404040"/>
                        <w:sz w:val="18"/>
                      </w:rPr>
                      <w:t>7%</w:t>
                    </w:r>
                  </w:p>
                  <w:p>
                    <w:pPr>
                      <w:spacing w:line="216" w:lineRule="exact" w:before="12"/>
                      <w:ind w:left="0" w:right="0" w:firstLine="0"/>
                      <w:jc w:val="left"/>
                      <w:rPr>
                        <w:rFonts w:ascii="Carlito"/>
                        <w:sz w:val="18"/>
                      </w:rPr>
                    </w:pPr>
                    <w:r>
                      <w:rPr>
                        <w:rFonts w:ascii="Carlito"/>
                        <w:color w:val="404040"/>
                        <w:sz w:val="18"/>
                      </w:rPr>
                      <w:t>4%</w:t>
                    </w:r>
                  </w:p>
                </w:txbxContent>
              </v:textbox>
              <w10:wrap type="none"/>
            </v:shape>
            <v:shape style="position:absolute;left:6369;top:973;width:332;height:180" type="#_x0000_t202" filled="false" stroked="false">
              <v:textbox inset="0,0,0,0">
                <w:txbxContent>
                  <w:p>
                    <w:pPr>
                      <w:spacing w:line="180" w:lineRule="exact" w:before="0"/>
                      <w:ind w:left="0" w:right="0" w:firstLine="0"/>
                      <w:jc w:val="left"/>
                      <w:rPr>
                        <w:rFonts w:ascii="Carlito"/>
                        <w:sz w:val="18"/>
                      </w:rPr>
                    </w:pPr>
                    <w:r>
                      <w:rPr>
                        <w:rFonts w:ascii="Carlito"/>
                        <w:color w:val="404040"/>
                        <w:sz w:val="18"/>
                      </w:rPr>
                      <w:t>18%</w:t>
                    </w:r>
                  </w:p>
                </w:txbxContent>
              </v:textbox>
              <w10:wrap type="none"/>
            </v:shape>
            <v:shape style="position:absolute;left:4897;top:1503;width:332;height:180" type="#_x0000_t202" filled="false" stroked="false">
              <v:textbox inset="0,0,0,0">
                <w:txbxContent>
                  <w:p>
                    <w:pPr>
                      <w:spacing w:line="180" w:lineRule="exact" w:before="0"/>
                      <w:ind w:left="0" w:right="0" w:firstLine="0"/>
                      <w:jc w:val="left"/>
                      <w:rPr>
                        <w:rFonts w:ascii="Carlito"/>
                        <w:sz w:val="18"/>
                      </w:rPr>
                    </w:pPr>
                    <w:r>
                      <w:rPr>
                        <w:rFonts w:ascii="Carlito"/>
                        <w:color w:val="404040"/>
                        <w:sz w:val="18"/>
                      </w:rPr>
                      <w:t>19%</w:t>
                    </w:r>
                  </w:p>
                </w:txbxContent>
              </v:textbox>
              <w10:wrap type="none"/>
            </v:shape>
            <v:shape style="position:absolute;left:6554;top:1607;width:240;height:180" type="#_x0000_t202" filled="false" stroked="false">
              <v:textbox inset="0,0,0,0">
                <w:txbxContent>
                  <w:p>
                    <w:pPr>
                      <w:spacing w:line="180" w:lineRule="exact" w:before="0"/>
                      <w:ind w:left="0" w:right="0" w:firstLine="0"/>
                      <w:jc w:val="left"/>
                      <w:rPr>
                        <w:rFonts w:ascii="Carlito"/>
                        <w:sz w:val="18"/>
                      </w:rPr>
                    </w:pPr>
                    <w:r>
                      <w:rPr>
                        <w:rFonts w:ascii="Carlito"/>
                        <w:color w:val="404040"/>
                        <w:sz w:val="18"/>
                      </w:rPr>
                      <w:t>7%</w:t>
                    </w:r>
                  </w:p>
                </w:txbxContent>
              </v:textbox>
              <w10:wrap type="none"/>
            </v:shape>
            <v:shape style="position:absolute;left:2903;top:2010;width:4858;height:2407" type="#_x0000_t202" filled="false" stroked="false">
              <v:textbox inset="0,0,0,0">
                <w:txbxContent>
                  <w:p>
                    <w:pPr>
                      <w:spacing w:line="180" w:lineRule="exact" w:before="0"/>
                      <w:ind w:left="1483" w:right="1531" w:firstLine="0"/>
                      <w:jc w:val="center"/>
                      <w:rPr>
                        <w:rFonts w:ascii="Carlito"/>
                        <w:sz w:val="18"/>
                      </w:rPr>
                    </w:pPr>
                    <w:r>
                      <w:rPr>
                        <w:rFonts w:ascii="Carlito"/>
                        <w:color w:val="404040"/>
                        <w:sz w:val="18"/>
                      </w:rPr>
                      <w:t>4%</w:t>
                    </w:r>
                  </w:p>
                  <w:p>
                    <w:pPr>
                      <w:spacing w:line="216" w:lineRule="exact" w:before="0"/>
                      <w:ind w:left="2275" w:right="832" w:firstLine="0"/>
                      <w:jc w:val="center"/>
                      <w:rPr>
                        <w:rFonts w:ascii="Carlito"/>
                        <w:sz w:val="18"/>
                      </w:rPr>
                    </w:pPr>
                    <w:r>
                      <w:rPr>
                        <w:rFonts w:ascii="Carlito"/>
                        <w:color w:val="404040"/>
                        <w:sz w:val="18"/>
                      </w:rPr>
                      <w:t>26%</w:t>
                    </w:r>
                  </w:p>
                  <w:p>
                    <w:pPr>
                      <w:spacing w:line="240" w:lineRule="auto" w:before="0"/>
                      <w:rPr>
                        <w:rFonts w:ascii="Carlito"/>
                        <w:sz w:val="18"/>
                      </w:rPr>
                    </w:pPr>
                  </w:p>
                  <w:p>
                    <w:pPr>
                      <w:tabs>
                        <w:tab w:pos="3166" w:val="left" w:leader="none"/>
                      </w:tabs>
                      <w:spacing w:line="360" w:lineRule="auto" w:before="148"/>
                      <w:ind w:left="0" w:right="18" w:firstLine="0"/>
                      <w:jc w:val="left"/>
                      <w:rPr>
                        <w:rFonts w:ascii="Caladea"/>
                        <w:sz w:val="20"/>
                      </w:rPr>
                    </w:pPr>
                    <w:r>
                      <w:rPr>
                        <w:rFonts w:ascii="Caladea"/>
                        <w:color w:val="585858"/>
                        <w:sz w:val="20"/>
                      </w:rPr>
                      <w:t>Berkomunikasi dengan</w:t>
                    </w:r>
                    <w:r>
                      <w:rPr>
                        <w:rFonts w:ascii="Caladea"/>
                        <w:color w:val="585858"/>
                        <w:spacing w:val="-5"/>
                        <w:sz w:val="20"/>
                      </w:rPr>
                      <w:t> </w:t>
                    </w:r>
                    <w:r>
                      <w:rPr>
                        <w:rFonts w:ascii="Caladea"/>
                        <w:color w:val="585858"/>
                        <w:sz w:val="20"/>
                      </w:rPr>
                      <w:t>Orang</w:t>
                    </w:r>
                    <w:r>
                      <w:rPr>
                        <w:rFonts w:ascii="Caladea"/>
                        <w:color w:val="585858"/>
                        <w:spacing w:val="-4"/>
                        <w:sz w:val="20"/>
                      </w:rPr>
                      <w:t> </w:t>
                    </w:r>
                    <w:r>
                      <w:rPr>
                        <w:rFonts w:ascii="Caladea"/>
                        <w:color w:val="585858"/>
                        <w:sz w:val="20"/>
                      </w:rPr>
                      <w:t>Lain</w:t>
                      <w:tab/>
                      <w:t>Menonton Mendengarkan</w:t>
                    </w:r>
                    <w:r>
                      <w:rPr>
                        <w:rFonts w:ascii="Caladea"/>
                        <w:color w:val="585858"/>
                        <w:spacing w:val="-3"/>
                        <w:sz w:val="20"/>
                      </w:rPr>
                      <w:t> </w:t>
                    </w:r>
                    <w:r>
                      <w:rPr>
                        <w:rFonts w:ascii="Caladea"/>
                        <w:color w:val="585858"/>
                        <w:sz w:val="20"/>
                      </w:rPr>
                      <w:t>Musik</w:t>
                      <w:tab/>
                      <w:t>Mengerjakan</w:t>
                    </w:r>
                    <w:r>
                      <w:rPr>
                        <w:rFonts w:ascii="Caladea"/>
                        <w:color w:val="585858"/>
                        <w:spacing w:val="-7"/>
                        <w:sz w:val="20"/>
                      </w:rPr>
                      <w:t> </w:t>
                    </w:r>
                    <w:r>
                      <w:rPr>
                        <w:rFonts w:ascii="Caladea"/>
                        <w:color w:val="585858"/>
                        <w:sz w:val="20"/>
                      </w:rPr>
                      <w:t>Tugas</w:t>
                    </w:r>
                  </w:p>
                  <w:p>
                    <w:pPr>
                      <w:tabs>
                        <w:tab w:pos="3166" w:val="left" w:leader="none"/>
                      </w:tabs>
                      <w:spacing w:before="1"/>
                      <w:ind w:left="0" w:right="0" w:firstLine="0"/>
                      <w:jc w:val="left"/>
                      <w:rPr>
                        <w:rFonts w:ascii="Caladea"/>
                        <w:sz w:val="20"/>
                      </w:rPr>
                    </w:pPr>
                    <w:r>
                      <w:rPr>
                        <w:rFonts w:ascii="Caladea"/>
                        <w:color w:val="585858"/>
                        <w:sz w:val="20"/>
                      </w:rPr>
                      <w:t>Menangis</w:t>
                      <w:tab/>
                      <w:t>Tidur</w:t>
                    </w:r>
                  </w:p>
                  <w:p>
                    <w:pPr>
                      <w:tabs>
                        <w:tab w:pos="3166" w:val="left" w:leader="none"/>
                      </w:tabs>
                      <w:spacing w:line="350" w:lineRule="atLeast" w:before="2"/>
                      <w:ind w:left="0" w:right="365" w:firstLine="0"/>
                      <w:jc w:val="left"/>
                      <w:rPr>
                        <w:rFonts w:ascii="Caladea"/>
                        <w:sz w:val="20"/>
                      </w:rPr>
                    </w:pPr>
                    <w:r>
                      <w:rPr>
                        <w:rFonts w:ascii="Caladea"/>
                        <w:color w:val="585858"/>
                        <w:sz w:val="20"/>
                      </w:rPr>
                      <w:t>Membuat</w:t>
                    </w:r>
                    <w:r>
                      <w:rPr>
                        <w:rFonts w:ascii="Caladea"/>
                        <w:color w:val="585858"/>
                        <w:spacing w:val="-3"/>
                        <w:sz w:val="20"/>
                      </w:rPr>
                      <w:t> </w:t>
                    </w:r>
                    <w:r>
                      <w:rPr>
                        <w:rFonts w:ascii="Caladea"/>
                        <w:color w:val="585858"/>
                        <w:sz w:val="20"/>
                      </w:rPr>
                      <w:t>Rencana</w:t>
                    </w:r>
                    <w:r>
                      <w:rPr>
                        <w:rFonts w:ascii="Caladea"/>
                        <w:color w:val="585858"/>
                        <w:spacing w:val="-3"/>
                        <w:sz w:val="20"/>
                      </w:rPr>
                      <w:t> </w:t>
                    </w:r>
                    <w:r>
                      <w:rPr>
                        <w:rFonts w:ascii="Caladea"/>
                        <w:color w:val="585858"/>
                        <w:sz w:val="20"/>
                      </w:rPr>
                      <w:t>Kegiatan</w:t>
                      <w:tab/>
                      <w:t>Kegiatan</w:t>
                    </w:r>
                    <w:r>
                      <w:rPr>
                        <w:rFonts w:ascii="Caladea"/>
                        <w:color w:val="585858"/>
                        <w:spacing w:val="-9"/>
                        <w:sz w:val="20"/>
                      </w:rPr>
                      <w:t> </w:t>
                    </w:r>
                    <w:r>
                      <w:rPr>
                        <w:rFonts w:ascii="Caladea"/>
                        <w:color w:val="585858"/>
                        <w:sz w:val="20"/>
                      </w:rPr>
                      <w:t>Santai Membersihkan</w:t>
                    </w:r>
                    <w:r>
                      <w:rPr>
                        <w:rFonts w:ascii="Caladea"/>
                        <w:color w:val="585858"/>
                        <w:spacing w:val="-3"/>
                        <w:sz w:val="20"/>
                      </w:rPr>
                      <w:t> </w:t>
                    </w:r>
                    <w:r>
                      <w:rPr>
                        <w:rFonts w:ascii="Caladea"/>
                        <w:color w:val="585858"/>
                        <w:sz w:val="20"/>
                      </w:rPr>
                      <w:t>Rumah</w:t>
                      <w:tab/>
                      <w:t>Membaca</w:t>
                    </w:r>
                    <w:r>
                      <w:rPr>
                        <w:rFonts w:ascii="Caladea"/>
                        <w:color w:val="585858"/>
                        <w:spacing w:val="-3"/>
                        <w:sz w:val="20"/>
                      </w:rPr>
                      <w:t> </w:t>
                    </w:r>
                    <w:r>
                      <w:rPr>
                        <w:rFonts w:ascii="Caladea"/>
                        <w:color w:val="585858"/>
                        <w:sz w:val="20"/>
                      </w:rPr>
                      <w:t>Buku</w:t>
                    </w:r>
                  </w:p>
                </w:txbxContent>
              </v:textbox>
              <w10:wrap type="none"/>
            </v:shape>
            <w10:wrap type="topAndBottom"/>
          </v:group>
        </w:pict>
      </w:r>
    </w:p>
    <w:p>
      <w:pPr>
        <w:pStyle w:val="BodyText"/>
        <w:ind w:left="0"/>
        <w:jc w:val="left"/>
        <w:rPr>
          <w:rFonts w:ascii="Times New Roman"/>
          <w:b/>
          <w:sz w:val="20"/>
        </w:rPr>
      </w:pPr>
    </w:p>
    <w:p>
      <w:pPr>
        <w:pStyle w:val="BodyText"/>
        <w:ind w:left="0"/>
        <w:jc w:val="left"/>
        <w:rPr>
          <w:rFonts w:ascii="Times New Roman"/>
          <w:b/>
          <w:sz w:val="20"/>
        </w:rPr>
      </w:pPr>
    </w:p>
    <w:p>
      <w:pPr>
        <w:pStyle w:val="BodyText"/>
        <w:spacing w:line="410" w:lineRule="auto" w:before="126"/>
        <w:ind w:right="173" w:firstLine="283"/>
      </w:pPr>
      <w:r>
        <w:rPr/>
        <w:t>Pada gambar diagram di atas diketahui terdapat 10 perilaku yang sering muncul selama intervensi dilakukan. Perilaku yang paling banyak dimunculkan oleh partisipan, yaitu mengerjakan tugas. Banyaknya tugas kuliah dan kewajiban dalam menjalani program kampus menyebabkan partisipan sering mengerjakan tugasnya. Hal ini sejalan  dengan hasil  </w:t>
      </w:r>
      <w:r>
        <w:rPr>
          <w:rFonts w:ascii="P052"/>
          <w:i/>
        </w:rPr>
        <w:t>activity  monitoring  </w:t>
      </w:r>
      <w:r>
        <w:rPr/>
        <w:t>terkait  pikiran yang  paling </w:t>
      </w:r>
      <w:r>
        <w:rPr>
          <w:spacing w:val="24"/>
        </w:rPr>
        <w:t> </w:t>
      </w:r>
      <w:r>
        <w:rPr/>
        <w:t>sering</w:t>
      </w:r>
    </w:p>
    <w:p>
      <w:pPr>
        <w:pStyle w:val="BodyText"/>
        <w:spacing w:line="205" w:lineRule="exact"/>
      </w:pPr>
      <w:r>
        <w:rPr/>
        <w:t>mengganggu</w:t>
      </w:r>
      <w:r>
        <w:rPr>
          <w:spacing w:val="46"/>
        </w:rPr>
        <w:t> </w:t>
      </w:r>
      <w:r>
        <w:rPr/>
        <w:t>adalah</w:t>
      </w:r>
      <w:r>
        <w:rPr>
          <w:spacing w:val="46"/>
        </w:rPr>
        <w:t> </w:t>
      </w:r>
      <w:r>
        <w:rPr/>
        <w:t>terkait</w:t>
      </w:r>
      <w:r>
        <w:rPr>
          <w:spacing w:val="44"/>
        </w:rPr>
        <w:t> </w:t>
      </w:r>
      <w:r>
        <w:rPr/>
        <w:t>tugas.</w:t>
      </w:r>
      <w:r>
        <w:rPr>
          <w:spacing w:val="45"/>
        </w:rPr>
        <w:t> </w:t>
      </w:r>
      <w:r>
        <w:rPr/>
        <w:t>Partisipan</w:t>
      </w:r>
      <w:r>
        <w:rPr>
          <w:spacing w:val="46"/>
        </w:rPr>
        <w:t> </w:t>
      </w:r>
      <w:r>
        <w:rPr/>
        <w:t>berusaha</w:t>
      </w:r>
      <w:r>
        <w:rPr>
          <w:spacing w:val="45"/>
        </w:rPr>
        <w:t> </w:t>
      </w:r>
      <w:r>
        <w:rPr/>
        <w:t>untuk</w:t>
      </w:r>
      <w:r>
        <w:rPr>
          <w:spacing w:val="45"/>
        </w:rPr>
        <w:t> </w:t>
      </w:r>
      <w:r>
        <w:rPr/>
        <w:t>mengontrol</w:t>
      </w:r>
      <w:r>
        <w:rPr>
          <w:spacing w:val="45"/>
        </w:rPr>
        <w:t> </w:t>
      </w:r>
      <w:r>
        <w:rPr/>
        <w:t>pikiran</w:t>
      </w:r>
    </w:p>
    <w:p>
      <w:pPr>
        <w:pStyle w:val="BodyText"/>
        <w:spacing w:line="417" w:lineRule="auto" w:before="191"/>
        <w:ind w:right="175"/>
      </w:pPr>
      <w:r>
        <w:rPr/>
        <w:t>negatif terkait tugas yang banyak dengan berusaha mengerjakan tugas-tugasnya. Partisipan juga sering kali untuk rehat sejenak dari aktivitasnya dengan tidur. Tidur menjadi salah satu perilaku yang sering dilakukan oleh partisipan ketika partisipan lelah dan tertekan dengan kondisinya saat ini. Partisipan juga memiliki untuk menonton film maupun video yang disukai. Hal ini dapat menjadi hiburan untuk partisipan setelah melakukan kesibukannya setiap hari.</w:t>
      </w:r>
    </w:p>
    <w:p>
      <w:pPr>
        <w:spacing w:after="0" w:line="417" w:lineRule="auto"/>
        <w:sectPr>
          <w:pgSz w:w="11910" w:h="16840"/>
          <w:pgMar w:top="1580" w:bottom="280" w:left="1680" w:right="1620"/>
        </w:sectPr>
      </w:pPr>
    </w:p>
    <w:p>
      <w:pPr>
        <w:pStyle w:val="Heading1"/>
        <w:spacing w:before="29"/>
        <w:ind w:left="457" w:right="231"/>
      </w:pPr>
      <w:r>
        <w:rPr>
          <w:w w:val="115"/>
        </w:rPr>
        <w:t>Diskusi</w:t>
      </w:r>
    </w:p>
    <w:p>
      <w:pPr>
        <w:pStyle w:val="BodyText"/>
        <w:spacing w:line="379" w:lineRule="auto" w:before="192"/>
        <w:ind w:right="176" w:firstLine="283"/>
      </w:pPr>
      <w:r>
        <w:rPr/>
        <w:t>Berdasarkan hasil asesmen dan intervensi yang telah dilakukan dapat diketahui bahwa partisipan memiliki gangguan depresi dengan </w:t>
      </w:r>
      <w:r>
        <w:rPr>
          <w:rFonts w:ascii="P052"/>
          <w:i/>
        </w:rPr>
        <w:t>distress </w:t>
      </w:r>
      <w:r>
        <w:rPr/>
        <w:t>cemas. Tugas kuliah yang banyak dan ekspektasi pada nilai yang memuaskan membuat munculnya</w:t>
      </w:r>
    </w:p>
    <w:p>
      <w:pPr>
        <w:pStyle w:val="BodyText"/>
        <w:spacing w:line="417" w:lineRule="auto" w:before="40"/>
        <w:ind w:right="174"/>
      </w:pPr>
      <w:r>
        <w:rPr>
          <w:w w:val="105"/>
        </w:rPr>
        <w:t>perasaan tertekan dan bingung. Partisipan memiliki keraguan dan mengevaluasi </w:t>
      </w:r>
      <w:r>
        <w:rPr/>
        <w:t>negatif</w:t>
      </w:r>
      <w:r>
        <w:rPr>
          <w:spacing w:val="-21"/>
        </w:rPr>
        <w:t> </w:t>
      </w:r>
      <w:r>
        <w:rPr/>
        <w:t>terkait</w:t>
      </w:r>
      <w:r>
        <w:rPr>
          <w:spacing w:val="-23"/>
        </w:rPr>
        <w:t> </w:t>
      </w:r>
      <w:r>
        <w:rPr/>
        <w:t>kemampuan</w:t>
      </w:r>
      <w:r>
        <w:rPr>
          <w:spacing w:val="-20"/>
        </w:rPr>
        <w:t> </w:t>
      </w:r>
      <w:r>
        <w:rPr/>
        <w:t>yang</w:t>
      </w:r>
      <w:r>
        <w:rPr>
          <w:spacing w:val="-22"/>
        </w:rPr>
        <w:t> </w:t>
      </w:r>
      <w:r>
        <w:rPr/>
        <w:t>dimiliki.</w:t>
      </w:r>
      <w:r>
        <w:rPr>
          <w:spacing w:val="-20"/>
        </w:rPr>
        <w:t> </w:t>
      </w:r>
      <w:r>
        <w:rPr/>
        <w:t>Menurut</w:t>
      </w:r>
      <w:r>
        <w:rPr>
          <w:spacing w:val="-18"/>
        </w:rPr>
        <w:t> </w:t>
      </w:r>
      <w:r>
        <w:rPr/>
        <w:t>Bruffaerts</w:t>
      </w:r>
      <w:r>
        <w:rPr>
          <w:spacing w:val="-21"/>
        </w:rPr>
        <w:t> </w:t>
      </w:r>
      <w:r>
        <w:rPr/>
        <w:t>dkk.</w:t>
      </w:r>
      <w:r>
        <w:rPr>
          <w:spacing w:val="-22"/>
        </w:rPr>
        <w:t> </w:t>
      </w:r>
      <w:r>
        <w:rPr/>
        <w:t>(2018)</w:t>
      </w:r>
      <w:r>
        <w:rPr>
          <w:spacing w:val="-21"/>
        </w:rPr>
        <w:t> </w:t>
      </w:r>
      <w:r>
        <w:rPr/>
        <w:t>menemukan </w:t>
      </w:r>
      <w:r>
        <w:rPr>
          <w:w w:val="105"/>
        </w:rPr>
        <w:t>bahwa kondisi depresi, pikiran bunuh diri serta perilaku bunuh diri terjadi pada mahasiswa</w:t>
      </w:r>
      <w:r>
        <w:rPr>
          <w:spacing w:val="-33"/>
          <w:w w:val="105"/>
        </w:rPr>
        <w:t> </w:t>
      </w:r>
      <w:r>
        <w:rPr>
          <w:w w:val="105"/>
        </w:rPr>
        <w:t>terkait</w:t>
      </w:r>
      <w:r>
        <w:rPr>
          <w:spacing w:val="-31"/>
          <w:w w:val="105"/>
        </w:rPr>
        <w:t> </w:t>
      </w:r>
      <w:r>
        <w:rPr>
          <w:w w:val="105"/>
        </w:rPr>
        <w:t>dengan</w:t>
      </w:r>
      <w:r>
        <w:rPr>
          <w:spacing w:val="-32"/>
          <w:w w:val="105"/>
        </w:rPr>
        <w:t> </w:t>
      </w:r>
      <w:r>
        <w:rPr>
          <w:w w:val="105"/>
        </w:rPr>
        <w:t>nilai</w:t>
      </w:r>
      <w:r>
        <w:rPr>
          <w:spacing w:val="-32"/>
          <w:w w:val="105"/>
        </w:rPr>
        <w:t> </w:t>
      </w:r>
      <w:r>
        <w:rPr>
          <w:w w:val="105"/>
        </w:rPr>
        <w:t>akademik</w:t>
      </w:r>
      <w:r>
        <w:rPr>
          <w:spacing w:val="-32"/>
          <w:w w:val="105"/>
        </w:rPr>
        <w:t> </w:t>
      </w:r>
      <w:r>
        <w:rPr>
          <w:w w:val="105"/>
        </w:rPr>
        <w:t>yang</w:t>
      </w:r>
      <w:r>
        <w:rPr>
          <w:spacing w:val="-32"/>
          <w:w w:val="105"/>
        </w:rPr>
        <w:t> </w:t>
      </w:r>
      <w:r>
        <w:rPr>
          <w:w w:val="105"/>
        </w:rPr>
        <w:t>rendah.</w:t>
      </w:r>
      <w:r>
        <w:rPr>
          <w:spacing w:val="-32"/>
          <w:w w:val="105"/>
        </w:rPr>
        <w:t> </w:t>
      </w:r>
      <w:r>
        <w:rPr>
          <w:w w:val="105"/>
        </w:rPr>
        <w:t>Kesulitan</w:t>
      </w:r>
      <w:r>
        <w:rPr>
          <w:spacing w:val="-32"/>
          <w:w w:val="105"/>
        </w:rPr>
        <w:t> </w:t>
      </w:r>
      <w:r>
        <w:rPr>
          <w:w w:val="105"/>
        </w:rPr>
        <w:t>mahasiswa</w:t>
      </w:r>
      <w:r>
        <w:rPr>
          <w:spacing w:val="-32"/>
          <w:w w:val="105"/>
        </w:rPr>
        <w:t> </w:t>
      </w:r>
      <w:r>
        <w:rPr>
          <w:w w:val="105"/>
        </w:rPr>
        <w:t>dalam beradaptasi</w:t>
      </w:r>
      <w:r>
        <w:rPr>
          <w:spacing w:val="-44"/>
          <w:w w:val="105"/>
        </w:rPr>
        <w:t> </w:t>
      </w:r>
      <w:r>
        <w:rPr>
          <w:w w:val="105"/>
        </w:rPr>
        <w:t>dengan</w:t>
      </w:r>
      <w:r>
        <w:rPr>
          <w:spacing w:val="-42"/>
          <w:w w:val="105"/>
        </w:rPr>
        <w:t> </w:t>
      </w:r>
      <w:r>
        <w:rPr>
          <w:w w:val="105"/>
        </w:rPr>
        <w:t>lingkungan</w:t>
      </w:r>
      <w:r>
        <w:rPr>
          <w:spacing w:val="-43"/>
          <w:w w:val="105"/>
        </w:rPr>
        <w:t> </w:t>
      </w:r>
      <w:r>
        <w:rPr>
          <w:w w:val="105"/>
        </w:rPr>
        <w:t>perkuliahan,</w:t>
      </w:r>
      <w:r>
        <w:rPr>
          <w:spacing w:val="-43"/>
          <w:w w:val="105"/>
        </w:rPr>
        <w:t> </w:t>
      </w:r>
      <w:r>
        <w:rPr>
          <w:w w:val="105"/>
        </w:rPr>
        <w:t>beban</w:t>
      </w:r>
      <w:r>
        <w:rPr>
          <w:spacing w:val="-42"/>
          <w:w w:val="105"/>
        </w:rPr>
        <w:t> </w:t>
      </w:r>
      <w:r>
        <w:rPr>
          <w:w w:val="105"/>
        </w:rPr>
        <w:t>tugas</w:t>
      </w:r>
      <w:r>
        <w:rPr>
          <w:spacing w:val="-43"/>
          <w:w w:val="105"/>
        </w:rPr>
        <w:t> </w:t>
      </w:r>
      <w:r>
        <w:rPr>
          <w:w w:val="105"/>
        </w:rPr>
        <w:t>yang</w:t>
      </w:r>
      <w:r>
        <w:rPr>
          <w:spacing w:val="-43"/>
          <w:w w:val="105"/>
        </w:rPr>
        <w:t> </w:t>
      </w:r>
      <w:r>
        <w:rPr>
          <w:w w:val="105"/>
        </w:rPr>
        <w:t>banyak,</w:t>
      </w:r>
      <w:r>
        <w:rPr>
          <w:spacing w:val="-43"/>
          <w:w w:val="105"/>
        </w:rPr>
        <w:t> </w:t>
      </w:r>
      <w:r>
        <w:rPr>
          <w:w w:val="105"/>
        </w:rPr>
        <w:t>dan</w:t>
      </w:r>
      <w:r>
        <w:rPr>
          <w:spacing w:val="-42"/>
          <w:w w:val="105"/>
        </w:rPr>
        <w:t> </w:t>
      </w:r>
      <w:r>
        <w:rPr>
          <w:w w:val="105"/>
        </w:rPr>
        <w:t>harapan dalam</w:t>
      </w:r>
      <w:r>
        <w:rPr>
          <w:spacing w:val="-23"/>
          <w:w w:val="105"/>
        </w:rPr>
        <w:t> </w:t>
      </w:r>
      <w:r>
        <w:rPr>
          <w:w w:val="105"/>
        </w:rPr>
        <w:t>mencapai</w:t>
      </w:r>
      <w:r>
        <w:rPr>
          <w:spacing w:val="-25"/>
          <w:w w:val="105"/>
        </w:rPr>
        <w:t> </w:t>
      </w:r>
      <w:r>
        <w:rPr>
          <w:w w:val="105"/>
        </w:rPr>
        <w:t>nilai</w:t>
      </w:r>
      <w:r>
        <w:rPr>
          <w:spacing w:val="-23"/>
          <w:w w:val="105"/>
        </w:rPr>
        <w:t> </w:t>
      </w:r>
      <w:r>
        <w:rPr>
          <w:w w:val="105"/>
        </w:rPr>
        <w:t>yang</w:t>
      </w:r>
      <w:r>
        <w:rPr>
          <w:spacing w:val="-24"/>
          <w:w w:val="105"/>
        </w:rPr>
        <w:t> </w:t>
      </w:r>
      <w:r>
        <w:rPr>
          <w:w w:val="105"/>
        </w:rPr>
        <w:t>tinggi</w:t>
      </w:r>
      <w:r>
        <w:rPr>
          <w:spacing w:val="-23"/>
          <w:w w:val="105"/>
        </w:rPr>
        <w:t> </w:t>
      </w:r>
      <w:r>
        <w:rPr>
          <w:w w:val="105"/>
        </w:rPr>
        <w:t>mampu</w:t>
      </w:r>
      <w:r>
        <w:rPr>
          <w:spacing w:val="-21"/>
          <w:w w:val="105"/>
        </w:rPr>
        <w:t> </w:t>
      </w:r>
      <w:r>
        <w:rPr>
          <w:w w:val="105"/>
        </w:rPr>
        <w:t>memunculkan</w:t>
      </w:r>
      <w:r>
        <w:rPr>
          <w:spacing w:val="-23"/>
          <w:w w:val="105"/>
        </w:rPr>
        <w:t> </w:t>
      </w:r>
      <w:r>
        <w:rPr>
          <w:w w:val="105"/>
        </w:rPr>
        <w:t>gangguan</w:t>
      </w:r>
      <w:r>
        <w:rPr>
          <w:spacing w:val="-22"/>
          <w:w w:val="105"/>
        </w:rPr>
        <w:t> </w:t>
      </w:r>
      <w:r>
        <w:rPr>
          <w:w w:val="105"/>
        </w:rPr>
        <w:t>psikologis.</w:t>
      </w:r>
    </w:p>
    <w:p>
      <w:pPr>
        <w:pStyle w:val="BodyText"/>
        <w:spacing w:line="417" w:lineRule="auto" w:before="5"/>
        <w:ind w:right="174" w:firstLine="398"/>
      </w:pPr>
      <w:r>
        <w:rPr>
          <w:w w:val="105"/>
        </w:rPr>
        <w:t>Bukan</w:t>
      </w:r>
      <w:r>
        <w:rPr>
          <w:spacing w:val="-15"/>
          <w:w w:val="105"/>
        </w:rPr>
        <w:t> </w:t>
      </w:r>
      <w:r>
        <w:rPr>
          <w:w w:val="105"/>
        </w:rPr>
        <w:t>hanya</w:t>
      </w:r>
      <w:r>
        <w:rPr>
          <w:spacing w:val="-15"/>
          <w:w w:val="105"/>
        </w:rPr>
        <w:t> </w:t>
      </w:r>
      <w:r>
        <w:rPr>
          <w:w w:val="105"/>
        </w:rPr>
        <w:t>beban</w:t>
      </w:r>
      <w:r>
        <w:rPr>
          <w:spacing w:val="-15"/>
          <w:w w:val="105"/>
        </w:rPr>
        <w:t> </w:t>
      </w:r>
      <w:r>
        <w:rPr>
          <w:w w:val="105"/>
        </w:rPr>
        <w:t>terkait</w:t>
      </w:r>
      <w:r>
        <w:rPr>
          <w:spacing w:val="-15"/>
          <w:w w:val="105"/>
        </w:rPr>
        <w:t> </w:t>
      </w:r>
      <w:r>
        <w:rPr>
          <w:w w:val="105"/>
        </w:rPr>
        <w:t>perkuliahan,</w:t>
      </w:r>
      <w:r>
        <w:rPr>
          <w:spacing w:val="-15"/>
          <w:w w:val="105"/>
        </w:rPr>
        <w:t> </w:t>
      </w:r>
      <w:r>
        <w:rPr>
          <w:w w:val="105"/>
        </w:rPr>
        <w:t>beban</w:t>
      </w:r>
      <w:r>
        <w:rPr>
          <w:spacing w:val="-16"/>
          <w:w w:val="105"/>
        </w:rPr>
        <w:t> </w:t>
      </w:r>
      <w:r>
        <w:rPr>
          <w:w w:val="105"/>
        </w:rPr>
        <w:t>psikologis</w:t>
      </w:r>
      <w:r>
        <w:rPr>
          <w:spacing w:val="-15"/>
          <w:w w:val="105"/>
        </w:rPr>
        <w:t> </w:t>
      </w:r>
      <w:r>
        <w:rPr>
          <w:w w:val="105"/>
        </w:rPr>
        <w:t>yang</w:t>
      </w:r>
      <w:r>
        <w:rPr>
          <w:spacing w:val="-15"/>
          <w:w w:val="105"/>
        </w:rPr>
        <w:t> </w:t>
      </w:r>
      <w:r>
        <w:rPr>
          <w:w w:val="105"/>
        </w:rPr>
        <w:t>dirasakan</w:t>
      </w:r>
      <w:r>
        <w:rPr>
          <w:spacing w:val="-14"/>
          <w:w w:val="105"/>
        </w:rPr>
        <w:t> </w:t>
      </w:r>
      <w:r>
        <w:rPr>
          <w:w w:val="105"/>
        </w:rPr>
        <w:t>oleh partisipan</w:t>
      </w:r>
      <w:r>
        <w:rPr>
          <w:spacing w:val="-37"/>
          <w:w w:val="105"/>
        </w:rPr>
        <w:t> </w:t>
      </w:r>
      <w:r>
        <w:rPr>
          <w:w w:val="105"/>
        </w:rPr>
        <w:t>juga</w:t>
      </w:r>
      <w:r>
        <w:rPr>
          <w:spacing w:val="-35"/>
          <w:w w:val="105"/>
        </w:rPr>
        <w:t> </w:t>
      </w:r>
      <w:r>
        <w:rPr>
          <w:w w:val="105"/>
        </w:rPr>
        <w:t>disebabkan</w:t>
      </w:r>
      <w:r>
        <w:rPr>
          <w:spacing w:val="-34"/>
          <w:w w:val="105"/>
        </w:rPr>
        <w:t> </w:t>
      </w:r>
      <w:r>
        <w:rPr>
          <w:w w:val="105"/>
        </w:rPr>
        <w:t>oleh</w:t>
      </w:r>
      <w:r>
        <w:rPr>
          <w:spacing w:val="-35"/>
          <w:w w:val="105"/>
        </w:rPr>
        <w:t> </w:t>
      </w:r>
      <w:r>
        <w:rPr>
          <w:w w:val="105"/>
        </w:rPr>
        <w:t>konflik</w:t>
      </w:r>
      <w:r>
        <w:rPr>
          <w:spacing w:val="-35"/>
          <w:w w:val="105"/>
        </w:rPr>
        <w:t> </w:t>
      </w:r>
      <w:r>
        <w:rPr>
          <w:w w:val="105"/>
        </w:rPr>
        <w:t>dengan</w:t>
      </w:r>
      <w:r>
        <w:rPr>
          <w:spacing w:val="-34"/>
          <w:w w:val="105"/>
        </w:rPr>
        <w:t> </w:t>
      </w:r>
      <w:r>
        <w:rPr>
          <w:w w:val="105"/>
        </w:rPr>
        <w:t>ibu.</w:t>
      </w:r>
      <w:r>
        <w:rPr>
          <w:spacing w:val="-35"/>
          <w:w w:val="105"/>
        </w:rPr>
        <w:t> </w:t>
      </w:r>
      <w:r>
        <w:rPr>
          <w:w w:val="105"/>
        </w:rPr>
        <w:t>Konflik</w:t>
      </w:r>
      <w:r>
        <w:rPr>
          <w:spacing w:val="-35"/>
          <w:w w:val="105"/>
        </w:rPr>
        <w:t> </w:t>
      </w:r>
      <w:r>
        <w:rPr>
          <w:w w:val="105"/>
        </w:rPr>
        <w:t>dengan</w:t>
      </w:r>
      <w:r>
        <w:rPr>
          <w:spacing w:val="-34"/>
          <w:w w:val="105"/>
        </w:rPr>
        <w:t> </w:t>
      </w:r>
      <w:r>
        <w:rPr>
          <w:w w:val="105"/>
        </w:rPr>
        <w:t>orang</w:t>
      </w:r>
      <w:r>
        <w:rPr>
          <w:spacing w:val="-34"/>
          <w:w w:val="105"/>
        </w:rPr>
        <w:t> </w:t>
      </w:r>
      <w:r>
        <w:rPr>
          <w:w w:val="105"/>
        </w:rPr>
        <w:t>tua</w:t>
      </w:r>
      <w:r>
        <w:rPr>
          <w:spacing w:val="-35"/>
          <w:w w:val="105"/>
        </w:rPr>
        <w:t> </w:t>
      </w:r>
      <w:r>
        <w:rPr>
          <w:w w:val="105"/>
        </w:rPr>
        <w:t>dapat memberikan dampak yang panjang bagi kesehatan mental seseorang seperti </w:t>
      </w:r>
      <w:r>
        <w:rPr/>
        <w:t>meningkatnya</w:t>
      </w:r>
      <w:r>
        <w:rPr>
          <w:spacing w:val="-13"/>
        </w:rPr>
        <w:t> </w:t>
      </w:r>
      <w:r>
        <w:rPr/>
        <w:t>risiko</w:t>
      </w:r>
      <w:r>
        <w:rPr>
          <w:spacing w:val="-14"/>
        </w:rPr>
        <w:t> </w:t>
      </w:r>
      <w:r>
        <w:rPr/>
        <w:t>munculnya</w:t>
      </w:r>
      <w:r>
        <w:rPr>
          <w:spacing w:val="-12"/>
        </w:rPr>
        <w:t> </w:t>
      </w:r>
      <w:r>
        <w:rPr/>
        <w:t>gangguan</w:t>
      </w:r>
      <w:r>
        <w:rPr>
          <w:spacing w:val="-12"/>
        </w:rPr>
        <w:t> </w:t>
      </w:r>
      <w:r>
        <w:rPr/>
        <w:t>depresi</w:t>
      </w:r>
      <w:r>
        <w:rPr>
          <w:spacing w:val="-11"/>
        </w:rPr>
        <w:t> </w:t>
      </w:r>
      <w:r>
        <w:rPr/>
        <w:t>(Alaie</w:t>
      </w:r>
      <w:r>
        <w:rPr>
          <w:spacing w:val="-13"/>
        </w:rPr>
        <w:t> </w:t>
      </w:r>
      <w:r>
        <w:rPr/>
        <w:t>dkk.,</w:t>
      </w:r>
      <w:r>
        <w:rPr>
          <w:spacing w:val="-12"/>
        </w:rPr>
        <w:t> </w:t>
      </w:r>
      <w:r>
        <w:rPr/>
        <w:t>2020).</w:t>
      </w:r>
      <w:r>
        <w:rPr>
          <w:spacing w:val="-15"/>
        </w:rPr>
        <w:t> </w:t>
      </w:r>
      <w:r>
        <w:rPr/>
        <w:t>Pada</w:t>
      </w:r>
      <w:r>
        <w:rPr>
          <w:spacing w:val="-13"/>
        </w:rPr>
        <w:t> </w:t>
      </w:r>
      <w:r>
        <w:rPr/>
        <w:t>penelitian </w:t>
      </w:r>
      <w:r>
        <w:rPr>
          <w:w w:val="105"/>
        </w:rPr>
        <w:t>yang</w:t>
      </w:r>
      <w:r>
        <w:rPr>
          <w:spacing w:val="-28"/>
          <w:w w:val="105"/>
        </w:rPr>
        <w:t> </w:t>
      </w:r>
      <w:r>
        <w:rPr>
          <w:w w:val="105"/>
        </w:rPr>
        <w:t>dilakukan</w:t>
      </w:r>
      <w:r>
        <w:rPr>
          <w:spacing w:val="-26"/>
          <w:w w:val="105"/>
        </w:rPr>
        <w:t> </w:t>
      </w:r>
      <w:r>
        <w:rPr>
          <w:w w:val="105"/>
        </w:rPr>
        <w:t>oleh</w:t>
      </w:r>
      <w:r>
        <w:rPr>
          <w:spacing w:val="-25"/>
          <w:w w:val="105"/>
        </w:rPr>
        <w:t> </w:t>
      </w:r>
      <w:r>
        <w:rPr>
          <w:w w:val="105"/>
        </w:rPr>
        <w:t>Liu</w:t>
      </w:r>
      <w:r>
        <w:rPr>
          <w:spacing w:val="-28"/>
          <w:w w:val="105"/>
        </w:rPr>
        <w:t> </w:t>
      </w:r>
      <w:r>
        <w:rPr>
          <w:w w:val="105"/>
        </w:rPr>
        <w:t>dkk.</w:t>
      </w:r>
      <w:r>
        <w:rPr>
          <w:spacing w:val="-28"/>
          <w:w w:val="105"/>
        </w:rPr>
        <w:t> </w:t>
      </w:r>
      <w:r>
        <w:rPr>
          <w:w w:val="105"/>
        </w:rPr>
        <w:t>(2019)</w:t>
      </w:r>
      <w:r>
        <w:rPr>
          <w:spacing w:val="-26"/>
          <w:w w:val="105"/>
        </w:rPr>
        <w:t> </w:t>
      </w:r>
      <w:r>
        <w:rPr>
          <w:w w:val="105"/>
        </w:rPr>
        <w:t>menemukan</w:t>
      </w:r>
      <w:r>
        <w:rPr>
          <w:spacing w:val="-28"/>
          <w:w w:val="105"/>
        </w:rPr>
        <w:t> </w:t>
      </w:r>
      <w:r>
        <w:rPr>
          <w:w w:val="105"/>
        </w:rPr>
        <w:t>bahwa</w:t>
      </w:r>
      <w:r>
        <w:rPr>
          <w:spacing w:val="-27"/>
          <w:w w:val="105"/>
        </w:rPr>
        <w:t> </w:t>
      </w:r>
      <w:r>
        <w:rPr>
          <w:w w:val="105"/>
        </w:rPr>
        <w:t>seseorang</w:t>
      </w:r>
      <w:r>
        <w:rPr>
          <w:spacing w:val="-28"/>
          <w:w w:val="105"/>
        </w:rPr>
        <w:t> </w:t>
      </w:r>
      <w:r>
        <w:rPr>
          <w:w w:val="105"/>
        </w:rPr>
        <w:t>yang</w:t>
      </w:r>
      <w:r>
        <w:rPr>
          <w:spacing w:val="-29"/>
          <w:w w:val="105"/>
        </w:rPr>
        <w:t> </w:t>
      </w:r>
      <w:r>
        <w:rPr>
          <w:w w:val="105"/>
        </w:rPr>
        <w:t>mengalami depresi</w:t>
      </w:r>
      <w:r>
        <w:rPr>
          <w:spacing w:val="-36"/>
          <w:w w:val="105"/>
        </w:rPr>
        <w:t> </w:t>
      </w:r>
      <w:r>
        <w:rPr>
          <w:w w:val="105"/>
        </w:rPr>
        <w:t>memiliki</w:t>
      </w:r>
      <w:r>
        <w:rPr>
          <w:spacing w:val="-35"/>
          <w:w w:val="105"/>
        </w:rPr>
        <w:t> </w:t>
      </w:r>
      <w:r>
        <w:rPr>
          <w:w w:val="105"/>
        </w:rPr>
        <w:t>gaya</w:t>
      </w:r>
      <w:r>
        <w:rPr>
          <w:spacing w:val="-36"/>
          <w:w w:val="105"/>
        </w:rPr>
        <w:t> </w:t>
      </w:r>
      <w:r>
        <w:rPr>
          <w:w w:val="105"/>
        </w:rPr>
        <w:t>koping</w:t>
      </w:r>
      <w:r>
        <w:rPr>
          <w:spacing w:val="-35"/>
          <w:w w:val="105"/>
        </w:rPr>
        <w:t> </w:t>
      </w:r>
      <w:r>
        <w:rPr>
          <w:w w:val="105"/>
        </w:rPr>
        <w:t>yang</w:t>
      </w:r>
      <w:r>
        <w:rPr>
          <w:spacing w:val="-36"/>
          <w:w w:val="105"/>
        </w:rPr>
        <w:t> </w:t>
      </w:r>
      <w:r>
        <w:rPr>
          <w:w w:val="105"/>
        </w:rPr>
        <w:t>negatif</w:t>
      </w:r>
      <w:r>
        <w:rPr>
          <w:spacing w:val="-35"/>
          <w:w w:val="105"/>
        </w:rPr>
        <w:t> </w:t>
      </w:r>
      <w:r>
        <w:rPr>
          <w:w w:val="105"/>
        </w:rPr>
        <w:t>dalam</w:t>
      </w:r>
      <w:r>
        <w:rPr>
          <w:spacing w:val="-36"/>
          <w:w w:val="105"/>
        </w:rPr>
        <w:t> </w:t>
      </w:r>
      <w:r>
        <w:rPr>
          <w:w w:val="105"/>
        </w:rPr>
        <w:t>menghadapi</w:t>
      </w:r>
      <w:r>
        <w:rPr>
          <w:spacing w:val="-35"/>
          <w:w w:val="105"/>
        </w:rPr>
        <w:t> </w:t>
      </w:r>
      <w:r>
        <w:rPr>
          <w:w w:val="105"/>
        </w:rPr>
        <w:t>permasalahan</w:t>
      </w:r>
      <w:r>
        <w:rPr>
          <w:spacing w:val="-35"/>
          <w:w w:val="105"/>
        </w:rPr>
        <w:t> </w:t>
      </w:r>
      <w:r>
        <w:rPr>
          <w:w w:val="105"/>
        </w:rPr>
        <w:t>hidup. Hal ini sejalan dengan kondisi partisipan yang menarik diri dari lingkungan. Partisipan</w:t>
      </w:r>
      <w:r>
        <w:rPr>
          <w:spacing w:val="-17"/>
          <w:w w:val="105"/>
        </w:rPr>
        <w:t> </w:t>
      </w:r>
      <w:r>
        <w:rPr>
          <w:w w:val="105"/>
        </w:rPr>
        <w:t>akan</w:t>
      </w:r>
      <w:r>
        <w:rPr>
          <w:spacing w:val="-17"/>
          <w:w w:val="105"/>
        </w:rPr>
        <w:t> </w:t>
      </w:r>
      <w:r>
        <w:rPr>
          <w:w w:val="105"/>
        </w:rPr>
        <w:t>memilih</w:t>
      </w:r>
      <w:r>
        <w:rPr>
          <w:spacing w:val="-18"/>
          <w:w w:val="105"/>
        </w:rPr>
        <w:t> </w:t>
      </w:r>
      <w:r>
        <w:rPr>
          <w:w w:val="105"/>
        </w:rPr>
        <w:t>untuk</w:t>
      </w:r>
      <w:r>
        <w:rPr>
          <w:spacing w:val="-17"/>
          <w:w w:val="105"/>
        </w:rPr>
        <w:t> </w:t>
      </w:r>
      <w:r>
        <w:rPr>
          <w:w w:val="105"/>
        </w:rPr>
        <w:t>menyendiri</w:t>
      </w:r>
      <w:r>
        <w:rPr>
          <w:spacing w:val="-17"/>
          <w:w w:val="105"/>
        </w:rPr>
        <w:t> </w:t>
      </w:r>
      <w:r>
        <w:rPr>
          <w:w w:val="105"/>
        </w:rPr>
        <w:t>dan</w:t>
      </w:r>
      <w:r>
        <w:rPr>
          <w:spacing w:val="-17"/>
          <w:w w:val="105"/>
        </w:rPr>
        <w:t> </w:t>
      </w:r>
      <w:r>
        <w:rPr>
          <w:w w:val="105"/>
        </w:rPr>
        <w:t>tidak</w:t>
      </w:r>
      <w:r>
        <w:rPr>
          <w:spacing w:val="-17"/>
          <w:w w:val="105"/>
        </w:rPr>
        <w:t> </w:t>
      </w:r>
      <w:r>
        <w:rPr>
          <w:w w:val="105"/>
        </w:rPr>
        <w:t>berkomunikasi</w:t>
      </w:r>
      <w:r>
        <w:rPr>
          <w:spacing w:val="-17"/>
          <w:w w:val="105"/>
        </w:rPr>
        <w:t> </w:t>
      </w:r>
      <w:r>
        <w:rPr>
          <w:w w:val="105"/>
        </w:rPr>
        <w:t>dengan</w:t>
      </w:r>
      <w:r>
        <w:rPr>
          <w:spacing w:val="-17"/>
          <w:w w:val="105"/>
        </w:rPr>
        <w:t> </w:t>
      </w:r>
      <w:r>
        <w:rPr>
          <w:w w:val="105"/>
        </w:rPr>
        <w:t>orang sekitarnya. Dampak yang dialami partisipan dari konflik dengan ibu, yaitu menurunnya</w:t>
      </w:r>
      <w:r>
        <w:rPr>
          <w:spacing w:val="-29"/>
          <w:w w:val="105"/>
        </w:rPr>
        <w:t> </w:t>
      </w:r>
      <w:r>
        <w:rPr>
          <w:w w:val="105"/>
        </w:rPr>
        <w:t>motivasi,</w:t>
      </w:r>
      <w:r>
        <w:rPr>
          <w:spacing w:val="-28"/>
          <w:w w:val="105"/>
        </w:rPr>
        <w:t> </w:t>
      </w:r>
      <w:r>
        <w:rPr>
          <w:w w:val="105"/>
        </w:rPr>
        <w:t>rasa</w:t>
      </w:r>
      <w:r>
        <w:rPr>
          <w:spacing w:val="-27"/>
          <w:w w:val="105"/>
        </w:rPr>
        <w:t> </w:t>
      </w:r>
      <w:r>
        <w:rPr>
          <w:w w:val="105"/>
        </w:rPr>
        <w:t>sedih</w:t>
      </w:r>
      <w:r>
        <w:rPr>
          <w:spacing w:val="-28"/>
          <w:w w:val="105"/>
        </w:rPr>
        <w:t> </w:t>
      </w:r>
      <w:r>
        <w:rPr>
          <w:w w:val="105"/>
        </w:rPr>
        <w:t>yang</w:t>
      </w:r>
      <w:r>
        <w:rPr>
          <w:spacing w:val="-28"/>
          <w:w w:val="105"/>
        </w:rPr>
        <w:t> </w:t>
      </w:r>
      <w:r>
        <w:rPr>
          <w:w w:val="105"/>
        </w:rPr>
        <w:t>sering</w:t>
      </w:r>
      <w:r>
        <w:rPr>
          <w:spacing w:val="-28"/>
          <w:w w:val="105"/>
        </w:rPr>
        <w:t> </w:t>
      </w:r>
      <w:r>
        <w:rPr>
          <w:w w:val="105"/>
        </w:rPr>
        <w:t>muncul,</w:t>
      </w:r>
      <w:r>
        <w:rPr>
          <w:spacing w:val="-27"/>
          <w:w w:val="105"/>
        </w:rPr>
        <w:t> </w:t>
      </w:r>
      <w:r>
        <w:rPr>
          <w:w w:val="105"/>
        </w:rPr>
        <w:t>dan</w:t>
      </w:r>
      <w:r>
        <w:rPr>
          <w:spacing w:val="-27"/>
          <w:w w:val="105"/>
        </w:rPr>
        <w:t> </w:t>
      </w:r>
      <w:r>
        <w:rPr>
          <w:w w:val="105"/>
        </w:rPr>
        <w:t>perasaan</w:t>
      </w:r>
      <w:r>
        <w:rPr>
          <w:spacing w:val="-27"/>
          <w:w w:val="105"/>
        </w:rPr>
        <w:t> </w:t>
      </w:r>
      <w:r>
        <w:rPr>
          <w:w w:val="105"/>
        </w:rPr>
        <w:t>tidak</w:t>
      </w:r>
      <w:r>
        <w:rPr>
          <w:spacing w:val="-27"/>
          <w:w w:val="105"/>
        </w:rPr>
        <w:t> </w:t>
      </w:r>
      <w:r>
        <w:rPr>
          <w:w w:val="105"/>
        </w:rPr>
        <w:t>berharga atas pencapaian partisipan selama ini. Seseorang yang mengalami depresi dan kecemasan menunjukkan tingkat kesehatan psikologis yang rendah, tingkat kekambuhan yang lebih tinggi, durasi episode gejala yang lebih lama, dan meningkatnya</w:t>
      </w:r>
      <w:r>
        <w:rPr>
          <w:spacing w:val="-23"/>
          <w:w w:val="105"/>
        </w:rPr>
        <w:t> </w:t>
      </w:r>
      <w:r>
        <w:rPr>
          <w:w w:val="105"/>
        </w:rPr>
        <w:t>upaya</w:t>
      </w:r>
      <w:r>
        <w:rPr>
          <w:spacing w:val="-20"/>
          <w:w w:val="105"/>
        </w:rPr>
        <w:t> </w:t>
      </w:r>
      <w:r>
        <w:rPr>
          <w:w w:val="105"/>
        </w:rPr>
        <w:t>melakukan</w:t>
      </w:r>
      <w:r>
        <w:rPr>
          <w:spacing w:val="-20"/>
          <w:w w:val="105"/>
        </w:rPr>
        <w:t> </w:t>
      </w:r>
      <w:r>
        <w:rPr>
          <w:w w:val="105"/>
        </w:rPr>
        <w:t>bunuh</w:t>
      </w:r>
      <w:r>
        <w:rPr>
          <w:spacing w:val="-19"/>
          <w:w w:val="105"/>
        </w:rPr>
        <w:t> </w:t>
      </w:r>
      <w:r>
        <w:rPr>
          <w:w w:val="105"/>
        </w:rPr>
        <w:t>diri</w:t>
      </w:r>
      <w:r>
        <w:rPr>
          <w:spacing w:val="-20"/>
          <w:w w:val="105"/>
        </w:rPr>
        <w:t> </w:t>
      </w:r>
      <w:r>
        <w:rPr>
          <w:w w:val="105"/>
        </w:rPr>
        <w:t>(Cassady</w:t>
      </w:r>
      <w:r>
        <w:rPr>
          <w:spacing w:val="-20"/>
          <w:w w:val="105"/>
        </w:rPr>
        <w:t> </w:t>
      </w:r>
      <w:r>
        <w:rPr>
          <w:w w:val="105"/>
        </w:rPr>
        <w:t>dkk.,</w:t>
      </w:r>
      <w:r>
        <w:rPr>
          <w:spacing w:val="-20"/>
          <w:w w:val="105"/>
        </w:rPr>
        <w:t> </w:t>
      </w:r>
      <w:r>
        <w:rPr>
          <w:w w:val="105"/>
        </w:rPr>
        <w:t>2019).</w:t>
      </w:r>
    </w:p>
    <w:p>
      <w:pPr>
        <w:pStyle w:val="BodyText"/>
        <w:spacing w:line="417" w:lineRule="auto" w:before="11"/>
        <w:ind w:firstLine="367"/>
        <w:jc w:val="left"/>
      </w:pPr>
      <w:r>
        <w:rPr/>
        <w:t>Konflik dengan ibu juga memunculkan keberhargaan diri yang rendah. Partisipan merasa kecewa atas respon terhadap usahanya untuk membahagiakan ibu. Sejalan dengan</w:t>
      </w:r>
      <w:r>
        <w:rPr>
          <w:spacing w:val="-16"/>
        </w:rPr>
        <w:t> </w:t>
      </w:r>
      <w:r>
        <w:rPr/>
        <w:t>kondisi</w:t>
      </w:r>
      <w:r>
        <w:rPr>
          <w:spacing w:val="-18"/>
        </w:rPr>
        <w:t> </w:t>
      </w:r>
      <w:r>
        <w:rPr/>
        <w:t>partisipan,</w:t>
      </w:r>
      <w:r>
        <w:rPr>
          <w:spacing w:val="-16"/>
        </w:rPr>
        <w:t> </w:t>
      </w:r>
      <w:r>
        <w:rPr/>
        <w:t>pada</w:t>
      </w:r>
      <w:r>
        <w:rPr>
          <w:spacing w:val="-20"/>
        </w:rPr>
        <w:t> </w:t>
      </w:r>
      <w:r>
        <w:rPr/>
        <w:t>penelitian</w:t>
      </w:r>
      <w:r>
        <w:rPr>
          <w:spacing w:val="-15"/>
        </w:rPr>
        <w:t> </w:t>
      </w:r>
      <w:r>
        <w:rPr/>
        <w:t>yang</w:t>
      </w:r>
      <w:r>
        <w:rPr>
          <w:spacing w:val="-17"/>
        </w:rPr>
        <w:t> </w:t>
      </w:r>
      <w:r>
        <w:rPr/>
        <w:t>dilakukan</w:t>
      </w:r>
      <w:r>
        <w:rPr>
          <w:spacing w:val="-19"/>
        </w:rPr>
        <w:t> </w:t>
      </w:r>
      <w:r>
        <w:rPr/>
        <w:t>oleh</w:t>
      </w:r>
      <w:r>
        <w:rPr>
          <w:spacing w:val="-15"/>
        </w:rPr>
        <w:t> </w:t>
      </w:r>
      <w:r>
        <w:rPr/>
        <w:t>Verrocchio</w:t>
      </w:r>
      <w:r>
        <w:rPr>
          <w:spacing w:val="-18"/>
        </w:rPr>
        <w:t> </w:t>
      </w:r>
      <w:r>
        <w:rPr/>
        <w:t>dkk.</w:t>
      </w:r>
      <w:r>
        <w:rPr>
          <w:spacing w:val="-20"/>
        </w:rPr>
        <w:t> </w:t>
      </w:r>
      <w:r>
        <w:rPr/>
        <w:t>(2015) menjelaskan bahwa hubungan orang tua dan anak yang problematik menjadi salah satu prediktor untuk mengetahui tingkat keberhargaan diri seseorang. Pikiran</w:t>
      </w:r>
      <w:r>
        <w:rPr>
          <w:spacing w:val="27"/>
        </w:rPr>
        <w:t> </w:t>
      </w:r>
      <w:r>
        <w:rPr/>
        <w:t>tidak</w:t>
      </w:r>
    </w:p>
    <w:p>
      <w:pPr>
        <w:pStyle w:val="BodyText"/>
        <w:spacing w:line="384" w:lineRule="auto" w:before="5"/>
        <w:jc w:val="left"/>
      </w:pPr>
      <w:r>
        <w:rPr/>
        <w:t>berharga</w:t>
      </w:r>
      <w:r>
        <w:rPr>
          <w:spacing w:val="-23"/>
        </w:rPr>
        <w:t> </w:t>
      </w:r>
      <w:r>
        <w:rPr/>
        <w:t>yang</w:t>
      </w:r>
      <w:r>
        <w:rPr>
          <w:spacing w:val="-23"/>
        </w:rPr>
        <w:t> </w:t>
      </w:r>
      <w:r>
        <w:rPr/>
        <w:t>dimiliki</w:t>
      </w:r>
      <w:r>
        <w:rPr>
          <w:spacing w:val="-19"/>
        </w:rPr>
        <w:t> </w:t>
      </w:r>
      <w:r>
        <w:rPr/>
        <w:t>oleh</w:t>
      </w:r>
      <w:r>
        <w:rPr>
          <w:spacing w:val="-19"/>
        </w:rPr>
        <w:t> </w:t>
      </w:r>
      <w:r>
        <w:rPr/>
        <w:t>partisipan</w:t>
      </w:r>
      <w:r>
        <w:rPr>
          <w:spacing w:val="-20"/>
        </w:rPr>
        <w:t> </w:t>
      </w:r>
      <w:r>
        <w:rPr/>
        <w:t>dapat</w:t>
      </w:r>
      <w:r>
        <w:rPr>
          <w:spacing w:val="-19"/>
        </w:rPr>
        <w:t> </w:t>
      </w:r>
      <w:r>
        <w:rPr/>
        <w:t>dijelaskan</w:t>
      </w:r>
      <w:r>
        <w:rPr>
          <w:spacing w:val="-21"/>
        </w:rPr>
        <w:t> </w:t>
      </w:r>
      <w:r>
        <w:rPr/>
        <w:t>dalam</w:t>
      </w:r>
      <w:r>
        <w:rPr>
          <w:spacing w:val="-23"/>
        </w:rPr>
        <w:t> </w:t>
      </w:r>
      <w:r>
        <w:rPr/>
        <w:t>teori</w:t>
      </w:r>
      <w:r>
        <w:rPr>
          <w:spacing w:val="-21"/>
        </w:rPr>
        <w:t> </w:t>
      </w:r>
      <w:r>
        <w:rPr/>
        <w:t>kognitif</w:t>
      </w:r>
      <w:r>
        <w:rPr>
          <w:spacing w:val="-24"/>
        </w:rPr>
        <w:t> </w:t>
      </w:r>
      <w:r>
        <w:rPr/>
        <w:t>Beck</w:t>
      </w:r>
      <w:r>
        <w:rPr>
          <w:spacing w:val="-19"/>
        </w:rPr>
        <w:t> </w:t>
      </w:r>
      <w:r>
        <w:rPr/>
        <w:t>yang disebut  </w:t>
      </w:r>
      <w:r>
        <w:rPr>
          <w:rFonts w:ascii="P052"/>
          <w:i/>
        </w:rPr>
        <w:t>mental  filter</w:t>
      </w:r>
      <w:r>
        <w:rPr/>
        <w:t>.  </w:t>
      </w:r>
      <w:r>
        <w:rPr>
          <w:rFonts w:ascii="P052"/>
          <w:i/>
        </w:rPr>
        <w:t>Mental  filter  </w:t>
      </w:r>
      <w:r>
        <w:rPr/>
        <w:t>merupakan  kondisi  dimana  seseorang</w:t>
      </w:r>
      <w:r>
        <w:rPr>
          <w:spacing w:val="-12"/>
        </w:rPr>
        <w:t> </w:t>
      </w:r>
      <w:r>
        <w:rPr/>
        <w:t>memiliki</w:t>
      </w:r>
    </w:p>
    <w:p>
      <w:pPr>
        <w:spacing w:after="0" w:line="384" w:lineRule="auto"/>
        <w:jc w:val="left"/>
        <w:sectPr>
          <w:pgSz w:w="11910" w:h="16840"/>
          <w:pgMar w:top="1420" w:bottom="280" w:left="1680" w:right="1620"/>
        </w:sectPr>
      </w:pPr>
    </w:p>
    <w:p>
      <w:pPr>
        <w:pStyle w:val="BodyText"/>
        <w:spacing w:line="417" w:lineRule="auto" w:before="28"/>
        <w:ind w:right="174"/>
      </w:pPr>
      <w:r>
        <w:rPr/>
        <w:t>pemahaman selektif, membatasi kesimpulan berdasarkan hal-hal yang terbatas dan negatif</w:t>
      </w:r>
      <w:r>
        <w:rPr>
          <w:spacing w:val="-23"/>
        </w:rPr>
        <w:t> </w:t>
      </w:r>
      <w:r>
        <w:rPr/>
        <w:t>(Beck,</w:t>
      </w:r>
      <w:r>
        <w:rPr>
          <w:spacing w:val="-22"/>
        </w:rPr>
        <w:t> </w:t>
      </w:r>
      <w:r>
        <w:rPr/>
        <w:t>1987).</w:t>
      </w:r>
      <w:r>
        <w:rPr>
          <w:spacing w:val="-20"/>
        </w:rPr>
        <w:t> </w:t>
      </w:r>
      <w:r>
        <w:rPr/>
        <w:t>Seseorang</w:t>
      </w:r>
      <w:r>
        <w:rPr>
          <w:spacing w:val="-21"/>
        </w:rPr>
        <w:t> </w:t>
      </w:r>
      <w:r>
        <w:rPr/>
        <w:t>tidak</w:t>
      </w:r>
      <w:r>
        <w:rPr>
          <w:spacing w:val="-22"/>
        </w:rPr>
        <w:t> </w:t>
      </w:r>
      <w:r>
        <w:rPr/>
        <w:t>mempertimbangkan</w:t>
      </w:r>
      <w:r>
        <w:rPr>
          <w:spacing w:val="-19"/>
        </w:rPr>
        <w:t> </w:t>
      </w:r>
      <w:r>
        <w:rPr/>
        <w:t>sesuatu</w:t>
      </w:r>
      <w:r>
        <w:rPr>
          <w:spacing w:val="-22"/>
        </w:rPr>
        <w:t> </w:t>
      </w:r>
      <w:r>
        <w:rPr/>
        <w:t>secara</w:t>
      </w:r>
      <w:r>
        <w:rPr>
          <w:spacing w:val="-23"/>
        </w:rPr>
        <w:t> </w:t>
      </w:r>
      <w:r>
        <w:rPr/>
        <w:t>menyeluruh namun hanya memusatkan perhatiannya pada suatu hal negatif. Pada kondisi partisipan, tidak adanya apresiasi dari ibu menyebabkan munculnya pikiran bahwa dirinya tidak berharga dan kekecewaan yang mendalam. Pada kenyataannya, teman dan guru mendukung dan mengapresiasi prestasi yang telah partisipan raih. Namun, partisipan</w:t>
      </w:r>
      <w:r>
        <w:rPr>
          <w:spacing w:val="-12"/>
        </w:rPr>
        <w:t> </w:t>
      </w:r>
      <w:r>
        <w:rPr/>
        <w:t>lebih</w:t>
      </w:r>
      <w:r>
        <w:rPr>
          <w:spacing w:val="-11"/>
        </w:rPr>
        <w:t> </w:t>
      </w:r>
      <w:r>
        <w:rPr/>
        <w:t>fokus</w:t>
      </w:r>
      <w:r>
        <w:rPr>
          <w:spacing w:val="-9"/>
        </w:rPr>
        <w:t> </w:t>
      </w:r>
      <w:r>
        <w:rPr/>
        <w:t>pada</w:t>
      </w:r>
      <w:r>
        <w:rPr>
          <w:spacing w:val="-10"/>
        </w:rPr>
        <w:t> </w:t>
      </w:r>
      <w:r>
        <w:rPr/>
        <w:t>hal</w:t>
      </w:r>
      <w:r>
        <w:rPr>
          <w:spacing w:val="-9"/>
        </w:rPr>
        <w:t> </w:t>
      </w:r>
      <w:r>
        <w:rPr/>
        <w:t>yang</w:t>
      </w:r>
      <w:r>
        <w:rPr>
          <w:spacing w:val="-11"/>
        </w:rPr>
        <w:t> </w:t>
      </w:r>
      <w:r>
        <w:rPr/>
        <w:t>tidak</w:t>
      </w:r>
      <w:r>
        <w:rPr>
          <w:spacing w:val="-10"/>
        </w:rPr>
        <w:t> </w:t>
      </w:r>
      <w:r>
        <w:rPr/>
        <w:t>didapatkan</w:t>
      </w:r>
      <w:r>
        <w:rPr>
          <w:spacing w:val="-10"/>
        </w:rPr>
        <w:t> </w:t>
      </w:r>
      <w:r>
        <w:rPr/>
        <w:t>dari</w:t>
      </w:r>
      <w:r>
        <w:rPr>
          <w:spacing w:val="-12"/>
        </w:rPr>
        <w:t> </w:t>
      </w:r>
      <w:r>
        <w:rPr/>
        <w:t>ibu.</w:t>
      </w:r>
    </w:p>
    <w:p>
      <w:pPr>
        <w:pStyle w:val="BodyText"/>
        <w:spacing w:line="417" w:lineRule="auto" w:before="6"/>
        <w:ind w:right="173" w:firstLine="367"/>
      </w:pPr>
      <w:r>
        <w:rPr/>
        <w:t>Dampak lain dari konflik menyebabkan munculnya pemikiran untuk melakukan bunuh</w:t>
      </w:r>
      <w:r>
        <w:rPr>
          <w:spacing w:val="-4"/>
        </w:rPr>
        <w:t> </w:t>
      </w:r>
      <w:r>
        <w:rPr/>
        <w:t>diri</w:t>
      </w:r>
      <w:r>
        <w:rPr>
          <w:spacing w:val="-4"/>
        </w:rPr>
        <w:t> </w:t>
      </w:r>
      <w:r>
        <w:rPr/>
        <w:t>karena</w:t>
      </w:r>
      <w:r>
        <w:rPr>
          <w:spacing w:val="-7"/>
        </w:rPr>
        <w:t> </w:t>
      </w:r>
      <w:r>
        <w:rPr/>
        <w:t>menganggap</w:t>
      </w:r>
      <w:r>
        <w:rPr>
          <w:spacing w:val="-8"/>
        </w:rPr>
        <w:t> </w:t>
      </w:r>
      <w:r>
        <w:rPr/>
        <w:t>sudah</w:t>
      </w:r>
      <w:r>
        <w:rPr>
          <w:spacing w:val="-6"/>
        </w:rPr>
        <w:t> </w:t>
      </w:r>
      <w:r>
        <w:rPr/>
        <w:t>tidak</w:t>
      </w:r>
      <w:r>
        <w:rPr>
          <w:spacing w:val="-8"/>
        </w:rPr>
        <w:t> </w:t>
      </w:r>
      <w:r>
        <w:rPr/>
        <w:t>memiliki</w:t>
      </w:r>
      <w:r>
        <w:rPr>
          <w:spacing w:val="-7"/>
        </w:rPr>
        <w:t> </w:t>
      </w:r>
      <w:r>
        <w:rPr/>
        <w:t>tujuan</w:t>
      </w:r>
      <w:r>
        <w:rPr>
          <w:spacing w:val="-7"/>
        </w:rPr>
        <w:t> </w:t>
      </w:r>
      <w:r>
        <w:rPr/>
        <w:t>hidup.</w:t>
      </w:r>
      <w:r>
        <w:rPr>
          <w:spacing w:val="-4"/>
        </w:rPr>
        <w:t> </w:t>
      </w:r>
      <w:r>
        <w:rPr/>
        <w:t>Salah</w:t>
      </w:r>
      <w:r>
        <w:rPr>
          <w:spacing w:val="-4"/>
        </w:rPr>
        <w:t> </w:t>
      </w:r>
      <w:r>
        <w:rPr/>
        <w:t>satu</w:t>
      </w:r>
      <w:r>
        <w:rPr>
          <w:spacing w:val="-5"/>
        </w:rPr>
        <w:t> </w:t>
      </w:r>
      <w:r>
        <w:rPr/>
        <w:t>tujuan hidup</w:t>
      </w:r>
      <w:r>
        <w:rPr>
          <w:spacing w:val="-11"/>
        </w:rPr>
        <w:t> </w:t>
      </w:r>
      <w:r>
        <w:rPr/>
        <w:t>partisipan</w:t>
      </w:r>
      <w:r>
        <w:rPr>
          <w:spacing w:val="-11"/>
        </w:rPr>
        <w:t> </w:t>
      </w:r>
      <w:r>
        <w:rPr/>
        <w:t>adalah</w:t>
      </w:r>
      <w:r>
        <w:rPr>
          <w:spacing w:val="-11"/>
        </w:rPr>
        <w:t> </w:t>
      </w:r>
      <w:r>
        <w:rPr/>
        <w:t>membahagiakan</w:t>
      </w:r>
      <w:r>
        <w:rPr>
          <w:spacing w:val="-9"/>
        </w:rPr>
        <w:t> </w:t>
      </w:r>
      <w:r>
        <w:rPr/>
        <w:t>ibunya.</w:t>
      </w:r>
      <w:r>
        <w:rPr>
          <w:spacing w:val="-16"/>
        </w:rPr>
        <w:t> </w:t>
      </w:r>
      <w:r>
        <w:rPr/>
        <w:t>Perceraian</w:t>
      </w:r>
      <w:r>
        <w:rPr>
          <w:spacing w:val="-9"/>
        </w:rPr>
        <w:t> </w:t>
      </w:r>
      <w:r>
        <w:rPr/>
        <w:t>orang</w:t>
      </w:r>
      <w:r>
        <w:rPr>
          <w:spacing w:val="-10"/>
        </w:rPr>
        <w:t> </w:t>
      </w:r>
      <w:r>
        <w:rPr/>
        <w:t>tua</w:t>
      </w:r>
      <w:r>
        <w:rPr>
          <w:spacing w:val="-13"/>
        </w:rPr>
        <w:t> </w:t>
      </w:r>
      <w:r>
        <w:rPr/>
        <w:t>dan</w:t>
      </w:r>
      <w:r>
        <w:rPr>
          <w:spacing w:val="-11"/>
        </w:rPr>
        <w:t> </w:t>
      </w:r>
      <w:r>
        <w:rPr/>
        <w:t>kekerasan rumah tangga yang dialami oleh ibu membuat partisipan ingin membahagiakan ibu dengan cara menjadi anak yang berprestasi. Keadaan partisipan didukung oleh penelitian Brent dan Maalouf (2015) yang menjelaskan bahwa faktor risiko perilaku bunuh</w:t>
      </w:r>
      <w:r>
        <w:rPr>
          <w:spacing w:val="-11"/>
        </w:rPr>
        <w:t> </w:t>
      </w:r>
      <w:r>
        <w:rPr/>
        <w:t>diri</w:t>
      </w:r>
      <w:r>
        <w:rPr>
          <w:spacing w:val="-12"/>
        </w:rPr>
        <w:t> </w:t>
      </w:r>
      <w:r>
        <w:rPr/>
        <w:t>adalah</w:t>
      </w:r>
      <w:r>
        <w:rPr>
          <w:spacing w:val="-11"/>
        </w:rPr>
        <w:t> </w:t>
      </w:r>
      <w:r>
        <w:rPr/>
        <w:t>riwayat</w:t>
      </w:r>
      <w:r>
        <w:rPr>
          <w:spacing w:val="-12"/>
        </w:rPr>
        <w:t> </w:t>
      </w:r>
      <w:r>
        <w:rPr/>
        <w:t>keluarga</w:t>
      </w:r>
      <w:r>
        <w:rPr>
          <w:spacing w:val="-14"/>
        </w:rPr>
        <w:t> </w:t>
      </w:r>
      <w:r>
        <w:rPr/>
        <w:t>yang</w:t>
      </w:r>
      <w:r>
        <w:rPr>
          <w:spacing w:val="-13"/>
        </w:rPr>
        <w:t> </w:t>
      </w:r>
      <w:r>
        <w:rPr/>
        <w:t>mengalami</w:t>
      </w:r>
      <w:r>
        <w:rPr>
          <w:spacing w:val="-12"/>
        </w:rPr>
        <w:t> </w:t>
      </w:r>
      <w:r>
        <w:rPr/>
        <w:t>kekerasan,</w:t>
      </w:r>
      <w:r>
        <w:rPr>
          <w:spacing w:val="-12"/>
        </w:rPr>
        <w:t> </w:t>
      </w:r>
      <w:r>
        <w:rPr/>
        <w:t>konflik</w:t>
      </w:r>
      <w:r>
        <w:rPr>
          <w:spacing w:val="-12"/>
        </w:rPr>
        <w:t> </w:t>
      </w:r>
      <w:r>
        <w:rPr/>
        <w:t>keluarga,</w:t>
      </w:r>
      <w:r>
        <w:rPr>
          <w:spacing w:val="-13"/>
        </w:rPr>
        <w:t> </w:t>
      </w:r>
      <w:r>
        <w:rPr/>
        <w:t>dan kurangnya dukungan dari keluarga. Oleh karena itu, pikiran bunuh diri pada partisipan merupakan manifestasi dari riwayat kekerasan dalam keluarga, adanya konflik</w:t>
      </w:r>
      <w:r>
        <w:rPr>
          <w:spacing w:val="-10"/>
        </w:rPr>
        <w:t> </w:t>
      </w:r>
      <w:r>
        <w:rPr/>
        <w:t>keluarga,</w:t>
      </w:r>
      <w:r>
        <w:rPr>
          <w:spacing w:val="-10"/>
        </w:rPr>
        <w:t> </w:t>
      </w:r>
      <w:r>
        <w:rPr/>
        <w:t>dan</w:t>
      </w:r>
      <w:r>
        <w:rPr>
          <w:spacing w:val="-9"/>
        </w:rPr>
        <w:t> </w:t>
      </w:r>
      <w:r>
        <w:rPr/>
        <w:t>kurangnya</w:t>
      </w:r>
      <w:r>
        <w:rPr>
          <w:spacing w:val="-11"/>
        </w:rPr>
        <w:t> </w:t>
      </w:r>
      <w:r>
        <w:rPr/>
        <w:t>dukungan</w:t>
      </w:r>
      <w:r>
        <w:rPr>
          <w:spacing w:val="-11"/>
        </w:rPr>
        <w:t> </w:t>
      </w:r>
      <w:r>
        <w:rPr/>
        <w:t>dari</w:t>
      </w:r>
      <w:r>
        <w:rPr>
          <w:spacing w:val="-11"/>
        </w:rPr>
        <w:t> </w:t>
      </w:r>
      <w:r>
        <w:rPr/>
        <w:t>keluarga.</w:t>
      </w:r>
    </w:p>
    <w:p>
      <w:pPr>
        <w:pStyle w:val="BodyText"/>
        <w:spacing w:line="282" w:lineRule="exact"/>
        <w:ind w:left="487"/>
      </w:pPr>
      <w:r>
        <w:rPr/>
        <w:t>Meskipun  demikian,  partisipan  memiliki  </w:t>
      </w:r>
      <w:r>
        <w:rPr>
          <w:rFonts w:ascii="P052"/>
          <w:i/>
        </w:rPr>
        <w:t>insight   </w:t>
      </w:r>
      <w:r>
        <w:rPr/>
        <w:t>untuk  mencari  bantuan</w:t>
      </w:r>
      <w:r>
        <w:rPr>
          <w:spacing w:val="5"/>
        </w:rPr>
        <w:t> </w:t>
      </w:r>
      <w:r>
        <w:rPr/>
        <w:t>dari</w:t>
      </w:r>
    </w:p>
    <w:p>
      <w:pPr>
        <w:pStyle w:val="BodyText"/>
        <w:spacing w:line="417" w:lineRule="auto" w:before="170"/>
        <w:ind w:right="175"/>
      </w:pPr>
      <w:r>
        <w:rPr/>
        <w:t>profesional</w:t>
      </w:r>
      <w:r>
        <w:rPr>
          <w:spacing w:val="-6"/>
        </w:rPr>
        <w:t> </w:t>
      </w:r>
      <w:r>
        <w:rPr/>
        <w:t>kesehatan</w:t>
      </w:r>
      <w:r>
        <w:rPr>
          <w:spacing w:val="-8"/>
        </w:rPr>
        <w:t> </w:t>
      </w:r>
      <w:r>
        <w:rPr/>
        <w:t>mental.</w:t>
      </w:r>
      <w:r>
        <w:rPr>
          <w:spacing w:val="-8"/>
        </w:rPr>
        <w:t> </w:t>
      </w:r>
      <w:r>
        <w:rPr/>
        <w:t>Menurut</w:t>
      </w:r>
      <w:r>
        <w:rPr>
          <w:spacing w:val="-9"/>
        </w:rPr>
        <w:t> </w:t>
      </w:r>
      <w:r>
        <w:rPr/>
        <w:t>Gericke</w:t>
      </w:r>
      <w:r>
        <w:rPr>
          <w:spacing w:val="-12"/>
        </w:rPr>
        <w:t> </w:t>
      </w:r>
      <w:r>
        <w:rPr/>
        <w:t>dkk.</w:t>
      </w:r>
      <w:r>
        <w:rPr>
          <w:spacing w:val="-7"/>
        </w:rPr>
        <w:t> </w:t>
      </w:r>
      <w:r>
        <w:rPr/>
        <w:t>(2021)</w:t>
      </w:r>
      <w:r>
        <w:rPr>
          <w:spacing w:val="-8"/>
        </w:rPr>
        <w:t> </w:t>
      </w:r>
      <w:r>
        <w:rPr/>
        <w:t>seseorang</w:t>
      </w:r>
      <w:r>
        <w:rPr>
          <w:spacing w:val="-7"/>
        </w:rPr>
        <w:t> </w:t>
      </w:r>
      <w:r>
        <w:rPr/>
        <w:t>yang</w:t>
      </w:r>
      <w:r>
        <w:rPr>
          <w:spacing w:val="-6"/>
        </w:rPr>
        <w:t> </w:t>
      </w:r>
      <w:r>
        <w:rPr/>
        <w:t>memiliki kesadaran diri mampu mengetahui apa yang dipikirkan, dirasakan, dan bagaimana harus merespon keadaan. Kesadaran diri akan kondisi kesehatan dapat membuat seseorang </w:t>
      </w:r>
      <w:r>
        <w:rPr>
          <w:spacing w:val="36"/>
        </w:rPr>
        <w:t> </w:t>
      </w:r>
      <w:r>
        <w:rPr/>
        <w:t>membutuhkan </w:t>
      </w:r>
      <w:r>
        <w:rPr>
          <w:spacing w:val="38"/>
        </w:rPr>
        <w:t> </w:t>
      </w:r>
      <w:r>
        <w:rPr/>
        <w:t>dan </w:t>
      </w:r>
      <w:r>
        <w:rPr>
          <w:spacing w:val="38"/>
        </w:rPr>
        <w:t> </w:t>
      </w:r>
      <w:r>
        <w:rPr/>
        <w:t>mencari </w:t>
      </w:r>
      <w:r>
        <w:rPr>
          <w:spacing w:val="37"/>
        </w:rPr>
        <w:t> </w:t>
      </w:r>
      <w:r>
        <w:rPr/>
        <w:t>fasilitas </w:t>
      </w:r>
      <w:r>
        <w:rPr>
          <w:spacing w:val="36"/>
        </w:rPr>
        <w:t> </w:t>
      </w:r>
      <w:r>
        <w:rPr/>
        <w:t>terapi </w:t>
      </w:r>
      <w:r>
        <w:rPr>
          <w:spacing w:val="38"/>
        </w:rPr>
        <w:t> </w:t>
      </w:r>
      <w:r>
        <w:rPr/>
        <w:t>sebagai </w:t>
      </w:r>
      <w:r>
        <w:rPr>
          <w:spacing w:val="38"/>
        </w:rPr>
        <w:t> </w:t>
      </w:r>
      <w:r>
        <w:rPr/>
        <w:t>bentuk </w:t>
      </w:r>
      <w:r>
        <w:rPr>
          <w:spacing w:val="37"/>
        </w:rPr>
        <w:t> </w:t>
      </w:r>
      <w:r>
        <w:rPr/>
        <w:t>proses</w:t>
      </w:r>
    </w:p>
    <w:p>
      <w:pPr>
        <w:pStyle w:val="BodyText"/>
        <w:spacing w:line="386" w:lineRule="auto" w:before="3"/>
        <w:ind w:right="178"/>
      </w:pPr>
      <w:r>
        <w:rPr/>
        <w:t>penyembuhan dari kondisi yang tidak nyaman. Terapi yang diberikan dalam penelitian ini merupakan terapi kognitif perilaku secara </w:t>
      </w:r>
      <w:r>
        <w:rPr>
          <w:rFonts w:ascii="P052"/>
          <w:i/>
        </w:rPr>
        <w:t>online</w:t>
      </w:r>
      <w:r>
        <w:rPr/>
        <w:t>.</w:t>
      </w:r>
    </w:p>
    <w:p>
      <w:pPr>
        <w:pStyle w:val="BodyText"/>
        <w:spacing w:line="256" w:lineRule="exact"/>
        <w:ind w:left="487"/>
      </w:pPr>
      <w:r>
        <w:rPr/>
        <w:t>Setelah terapi kognitif perilaku secara </w:t>
      </w:r>
      <w:r>
        <w:rPr>
          <w:rFonts w:ascii="P052"/>
          <w:i/>
        </w:rPr>
        <w:t>online </w:t>
      </w:r>
      <w:r>
        <w:rPr/>
        <w:t>dilakukan terdapat perubahan</w:t>
      </w:r>
      <w:r>
        <w:rPr>
          <w:spacing w:val="-37"/>
        </w:rPr>
        <w:t> </w:t>
      </w:r>
      <w:r>
        <w:rPr/>
        <w:t>yang</w:t>
      </w:r>
    </w:p>
    <w:p>
      <w:pPr>
        <w:pStyle w:val="BodyText"/>
        <w:spacing w:line="417" w:lineRule="auto" w:before="173"/>
        <w:ind w:right="174"/>
      </w:pPr>
      <w:r>
        <w:rPr/>
        <w:t>dapat dilihat dari partisipan, yaitu pada aspek pikiran, aspek emosi, dan aspek perilaku.</w:t>
      </w:r>
      <w:r>
        <w:rPr>
          <w:spacing w:val="-21"/>
        </w:rPr>
        <w:t> </w:t>
      </w:r>
      <w:r>
        <w:rPr/>
        <w:t>Pada</w:t>
      </w:r>
      <w:r>
        <w:rPr>
          <w:spacing w:val="-19"/>
        </w:rPr>
        <w:t> </w:t>
      </w:r>
      <w:r>
        <w:rPr/>
        <w:t>perubahan</w:t>
      </w:r>
      <w:r>
        <w:rPr>
          <w:spacing w:val="-17"/>
        </w:rPr>
        <w:t> </w:t>
      </w:r>
      <w:r>
        <w:rPr/>
        <w:t>secara</w:t>
      </w:r>
      <w:r>
        <w:rPr>
          <w:spacing w:val="-19"/>
        </w:rPr>
        <w:t> </w:t>
      </w:r>
      <w:r>
        <w:rPr/>
        <w:t>kognitif</w:t>
      </w:r>
      <w:r>
        <w:rPr>
          <w:spacing w:val="-16"/>
        </w:rPr>
        <w:t> </w:t>
      </w:r>
      <w:r>
        <w:rPr/>
        <w:t>seperti</w:t>
      </w:r>
      <w:r>
        <w:rPr>
          <w:spacing w:val="-18"/>
        </w:rPr>
        <w:t> </w:t>
      </w:r>
      <w:r>
        <w:rPr/>
        <w:t>berkurangnya</w:t>
      </w:r>
      <w:r>
        <w:rPr>
          <w:spacing w:val="-18"/>
        </w:rPr>
        <w:t> </w:t>
      </w:r>
      <w:r>
        <w:rPr/>
        <w:t>pikiran</w:t>
      </w:r>
      <w:r>
        <w:rPr>
          <w:spacing w:val="-16"/>
        </w:rPr>
        <w:t> </w:t>
      </w:r>
      <w:r>
        <w:rPr/>
        <w:t>bunuh</w:t>
      </w:r>
      <w:r>
        <w:rPr>
          <w:spacing w:val="-17"/>
        </w:rPr>
        <w:t> </w:t>
      </w:r>
      <w:r>
        <w:rPr/>
        <w:t>diri</w:t>
      </w:r>
      <w:r>
        <w:rPr>
          <w:spacing w:val="-17"/>
        </w:rPr>
        <w:t> </w:t>
      </w:r>
      <w:r>
        <w:rPr/>
        <w:t>dan pikiran untuk menyalahkan diri sendiri. Selama sesi intervensi, partisipan mengalihkan pikiran tersebut dengan mengingat hal-hal positif maupun pencapaian yang sudah didapatkan. Pengalihan pikiran membantu partisipan untuk dapat fokus pada potensi positifnya sendiri. Kondisi tersebut dinamakan restrukturisasi</w:t>
      </w:r>
      <w:r>
        <w:rPr>
          <w:spacing w:val="3"/>
        </w:rPr>
        <w:t> </w:t>
      </w:r>
      <w:r>
        <w:rPr/>
        <w:t>kognitif,</w:t>
      </w:r>
    </w:p>
    <w:p>
      <w:pPr>
        <w:spacing w:after="0" w:line="417" w:lineRule="auto"/>
        <w:sectPr>
          <w:pgSz w:w="11910" w:h="16840"/>
          <w:pgMar w:top="1420" w:bottom="280" w:left="1680" w:right="1620"/>
        </w:sectPr>
      </w:pPr>
    </w:p>
    <w:p>
      <w:pPr>
        <w:pStyle w:val="BodyText"/>
        <w:spacing w:line="420" w:lineRule="auto" w:before="28"/>
        <w:ind w:right="181"/>
      </w:pPr>
      <w:r>
        <w:rPr/>
        <w:t>yaitu merubah pikiran negatif ke pikiran positif sehingga berkurangnya perilaku menyakiti diri sendiri (Paramitayani, 2022).</w:t>
      </w:r>
    </w:p>
    <w:p>
      <w:pPr>
        <w:pStyle w:val="BodyText"/>
        <w:spacing w:line="417" w:lineRule="auto"/>
        <w:ind w:right="174" w:firstLine="398"/>
      </w:pPr>
      <w:r>
        <w:rPr/>
        <w:t>Selain itu, terapi kognitif perilaku melibatkan keterampilan kognitif sehingga memungkinkan seseorang mengatasi lebih efektif terkait peristiwa kehidupan yang penuh tekanan (Hawley dkk., 2017). Partisipan mampu memunculkan kondisi yang lebih</w:t>
      </w:r>
      <w:r>
        <w:rPr>
          <w:spacing w:val="-13"/>
        </w:rPr>
        <w:t> </w:t>
      </w:r>
      <w:r>
        <w:rPr/>
        <w:t>adaptif</w:t>
      </w:r>
      <w:r>
        <w:rPr>
          <w:spacing w:val="-13"/>
        </w:rPr>
        <w:t> </w:t>
      </w:r>
      <w:r>
        <w:rPr/>
        <w:t>dengan</w:t>
      </w:r>
      <w:r>
        <w:rPr>
          <w:spacing w:val="-12"/>
        </w:rPr>
        <w:t> </w:t>
      </w:r>
      <w:r>
        <w:rPr/>
        <w:t>meningkatkan</w:t>
      </w:r>
      <w:r>
        <w:rPr>
          <w:spacing w:val="-13"/>
        </w:rPr>
        <w:t> </w:t>
      </w:r>
      <w:r>
        <w:rPr/>
        <w:t>kesadaran</w:t>
      </w:r>
      <w:r>
        <w:rPr>
          <w:spacing w:val="-12"/>
        </w:rPr>
        <w:t> </w:t>
      </w:r>
      <w:r>
        <w:rPr/>
        <w:t>tentang</w:t>
      </w:r>
      <w:r>
        <w:rPr>
          <w:spacing w:val="-14"/>
        </w:rPr>
        <w:t> </w:t>
      </w:r>
      <w:r>
        <w:rPr/>
        <w:t>keberhargaan</w:t>
      </w:r>
      <w:r>
        <w:rPr>
          <w:spacing w:val="-12"/>
        </w:rPr>
        <w:t> </w:t>
      </w:r>
      <w:r>
        <w:rPr/>
        <w:t>diri.</w:t>
      </w:r>
      <w:r>
        <w:rPr>
          <w:spacing w:val="-16"/>
        </w:rPr>
        <w:t> </w:t>
      </w:r>
      <w:r>
        <w:rPr/>
        <w:t>Sementara itu, perubahan secara emosi yang terjadi pada partisipan, yaitu partisipan mampu melakukan regulasi emosi. Hal ini didukung oleh terapi kognitif perilaku terhadap partisipan</w:t>
      </w:r>
      <w:r>
        <w:rPr>
          <w:spacing w:val="-30"/>
        </w:rPr>
        <w:t> </w:t>
      </w:r>
      <w:r>
        <w:rPr/>
        <w:t>yang</w:t>
      </w:r>
      <w:r>
        <w:rPr>
          <w:spacing w:val="-28"/>
        </w:rPr>
        <w:t> </w:t>
      </w:r>
      <w:r>
        <w:rPr/>
        <w:t>terdiri</w:t>
      </w:r>
      <w:r>
        <w:rPr>
          <w:spacing w:val="-27"/>
        </w:rPr>
        <w:t> </w:t>
      </w:r>
      <w:r>
        <w:rPr/>
        <w:t>dari</w:t>
      </w:r>
      <w:r>
        <w:rPr>
          <w:spacing w:val="-27"/>
        </w:rPr>
        <w:t> </w:t>
      </w:r>
      <w:r>
        <w:rPr/>
        <w:t>edukasi</w:t>
      </w:r>
      <w:r>
        <w:rPr>
          <w:spacing w:val="-30"/>
        </w:rPr>
        <w:t> </w:t>
      </w:r>
      <w:r>
        <w:rPr/>
        <w:t>macam-macam</w:t>
      </w:r>
      <w:r>
        <w:rPr>
          <w:spacing w:val="-29"/>
        </w:rPr>
        <w:t> </w:t>
      </w:r>
      <w:r>
        <w:rPr/>
        <w:t>emosi,</w:t>
      </w:r>
      <w:r>
        <w:rPr>
          <w:spacing w:val="-30"/>
        </w:rPr>
        <w:t> </w:t>
      </w:r>
      <w:r>
        <w:rPr/>
        <w:t>cara</w:t>
      </w:r>
      <w:r>
        <w:rPr>
          <w:spacing w:val="-30"/>
        </w:rPr>
        <w:t> </w:t>
      </w:r>
      <w:r>
        <w:rPr/>
        <w:t>memahami,</w:t>
      </w:r>
      <w:r>
        <w:rPr>
          <w:spacing w:val="-27"/>
        </w:rPr>
        <w:t> </w:t>
      </w:r>
      <w:r>
        <w:rPr/>
        <w:t>mengatur, dan menerima emosi. Keberhasilan yang dilakukan oleh partisipan sejalan dengan salah satu tujuan dari kognitif perilaku, yaitu mengembangkan kemampuan dalam meregulasi</w:t>
      </w:r>
      <w:r>
        <w:rPr>
          <w:spacing w:val="-13"/>
        </w:rPr>
        <w:t> </w:t>
      </w:r>
      <w:r>
        <w:rPr/>
        <w:t>emosi</w:t>
      </w:r>
      <w:r>
        <w:rPr>
          <w:spacing w:val="-14"/>
        </w:rPr>
        <w:t> </w:t>
      </w:r>
      <w:r>
        <w:rPr/>
        <w:t>(Rubin-Falcone</w:t>
      </w:r>
      <w:r>
        <w:rPr>
          <w:spacing w:val="-13"/>
        </w:rPr>
        <w:t> </w:t>
      </w:r>
      <w:r>
        <w:rPr/>
        <w:t>dkk.,</w:t>
      </w:r>
      <w:r>
        <w:rPr>
          <w:spacing w:val="-13"/>
        </w:rPr>
        <w:t> </w:t>
      </w:r>
      <w:r>
        <w:rPr/>
        <w:t>2018).</w:t>
      </w:r>
    </w:p>
    <w:p>
      <w:pPr>
        <w:pStyle w:val="BodyText"/>
        <w:spacing w:line="417" w:lineRule="auto" w:before="4"/>
        <w:ind w:right="175" w:firstLine="398"/>
      </w:pPr>
      <w:r>
        <w:rPr/>
        <w:t>Pada perubahan perilaku yang terjadi setelah intervensi, yaitu berkurangnya menghindari orang lain dan munculnya keinginan untuk beraktivitas. Partisipan mencoba berbagi cerita atau keluhan kepada orang terdekatnya. Hal ini dapat membantu partisipan untuk tidak merasa sendirian dan kuat dalam menghadapi permasalahannya. Perilaku menghindar dapat dikurangi oleh partisipan karena munculnya kesadaran bahwa pentingnya membangun relasi di lingkungannya. Partisipan mulai mengikuti kegiatan magang sesuai dengan minatnya. Perubahan tersebut sejalan dengan penelitian yang dilakukan oleh González-Valero dkk.</w:t>
      </w:r>
      <w:r>
        <w:rPr>
          <w:spacing w:val="-35"/>
        </w:rPr>
        <w:t> </w:t>
      </w:r>
      <w:r>
        <w:rPr/>
        <w:t>(2019) bahwa terapi kognitif perilaku memiliki manfaat untuk meningkatkan kemampuan sosial dan memiliki target terkait perilaku psikososial seperti membangun hubungan interpersonal dan efikasi</w:t>
      </w:r>
      <w:r>
        <w:rPr>
          <w:spacing w:val="-37"/>
        </w:rPr>
        <w:t> </w:t>
      </w:r>
      <w:r>
        <w:rPr/>
        <w:t>sosial.</w:t>
      </w:r>
    </w:p>
    <w:p>
      <w:pPr>
        <w:spacing w:line="283" w:lineRule="exact" w:before="0"/>
        <w:ind w:left="518" w:right="0" w:firstLine="0"/>
        <w:jc w:val="both"/>
        <w:rPr>
          <w:sz w:val="22"/>
        </w:rPr>
      </w:pPr>
      <w:r>
        <w:rPr>
          <w:rFonts w:ascii="P052"/>
          <w:i/>
          <w:sz w:val="22"/>
        </w:rPr>
        <w:t>Activity  monitoring  </w:t>
      </w:r>
      <w:r>
        <w:rPr>
          <w:sz w:val="22"/>
        </w:rPr>
        <w:t>yang dilakukan oleh partisipan memberikan dampak </w:t>
      </w:r>
      <w:r>
        <w:rPr>
          <w:spacing w:val="36"/>
          <w:sz w:val="22"/>
        </w:rPr>
        <w:t> </w:t>
      </w:r>
      <w:r>
        <w:rPr>
          <w:sz w:val="22"/>
        </w:rPr>
        <w:t>positif</w:t>
      </w:r>
    </w:p>
    <w:p>
      <w:pPr>
        <w:pStyle w:val="BodyText"/>
        <w:spacing w:line="400" w:lineRule="auto" w:before="171"/>
        <w:ind w:right="176"/>
      </w:pPr>
      <w:r>
        <w:rPr/>
        <w:t>dalam menurunkan gejala depresi dan kecemasan. Partisipan berhasil melakukan monitoring aktivitasnya serta perubahan pikiran dan perasaan yang dimiliki selama 24 hari. Hasil dari </w:t>
      </w:r>
      <w:r>
        <w:rPr>
          <w:rFonts w:ascii="P052"/>
          <w:i/>
        </w:rPr>
        <w:t>activity  monitoring  </w:t>
      </w:r>
      <w:r>
        <w:rPr/>
        <w:t>membantu partisipan lebih memahami</w:t>
      </w:r>
      <w:r>
        <w:rPr>
          <w:spacing w:val="48"/>
        </w:rPr>
        <w:t> </w:t>
      </w:r>
      <w:r>
        <w:rPr/>
        <w:t>bahwa</w:t>
      </w:r>
    </w:p>
    <w:p>
      <w:pPr>
        <w:spacing w:line="242" w:lineRule="exact" w:before="0"/>
        <w:ind w:left="120" w:right="0" w:firstLine="0"/>
        <w:jc w:val="both"/>
        <w:rPr>
          <w:sz w:val="22"/>
        </w:rPr>
      </w:pPr>
      <w:r>
        <w:rPr>
          <w:sz w:val="22"/>
        </w:rPr>
        <w:t>pikiran,</w:t>
      </w:r>
      <w:r>
        <w:rPr>
          <w:spacing w:val="-23"/>
          <w:sz w:val="22"/>
        </w:rPr>
        <w:t> </w:t>
      </w:r>
      <w:r>
        <w:rPr>
          <w:sz w:val="22"/>
        </w:rPr>
        <w:t>perasaan,</w:t>
      </w:r>
      <w:r>
        <w:rPr>
          <w:spacing w:val="-22"/>
          <w:sz w:val="22"/>
        </w:rPr>
        <w:t> </w:t>
      </w:r>
      <w:r>
        <w:rPr>
          <w:sz w:val="22"/>
        </w:rPr>
        <w:t>dan</w:t>
      </w:r>
      <w:r>
        <w:rPr>
          <w:spacing w:val="-21"/>
          <w:sz w:val="22"/>
        </w:rPr>
        <w:t> </w:t>
      </w:r>
      <w:r>
        <w:rPr>
          <w:sz w:val="22"/>
        </w:rPr>
        <w:t>perilaku</w:t>
      </w:r>
      <w:r>
        <w:rPr>
          <w:spacing w:val="-22"/>
          <w:sz w:val="22"/>
        </w:rPr>
        <w:t> </w:t>
      </w:r>
      <w:r>
        <w:rPr>
          <w:sz w:val="22"/>
        </w:rPr>
        <w:t>saling</w:t>
      </w:r>
      <w:r>
        <w:rPr>
          <w:spacing w:val="-22"/>
          <w:sz w:val="22"/>
        </w:rPr>
        <w:t> </w:t>
      </w:r>
      <w:r>
        <w:rPr>
          <w:sz w:val="22"/>
        </w:rPr>
        <w:t>berkaitan.</w:t>
      </w:r>
      <w:r>
        <w:rPr>
          <w:spacing w:val="-19"/>
          <w:sz w:val="22"/>
        </w:rPr>
        <w:t> </w:t>
      </w:r>
      <w:r>
        <w:rPr>
          <w:rFonts w:ascii="P052"/>
          <w:i/>
          <w:sz w:val="22"/>
        </w:rPr>
        <w:t>Activity</w:t>
      </w:r>
      <w:r>
        <w:rPr>
          <w:rFonts w:ascii="P052"/>
          <w:i/>
          <w:spacing w:val="-13"/>
          <w:sz w:val="22"/>
        </w:rPr>
        <w:t> </w:t>
      </w:r>
      <w:r>
        <w:rPr>
          <w:rFonts w:ascii="P052"/>
          <w:i/>
          <w:sz w:val="22"/>
        </w:rPr>
        <w:t>monitoring</w:t>
      </w:r>
      <w:r>
        <w:rPr>
          <w:rFonts w:ascii="P052"/>
          <w:i/>
          <w:spacing w:val="-11"/>
          <w:sz w:val="22"/>
        </w:rPr>
        <w:t> </w:t>
      </w:r>
      <w:r>
        <w:rPr>
          <w:sz w:val="22"/>
        </w:rPr>
        <w:t>khususnya</w:t>
      </w:r>
      <w:r>
        <w:rPr>
          <w:spacing w:val="-22"/>
          <w:sz w:val="22"/>
        </w:rPr>
        <w:t> </w:t>
      </w:r>
      <w:r>
        <w:rPr>
          <w:sz w:val="22"/>
        </w:rPr>
        <w:t>terkait</w:t>
      </w:r>
    </w:p>
    <w:p>
      <w:pPr>
        <w:pStyle w:val="BodyText"/>
        <w:spacing w:line="420" w:lineRule="auto" w:before="170"/>
        <w:ind w:right="177"/>
      </w:pPr>
      <w:r>
        <w:rPr/>
        <w:t>kondisi emosional dapat membantu seseorang meningkatkan kesehatan mental dan kesejahteraan</w:t>
      </w:r>
      <w:r>
        <w:rPr>
          <w:spacing w:val="24"/>
        </w:rPr>
        <w:t> </w:t>
      </w:r>
      <w:r>
        <w:rPr/>
        <w:t>(Bakker</w:t>
      </w:r>
      <w:r>
        <w:rPr>
          <w:spacing w:val="21"/>
        </w:rPr>
        <w:t> </w:t>
      </w:r>
      <w:r>
        <w:rPr/>
        <w:t>&amp;</w:t>
      </w:r>
      <w:r>
        <w:rPr>
          <w:spacing w:val="25"/>
        </w:rPr>
        <w:t> </w:t>
      </w:r>
      <w:r>
        <w:rPr/>
        <w:t>Rickard,</w:t>
      </w:r>
      <w:r>
        <w:rPr>
          <w:spacing w:val="24"/>
        </w:rPr>
        <w:t> </w:t>
      </w:r>
      <w:r>
        <w:rPr/>
        <w:t>2018).</w:t>
      </w:r>
      <w:r>
        <w:rPr>
          <w:spacing w:val="24"/>
        </w:rPr>
        <w:t> </w:t>
      </w:r>
      <w:r>
        <w:rPr/>
        <w:t>Pemahaman</w:t>
      </w:r>
      <w:r>
        <w:rPr>
          <w:spacing w:val="24"/>
        </w:rPr>
        <w:t> </w:t>
      </w:r>
      <w:r>
        <w:rPr/>
        <w:t>tersebut</w:t>
      </w:r>
      <w:r>
        <w:rPr>
          <w:spacing w:val="22"/>
        </w:rPr>
        <w:t> </w:t>
      </w:r>
      <w:r>
        <w:rPr/>
        <w:t>juga</w:t>
      </w:r>
      <w:r>
        <w:rPr>
          <w:spacing w:val="24"/>
        </w:rPr>
        <w:t> </w:t>
      </w:r>
      <w:r>
        <w:rPr/>
        <w:t>memunculkan</w:t>
      </w:r>
    </w:p>
    <w:p>
      <w:pPr>
        <w:spacing w:after="0" w:line="420" w:lineRule="auto"/>
        <w:sectPr>
          <w:pgSz w:w="11910" w:h="16840"/>
          <w:pgMar w:top="1420" w:bottom="280" w:left="1680" w:right="1620"/>
        </w:sectPr>
      </w:pPr>
    </w:p>
    <w:p>
      <w:pPr>
        <w:spacing w:line="348" w:lineRule="auto" w:before="0"/>
        <w:ind w:left="120" w:right="177" w:firstLine="0"/>
        <w:jc w:val="both"/>
        <w:rPr>
          <w:sz w:val="22"/>
        </w:rPr>
      </w:pPr>
      <w:r>
        <w:rPr>
          <w:sz w:val="22"/>
        </w:rPr>
        <w:t>kesadaran untuk meningkatkan </w:t>
      </w:r>
      <w:r>
        <w:rPr>
          <w:rFonts w:ascii="P052"/>
          <w:i/>
          <w:sz w:val="22"/>
        </w:rPr>
        <w:t>self-awareness </w:t>
      </w:r>
      <w:r>
        <w:rPr>
          <w:sz w:val="22"/>
        </w:rPr>
        <w:t>terkait kesehatan mental. Partisipan dapat meneruskan </w:t>
      </w:r>
      <w:r>
        <w:rPr>
          <w:rFonts w:ascii="P052"/>
          <w:i/>
          <w:sz w:val="22"/>
        </w:rPr>
        <w:t>activity monitoring </w:t>
      </w:r>
      <w:r>
        <w:rPr>
          <w:sz w:val="22"/>
        </w:rPr>
        <w:t>dengan bantuan aplikasi catatan di </w:t>
      </w:r>
      <w:r>
        <w:rPr>
          <w:rFonts w:ascii="P052"/>
          <w:i/>
          <w:sz w:val="22"/>
        </w:rPr>
        <w:t>handphone</w:t>
      </w:r>
      <w:r>
        <w:rPr>
          <w:sz w:val="22"/>
        </w:rPr>
        <w:t>.</w:t>
      </w:r>
    </w:p>
    <w:p>
      <w:pPr>
        <w:pStyle w:val="BodyText"/>
        <w:spacing w:line="417" w:lineRule="auto" w:before="23"/>
        <w:ind w:right="174" w:firstLine="398"/>
      </w:pPr>
      <w:r>
        <w:rPr/>
        <w:t>Setelah diberikan intervensi, partisipan juga menemukan strategi koping yang lebih adaptif seperti membuat akun edukasi di instagram untuk berbagi informasi tentang ilmu teknologi pangan. Kegiatan tersebut membuat partisipan dapat mengasah kemampuan menulis dan desain dalam membuat konten. Partisipan juga memiliki keinginan untuk membangun usaha jualan olahan keripik dari buah</w:t>
      </w:r>
      <w:r>
        <w:rPr>
          <w:spacing w:val="63"/>
        </w:rPr>
        <w:t> </w:t>
      </w:r>
      <w:r>
        <w:rPr/>
        <w:t>secara</w:t>
      </w:r>
    </w:p>
    <w:p>
      <w:pPr>
        <w:pStyle w:val="BodyText"/>
        <w:spacing w:line="278" w:lineRule="exact"/>
        <w:rPr>
          <w:rFonts w:ascii="P052"/>
          <w:i/>
        </w:rPr>
      </w:pPr>
      <w:r>
        <w:rPr/>
        <w:t>daring.  Strategi  koping  yang  dilakukan  oleh  partisipan  termasuk  dalam</w:t>
      </w:r>
      <w:r>
        <w:rPr>
          <w:spacing w:val="9"/>
        </w:rPr>
        <w:t> </w:t>
      </w:r>
      <w:r>
        <w:rPr>
          <w:rFonts w:ascii="P052"/>
          <w:i/>
        </w:rPr>
        <w:t>problem</w:t>
      </w:r>
    </w:p>
    <w:p>
      <w:pPr>
        <w:pStyle w:val="BodyText"/>
        <w:spacing w:line="396" w:lineRule="auto" w:before="136"/>
        <w:ind w:right="175"/>
      </w:pPr>
      <w:r>
        <w:rPr>
          <w:rFonts w:ascii="P052"/>
          <w:i/>
        </w:rPr>
        <w:t>focused coping</w:t>
      </w:r>
      <w:r>
        <w:rPr/>
        <w:t>. Kondisi yang dialami oleh partisipan sejalan dengan penelitian Chauvet-Gelinier dan Bonin (2017) bahwa seseorang yang memiliki gejala depresi disertai</w:t>
      </w:r>
      <w:r>
        <w:rPr>
          <w:spacing w:val="-5"/>
        </w:rPr>
        <w:t> </w:t>
      </w:r>
      <w:r>
        <w:rPr/>
        <w:t>rasa</w:t>
      </w:r>
      <w:r>
        <w:rPr>
          <w:spacing w:val="-6"/>
        </w:rPr>
        <w:t> </w:t>
      </w:r>
      <w:r>
        <w:rPr/>
        <w:t>cemas</w:t>
      </w:r>
      <w:r>
        <w:rPr>
          <w:spacing w:val="-6"/>
        </w:rPr>
        <w:t> </w:t>
      </w:r>
      <w:r>
        <w:rPr/>
        <w:t>akan</w:t>
      </w:r>
      <w:r>
        <w:rPr>
          <w:spacing w:val="-7"/>
        </w:rPr>
        <w:t> </w:t>
      </w:r>
      <w:r>
        <w:rPr/>
        <w:t>kehilangan</w:t>
      </w:r>
      <w:r>
        <w:rPr>
          <w:spacing w:val="-5"/>
        </w:rPr>
        <w:t> </w:t>
      </w:r>
      <w:r>
        <w:rPr/>
        <w:t>minat</w:t>
      </w:r>
      <w:r>
        <w:rPr>
          <w:spacing w:val="-6"/>
        </w:rPr>
        <w:t> </w:t>
      </w:r>
      <w:r>
        <w:rPr/>
        <w:t>dalam</w:t>
      </w:r>
      <w:r>
        <w:rPr>
          <w:spacing w:val="-7"/>
        </w:rPr>
        <w:t> </w:t>
      </w:r>
      <w:r>
        <w:rPr/>
        <w:t>melakukan</w:t>
      </w:r>
      <w:r>
        <w:rPr>
          <w:spacing w:val="-5"/>
        </w:rPr>
        <w:t> </w:t>
      </w:r>
      <w:r>
        <w:rPr/>
        <w:t>tugas-tugas</w:t>
      </w:r>
      <w:r>
        <w:rPr>
          <w:spacing w:val="-6"/>
        </w:rPr>
        <w:t> </w:t>
      </w:r>
      <w:r>
        <w:rPr/>
        <w:t>sederhana.</w:t>
      </w:r>
    </w:p>
    <w:p>
      <w:pPr>
        <w:spacing w:line="293" w:lineRule="exact" w:before="0"/>
        <w:ind w:left="120" w:right="0" w:firstLine="0"/>
        <w:jc w:val="both"/>
        <w:rPr>
          <w:sz w:val="22"/>
        </w:rPr>
      </w:pPr>
      <w:r>
        <w:rPr>
          <w:w w:val="105"/>
          <w:sz w:val="22"/>
        </w:rPr>
        <w:t>Oleh</w:t>
      </w:r>
      <w:r>
        <w:rPr>
          <w:spacing w:val="-20"/>
          <w:w w:val="105"/>
          <w:sz w:val="22"/>
        </w:rPr>
        <w:t> </w:t>
      </w:r>
      <w:r>
        <w:rPr>
          <w:w w:val="105"/>
          <w:sz w:val="22"/>
        </w:rPr>
        <w:t>karena</w:t>
      </w:r>
      <w:r>
        <w:rPr>
          <w:spacing w:val="-22"/>
          <w:w w:val="105"/>
          <w:sz w:val="22"/>
        </w:rPr>
        <w:t> </w:t>
      </w:r>
      <w:r>
        <w:rPr>
          <w:w w:val="105"/>
          <w:sz w:val="22"/>
        </w:rPr>
        <w:t>itu,</w:t>
      </w:r>
      <w:r>
        <w:rPr>
          <w:spacing w:val="-19"/>
          <w:w w:val="105"/>
          <w:sz w:val="22"/>
        </w:rPr>
        <w:t> </w:t>
      </w:r>
      <w:r>
        <w:rPr>
          <w:w w:val="105"/>
          <w:sz w:val="22"/>
        </w:rPr>
        <w:t>dibutuhkan</w:t>
      </w:r>
      <w:r>
        <w:rPr>
          <w:spacing w:val="-20"/>
          <w:w w:val="105"/>
          <w:sz w:val="22"/>
        </w:rPr>
        <w:t> </w:t>
      </w:r>
      <w:r>
        <w:rPr>
          <w:rFonts w:ascii="P052"/>
          <w:i/>
          <w:w w:val="105"/>
          <w:sz w:val="22"/>
        </w:rPr>
        <w:t>problem</w:t>
      </w:r>
      <w:r>
        <w:rPr>
          <w:rFonts w:ascii="P052"/>
          <w:i/>
          <w:spacing w:val="-9"/>
          <w:w w:val="105"/>
          <w:sz w:val="22"/>
        </w:rPr>
        <w:t> </w:t>
      </w:r>
      <w:r>
        <w:rPr>
          <w:rFonts w:ascii="P052"/>
          <w:i/>
          <w:w w:val="105"/>
          <w:sz w:val="22"/>
        </w:rPr>
        <w:t>focused</w:t>
      </w:r>
      <w:r>
        <w:rPr>
          <w:rFonts w:ascii="P052"/>
          <w:i/>
          <w:spacing w:val="-8"/>
          <w:w w:val="105"/>
          <w:sz w:val="22"/>
        </w:rPr>
        <w:t> </w:t>
      </w:r>
      <w:r>
        <w:rPr>
          <w:rFonts w:ascii="P052"/>
          <w:i/>
          <w:w w:val="105"/>
          <w:sz w:val="22"/>
        </w:rPr>
        <w:t>coping</w:t>
      </w:r>
      <w:r>
        <w:rPr>
          <w:rFonts w:ascii="P052"/>
          <w:i/>
          <w:spacing w:val="-7"/>
          <w:w w:val="105"/>
          <w:sz w:val="22"/>
        </w:rPr>
        <w:t> </w:t>
      </w:r>
      <w:r>
        <w:rPr>
          <w:w w:val="105"/>
          <w:sz w:val="22"/>
        </w:rPr>
        <w:t>dengan</w:t>
      </w:r>
      <w:r>
        <w:rPr>
          <w:spacing w:val="-19"/>
          <w:w w:val="105"/>
          <w:sz w:val="22"/>
        </w:rPr>
        <w:t> </w:t>
      </w:r>
      <w:r>
        <w:rPr>
          <w:w w:val="105"/>
          <w:sz w:val="22"/>
        </w:rPr>
        <w:t>bentuk</w:t>
      </w:r>
      <w:r>
        <w:rPr>
          <w:spacing w:val="-22"/>
          <w:w w:val="105"/>
          <w:sz w:val="22"/>
        </w:rPr>
        <w:t> </w:t>
      </w:r>
      <w:r>
        <w:rPr>
          <w:w w:val="105"/>
          <w:sz w:val="22"/>
        </w:rPr>
        <w:t>sebuah</w:t>
      </w:r>
      <w:r>
        <w:rPr>
          <w:spacing w:val="-19"/>
          <w:w w:val="105"/>
          <w:sz w:val="22"/>
        </w:rPr>
        <w:t> </w:t>
      </w:r>
      <w:r>
        <w:rPr>
          <w:w w:val="105"/>
          <w:sz w:val="22"/>
        </w:rPr>
        <w:t>perilaku</w:t>
      </w:r>
    </w:p>
    <w:p>
      <w:pPr>
        <w:pStyle w:val="BodyText"/>
        <w:spacing w:line="420" w:lineRule="auto" w:before="170"/>
        <w:ind w:right="180"/>
      </w:pPr>
      <w:r>
        <w:rPr>
          <w:w w:val="105"/>
        </w:rPr>
        <w:t>adaptif</w:t>
      </w:r>
      <w:r>
        <w:rPr>
          <w:spacing w:val="-11"/>
          <w:w w:val="105"/>
        </w:rPr>
        <w:t> </w:t>
      </w:r>
      <w:r>
        <w:rPr>
          <w:w w:val="105"/>
        </w:rPr>
        <w:t>sehingga</w:t>
      </w:r>
      <w:r>
        <w:rPr>
          <w:spacing w:val="-11"/>
          <w:w w:val="105"/>
        </w:rPr>
        <w:t> </w:t>
      </w:r>
      <w:r>
        <w:rPr>
          <w:w w:val="105"/>
        </w:rPr>
        <w:t>mampu</w:t>
      </w:r>
      <w:r>
        <w:rPr>
          <w:spacing w:val="-10"/>
          <w:w w:val="105"/>
        </w:rPr>
        <w:t> </w:t>
      </w:r>
      <w:r>
        <w:rPr>
          <w:w w:val="105"/>
        </w:rPr>
        <w:t>mengurangi</w:t>
      </w:r>
      <w:r>
        <w:rPr>
          <w:spacing w:val="-10"/>
          <w:w w:val="105"/>
        </w:rPr>
        <w:t> </w:t>
      </w:r>
      <w:r>
        <w:rPr>
          <w:w w:val="105"/>
        </w:rPr>
        <w:t>gejala</w:t>
      </w:r>
      <w:r>
        <w:rPr>
          <w:spacing w:val="-11"/>
          <w:w w:val="105"/>
        </w:rPr>
        <w:t> </w:t>
      </w:r>
      <w:r>
        <w:rPr>
          <w:w w:val="105"/>
        </w:rPr>
        <w:t>depresi</w:t>
      </w:r>
      <w:r>
        <w:rPr>
          <w:spacing w:val="-10"/>
          <w:w w:val="105"/>
        </w:rPr>
        <w:t> </w:t>
      </w:r>
      <w:r>
        <w:rPr>
          <w:w w:val="105"/>
        </w:rPr>
        <w:t>dan</w:t>
      </w:r>
      <w:r>
        <w:rPr>
          <w:spacing w:val="-10"/>
          <w:w w:val="105"/>
        </w:rPr>
        <w:t> </w:t>
      </w:r>
      <w:r>
        <w:rPr>
          <w:w w:val="105"/>
        </w:rPr>
        <w:t>kecemasan</w:t>
      </w:r>
      <w:r>
        <w:rPr>
          <w:spacing w:val="-10"/>
          <w:w w:val="105"/>
        </w:rPr>
        <w:t> </w:t>
      </w:r>
      <w:r>
        <w:rPr>
          <w:w w:val="105"/>
        </w:rPr>
        <w:t>yang</w:t>
      </w:r>
      <w:r>
        <w:rPr>
          <w:spacing w:val="-11"/>
          <w:w w:val="105"/>
        </w:rPr>
        <w:t> </w:t>
      </w:r>
      <w:r>
        <w:rPr>
          <w:w w:val="105"/>
        </w:rPr>
        <w:t>dimiliki partisipan.</w:t>
      </w:r>
    </w:p>
    <w:p>
      <w:pPr>
        <w:pStyle w:val="Heading1"/>
        <w:spacing w:line="251" w:lineRule="exact"/>
      </w:pPr>
      <w:r>
        <w:rPr>
          <w:w w:val="110"/>
        </w:rPr>
        <w:t>Kesimpulan</w:t>
      </w:r>
    </w:p>
    <w:p>
      <w:pPr>
        <w:pStyle w:val="BodyText"/>
        <w:ind w:left="0"/>
        <w:jc w:val="left"/>
        <w:rPr>
          <w:rFonts w:ascii="Times New Roman"/>
          <w:b/>
        </w:rPr>
      </w:pPr>
    </w:p>
    <w:p>
      <w:pPr>
        <w:pStyle w:val="BodyText"/>
        <w:spacing w:line="345" w:lineRule="auto" w:before="144"/>
        <w:ind w:right="171" w:firstLine="398"/>
      </w:pPr>
      <w:r>
        <w:rPr/>
        <w:t>Terapi kognitif perilaku </w:t>
      </w:r>
      <w:r>
        <w:rPr>
          <w:rFonts w:ascii="P052"/>
          <w:i/>
        </w:rPr>
        <w:t>online </w:t>
      </w:r>
      <w:r>
        <w:rPr/>
        <w:t>secara efektif membantu perubahan kognitif dan perilaku</w:t>
      </w:r>
      <w:r>
        <w:rPr>
          <w:spacing w:val="-9"/>
        </w:rPr>
        <w:t> </w:t>
      </w:r>
      <w:r>
        <w:rPr/>
        <w:t>partisipan</w:t>
      </w:r>
      <w:r>
        <w:rPr>
          <w:spacing w:val="-8"/>
        </w:rPr>
        <w:t> </w:t>
      </w:r>
      <w:r>
        <w:rPr/>
        <w:t>dengan</w:t>
      </w:r>
      <w:r>
        <w:rPr>
          <w:spacing w:val="-9"/>
        </w:rPr>
        <w:t> </w:t>
      </w:r>
      <w:r>
        <w:rPr/>
        <w:t>gangguan</w:t>
      </w:r>
      <w:r>
        <w:rPr>
          <w:spacing w:val="-9"/>
        </w:rPr>
        <w:t> </w:t>
      </w:r>
      <w:r>
        <w:rPr/>
        <w:t>depresi</w:t>
      </w:r>
      <w:r>
        <w:rPr>
          <w:spacing w:val="-8"/>
        </w:rPr>
        <w:t> </w:t>
      </w:r>
      <w:r>
        <w:rPr>
          <w:rFonts w:ascii="P052"/>
          <w:i/>
        </w:rPr>
        <w:t>distress</w:t>
      </w:r>
      <w:r>
        <w:rPr>
          <w:rFonts w:ascii="P052"/>
          <w:i/>
          <w:spacing w:val="3"/>
        </w:rPr>
        <w:t> </w:t>
      </w:r>
      <w:r>
        <w:rPr/>
        <w:t>cemas.</w:t>
      </w:r>
      <w:r>
        <w:rPr>
          <w:spacing w:val="-10"/>
        </w:rPr>
        <w:t> </w:t>
      </w:r>
      <w:r>
        <w:rPr/>
        <w:t>Perubahan</w:t>
      </w:r>
      <w:r>
        <w:rPr>
          <w:spacing w:val="-7"/>
        </w:rPr>
        <w:t> </w:t>
      </w:r>
      <w:r>
        <w:rPr/>
        <w:t>kognitif</w:t>
      </w:r>
      <w:r>
        <w:rPr>
          <w:spacing w:val="-9"/>
        </w:rPr>
        <w:t> </w:t>
      </w:r>
      <w:r>
        <w:rPr/>
        <w:t>yang</w:t>
      </w:r>
    </w:p>
    <w:p>
      <w:pPr>
        <w:pStyle w:val="BodyText"/>
        <w:spacing w:line="417" w:lineRule="auto" w:before="37"/>
        <w:ind w:right="178"/>
      </w:pPr>
      <w:r>
        <w:rPr/>
        <w:t>terjadi adalah munculnya pikiran bahwa partisipan berharga dan perlu untuk menghargai semua usaha yang sudah dilakukan. Partisipan juga mampu untuk melakukan perubahan perilaku seperti mulai berkomunikasi dengan orang terdekat, memilih</w:t>
      </w:r>
      <w:r>
        <w:rPr>
          <w:spacing w:val="-7"/>
        </w:rPr>
        <w:t> </w:t>
      </w:r>
      <w:r>
        <w:rPr/>
        <w:t>kegiatan</w:t>
      </w:r>
      <w:r>
        <w:rPr>
          <w:spacing w:val="-9"/>
        </w:rPr>
        <w:t> </w:t>
      </w:r>
      <w:r>
        <w:rPr/>
        <w:t>yang</w:t>
      </w:r>
      <w:r>
        <w:rPr>
          <w:spacing w:val="-9"/>
        </w:rPr>
        <w:t> </w:t>
      </w:r>
      <w:r>
        <w:rPr/>
        <w:t>diminati,</w:t>
      </w:r>
      <w:r>
        <w:rPr>
          <w:spacing w:val="-8"/>
        </w:rPr>
        <w:t> </w:t>
      </w:r>
      <w:r>
        <w:rPr/>
        <w:t>dan</w:t>
      </w:r>
      <w:r>
        <w:rPr>
          <w:spacing w:val="-7"/>
        </w:rPr>
        <w:t> </w:t>
      </w:r>
      <w:r>
        <w:rPr/>
        <w:t>bertanggung</w:t>
      </w:r>
      <w:r>
        <w:rPr>
          <w:spacing w:val="-7"/>
        </w:rPr>
        <w:t> </w:t>
      </w:r>
      <w:r>
        <w:rPr/>
        <w:t>jawab</w:t>
      </w:r>
      <w:r>
        <w:rPr>
          <w:spacing w:val="-8"/>
        </w:rPr>
        <w:t> </w:t>
      </w:r>
      <w:r>
        <w:rPr/>
        <w:t>dalam</w:t>
      </w:r>
      <w:r>
        <w:rPr>
          <w:spacing w:val="-7"/>
        </w:rPr>
        <w:t> </w:t>
      </w:r>
      <w:r>
        <w:rPr/>
        <w:t>menyelesaikan</w:t>
      </w:r>
      <w:r>
        <w:rPr>
          <w:spacing w:val="-9"/>
        </w:rPr>
        <w:t> </w:t>
      </w:r>
      <w:r>
        <w:rPr/>
        <w:t>tugas kuliahnya. Rekomendasi untuk partisipan, yaitu meningkatkan keberhargaan diri melalui</w:t>
      </w:r>
      <w:r>
        <w:rPr>
          <w:spacing w:val="17"/>
        </w:rPr>
        <w:t> </w:t>
      </w:r>
      <w:r>
        <w:rPr/>
        <w:t>membangun</w:t>
      </w:r>
      <w:r>
        <w:rPr>
          <w:spacing w:val="18"/>
        </w:rPr>
        <w:t> </w:t>
      </w:r>
      <w:r>
        <w:rPr/>
        <w:t>relasi</w:t>
      </w:r>
      <w:r>
        <w:rPr>
          <w:spacing w:val="18"/>
        </w:rPr>
        <w:t> </w:t>
      </w:r>
      <w:r>
        <w:rPr/>
        <w:t>di</w:t>
      </w:r>
      <w:r>
        <w:rPr>
          <w:spacing w:val="14"/>
        </w:rPr>
        <w:t> </w:t>
      </w:r>
      <w:r>
        <w:rPr/>
        <w:t>lingkungan</w:t>
      </w:r>
      <w:r>
        <w:rPr>
          <w:spacing w:val="16"/>
        </w:rPr>
        <w:t> </w:t>
      </w:r>
      <w:r>
        <w:rPr/>
        <w:t>sosial.</w:t>
      </w:r>
      <w:r>
        <w:rPr>
          <w:spacing w:val="15"/>
        </w:rPr>
        <w:t> </w:t>
      </w:r>
      <w:r>
        <w:rPr/>
        <w:t>Partisipan</w:t>
      </w:r>
      <w:r>
        <w:rPr>
          <w:spacing w:val="18"/>
        </w:rPr>
        <w:t> </w:t>
      </w:r>
      <w:r>
        <w:rPr/>
        <w:t>juga</w:t>
      </w:r>
      <w:r>
        <w:rPr>
          <w:spacing w:val="13"/>
        </w:rPr>
        <w:t> </w:t>
      </w:r>
      <w:r>
        <w:rPr/>
        <w:t>dapat</w:t>
      </w:r>
      <w:r>
        <w:rPr>
          <w:spacing w:val="15"/>
        </w:rPr>
        <w:t> </w:t>
      </w:r>
      <w:r>
        <w:rPr/>
        <w:t>melanjutkan</w:t>
      </w:r>
    </w:p>
    <w:p>
      <w:pPr>
        <w:spacing w:line="278" w:lineRule="exact" w:before="0"/>
        <w:ind w:left="120" w:right="0" w:firstLine="0"/>
        <w:jc w:val="both"/>
        <w:rPr>
          <w:sz w:val="22"/>
        </w:rPr>
      </w:pPr>
      <w:r>
        <w:rPr>
          <w:rFonts w:ascii="P052"/>
          <w:i/>
          <w:sz w:val="22"/>
        </w:rPr>
        <w:t>activity</w:t>
      </w:r>
      <w:r>
        <w:rPr>
          <w:rFonts w:ascii="P052"/>
          <w:i/>
          <w:spacing w:val="-10"/>
          <w:sz w:val="22"/>
        </w:rPr>
        <w:t> </w:t>
      </w:r>
      <w:r>
        <w:rPr>
          <w:rFonts w:ascii="P052"/>
          <w:i/>
          <w:sz w:val="22"/>
        </w:rPr>
        <w:t>monitoring</w:t>
      </w:r>
      <w:r>
        <w:rPr>
          <w:rFonts w:ascii="P052"/>
          <w:i/>
          <w:spacing w:val="-9"/>
          <w:sz w:val="22"/>
        </w:rPr>
        <w:t> </w:t>
      </w:r>
      <w:r>
        <w:rPr>
          <w:sz w:val="22"/>
        </w:rPr>
        <w:t>untuk</w:t>
      </w:r>
      <w:r>
        <w:rPr>
          <w:spacing w:val="-21"/>
          <w:sz w:val="22"/>
        </w:rPr>
        <w:t> </w:t>
      </w:r>
      <w:r>
        <w:rPr>
          <w:sz w:val="22"/>
        </w:rPr>
        <w:t>membantu</w:t>
      </w:r>
      <w:r>
        <w:rPr>
          <w:spacing w:val="-16"/>
          <w:sz w:val="22"/>
        </w:rPr>
        <w:t> </w:t>
      </w:r>
      <w:r>
        <w:rPr>
          <w:sz w:val="22"/>
        </w:rPr>
        <w:t>mengevaluasi</w:t>
      </w:r>
      <w:r>
        <w:rPr>
          <w:spacing w:val="-20"/>
          <w:sz w:val="22"/>
        </w:rPr>
        <w:t> </w:t>
      </w:r>
      <w:r>
        <w:rPr>
          <w:sz w:val="22"/>
        </w:rPr>
        <w:t>kondisi</w:t>
      </w:r>
      <w:r>
        <w:rPr>
          <w:spacing w:val="-18"/>
          <w:sz w:val="22"/>
        </w:rPr>
        <w:t> </w:t>
      </w:r>
      <w:r>
        <w:rPr>
          <w:sz w:val="22"/>
        </w:rPr>
        <w:t>kesehatan</w:t>
      </w:r>
      <w:r>
        <w:rPr>
          <w:spacing w:val="-17"/>
          <w:sz w:val="22"/>
        </w:rPr>
        <w:t> </w:t>
      </w:r>
      <w:r>
        <w:rPr>
          <w:sz w:val="22"/>
        </w:rPr>
        <w:t>mentalnya.</w:t>
      </w:r>
      <w:r>
        <w:rPr>
          <w:spacing w:val="-21"/>
          <w:sz w:val="22"/>
        </w:rPr>
        <w:t> </w:t>
      </w:r>
      <w:r>
        <w:rPr>
          <w:sz w:val="22"/>
        </w:rPr>
        <w:t>Pada</w:t>
      </w:r>
    </w:p>
    <w:p>
      <w:pPr>
        <w:pStyle w:val="BodyText"/>
        <w:spacing w:line="374" w:lineRule="auto" w:before="136"/>
        <w:ind w:right="175"/>
      </w:pPr>
      <w:r>
        <w:rPr/>
        <w:t>terapi</w:t>
      </w:r>
      <w:r>
        <w:rPr>
          <w:spacing w:val="-9"/>
        </w:rPr>
        <w:t> </w:t>
      </w:r>
      <w:r>
        <w:rPr/>
        <w:t>kognitif</w:t>
      </w:r>
      <w:r>
        <w:rPr>
          <w:spacing w:val="-8"/>
        </w:rPr>
        <w:t> </w:t>
      </w:r>
      <w:r>
        <w:rPr/>
        <w:t>perilaku</w:t>
      </w:r>
      <w:r>
        <w:rPr>
          <w:spacing w:val="-9"/>
        </w:rPr>
        <w:t> </w:t>
      </w:r>
      <w:r>
        <w:rPr>
          <w:rFonts w:ascii="P052"/>
          <w:i/>
        </w:rPr>
        <w:t>online </w:t>
      </w:r>
      <w:r>
        <w:rPr/>
        <w:t>memiliki</w:t>
      </w:r>
      <w:r>
        <w:rPr>
          <w:spacing w:val="-8"/>
        </w:rPr>
        <w:t> </w:t>
      </w:r>
      <w:r>
        <w:rPr/>
        <w:t>manfaat</w:t>
      </w:r>
      <w:r>
        <w:rPr>
          <w:spacing w:val="-9"/>
        </w:rPr>
        <w:t> </w:t>
      </w:r>
      <w:r>
        <w:rPr/>
        <w:t>karena</w:t>
      </w:r>
      <w:r>
        <w:rPr>
          <w:spacing w:val="-10"/>
        </w:rPr>
        <w:t> </w:t>
      </w:r>
      <w:r>
        <w:rPr/>
        <w:t>memudahkan</w:t>
      </w:r>
      <w:r>
        <w:rPr>
          <w:spacing w:val="-10"/>
        </w:rPr>
        <w:t> </w:t>
      </w:r>
      <w:r>
        <w:rPr/>
        <w:t>seseorang</w:t>
      </w:r>
      <w:r>
        <w:rPr>
          <w:spacing w:val="-10"/>
        </w:rPr>
        <w:t> </w:t>
      </w:r>
      <w:r>
        <w:rPr/>
        <w:t>yang membutuhkan  intervensi  psikologis  namun  tidak  dapat  bertatap  muka langsung</w:t>
      </w:r>
    </w:p>
    <w:p>
      <w:pPr>
        <w:pStyle w:val="BodyText"/>
        <w:spacing w:line="379" w:lineRule="auto" w:before="45"/>
        <w:ind w:right="176"/>
      </w:pPr>
      <w:r>
        <w:rPr/>
        <w:t>dengan profesional. Oleh karena itu, diperlukan penelitian selanjutnya untuk mengkaji manfaat terapi kognitif perilaku </w:t>
      </w:r>
      <w:r>
        <w:rPr>
          <w:rFonts w:ascii="P052"/>
          <w:i/>
        </w:rPr>
        <w:t>online </w:t>
      </w:r>
      <w:r>
        <w:rPr/>
        <w:t>yang diterapkan pada gangguan psikologis lainnya.</w:t>
      </w:r>
    </w:p>
    <w:p>
      <w:pPr>
        <w:spacing w:after="0" w:line="379" w:lineRule="auto"/>
        <w:sectPr>
          <w:pgSz w:w="11910" w:h="16840"/>
          <w:pgMar w:top="1420" w:bottom="280" w:left="1680" w:right="1620"/>
        </w:sectPr>
      </w:pPr>
    </w:p>
    <w:p>
      <w:pPr>
        <w:pStyle w:val="Heading1"/>
        <w:spacing w:before="29"/>
        <w:ind w:right="228"/>
      </w:pPr>
      <w:r>
        <w:rPr>
          <w:w w:val="105"/>
        </w:rPr>
        <w:t>Daftar Pustaka</w:t>
      </w:r>
    </w:p>
    <w:p>
      <w:pPr>
        <w:pStyle w:val="BodyText"/>
        <w:spacing w:before="5"/>
        <w:ind w:left="0"/>
        <w:jc w:val="left"/>
        <w:rPr>
          <w:rFonts w:ascii="Times New Roman"/>
          <w:b/>
          <w:sz w:val="24"/>
        </w:rPr>
      </w:pPr>
    </w:p>
    <w:p>
      <w:pPr>
        <w:pStyle w:val="BodyText"/>
        <w:spacing w:line="264" w:lineRule="auto"/>
        <w:ind w:left="547" w:right="173" w:hanging="428"/>
      </w:pPr>
      <w:r>
        <w:rPr/>
        <w:pict>
          <v:rect style="position:absolute;margin-left:311.230011pt;margin-top:43.328613pt;width:5.4pt;height:14.76pt;mso-position-horizontal-relative:page;mso-position-vertical-relative:paragraph;z-index:-16243712" filled="true" fillcolor="#fbfbfb" stroked="false">
            <v:fill type="solid"/>
            <w10:wrap type="none"/>
          </v:rect>
        </w:pict>
      </w:r>
      <w:r>
        <w:rPr/>
        <w:t>Alaie,</w:t>
      </w:r>
      <w:r>
        <w:rPr>
          <w:spacing w:val="-17"/>
        </w:rPr>
        <w:t> </w:t>
      </w:r>
      <w:r>
        <w:rPr/>
        <w:t>I.,</w:t>
      </w:r>
      <w:r>
        <w:rPr>
          <w:spacing w:val="-16"/>
        </w:rPr>
        <w:t> </w:t>
      </w:r>
      <w:r>
        <w:rPr/>
        <w:t>Låftman,</w:t>
      </w:r>
      <w:r>
        <w:rPr>
          <w:spacing w:val="-17"/>
        </w:rPr>
        <w:t> </w:t>
      </w:r>
      <w:r>
        <w:rPr/>
        <w:t>S.</w:t>
      </w:r>
      <w:r>
        <w:rPr>
          <w:spacing w:val="-19"/>
        </w:rPr>
        <w:t> </w:t>
      </w:r>
      <w:r>
        <w:rPr/>
        <w:t>B.,</w:t>
      </w:r>
      <w:r>
        <w:rPr>
          <w:spacing w:val="-19"/>
        </w:rPr>
        <w:t> </w:t>
      </w:r>
      <w:r>
        <w:rPr/>
        <w:t>Jonsson,</w:t>
      </w:r>
      <w:r>
        <w:rPr>
          <w:spacing w:val="-18"/>
        </w:rPr>
        <w:t> </w:t>
      </w:r>
      <w:r>
        <w:rPr/>
        <w:t>U.,</w:t>
      </w:r>
      <w:r>
        <w:rPr>
          <w:spacing w:val="-19"/>
        </w:rPr>
        <w:t> </w:t>
      </w:r>
      <w:r>
        <w:rPr/>
        <w:t>&amp;</w:t>
      </w:r>
      <w:r>
        <w:rPr>
          <w:spacing w:val="-16"/>
        </w:rPr>
        <w:t> </w:t>
      </w:r>
      <w:r>
        <w:rPr/>
        <w:t>Bohman,</w:t>
      </w:r>
      <w:r>
        <w:rPr>
          <w:spacing w:val="-20"/>
        </w:rPr>
        <w:t> </w:t>
      </w:r>
      <w:r>
        <w:rPr/>
        <w:t>H.</w:t>
      </w:r>
      <w:r>
        <w:rPr>
          <w:spacing w:val="-18"/>
        </w:rPr>
        <w:t> </w:t>
      </w:r>
      <w:r>
        <w:rPr/>
        <w:t>(2020).</w:t>
      </w:r>
      <w:r>
        <w:rPr>
          <w:spacing w:val="-19"/>
        </w:rPr>
        <w:t> </w:t>
      </w:r>
      <w:r>
        <w:rPr/>
        <w:t>Parent–youth</w:t>
      </w:r>
      <w:r>
        <w:rPr>
          <w:spacing w:val="-18"/>
        </w:rPr>
        <w:t> </w:t>
      </w:r>
      <w:r>
        <w:rPr/>
        <w:t>conflict</w:t>
      </w:r>
      <w:r>
        <w:rPr>
          <w:spacing w:val="-18"/>
        </w:rPr>
        <w:t> </w:t>
      </w:r>
      <w:r>
        <w:rPr/>
        <w:t>as</w:t>
      </w:r>
      <w:r>
        <w:rPr>
          <w:spacing w:val="-17"/>
        </w:rPr>
        <w:t> </w:t>
      </w:r>
      <w:r>
        <w:rPr/>
        <w:t>a predictor</w:t>
      </w:r>
      <w:r>
        <w:rPr>
          <w:spacing w:val="-8"/>
        </w:rPr>
        <w:t> </w:t>
      </w:r>
      <w:r>
        <w:rPr/>
        <w:t>of</w:t>
      </w:r>
      <w:r>
        <w:rPr>
          <w:spacing w:val="-5"/>
        </w:rPr>
        <w:t> </w:t>
      </w:r>
      <w:r>
        <w:rPr/>
        <w:t>depression</w:t>
      </w:r>
      <w:r>
        <w:rPr>
          <w:spacing w:val="-8"/>
        </w:rPr>
        <w:t> </w:t>
      </w:r>
      <w:r>
        <w:rPr/>
        <w:t>in</w:t>
      </w:r>
      <w:r>
        <w:rPr>
          <w:spacing w:val="-5"/>
        </w:rPr>
        <w:t> </w:t>
      </w:r>
      <w:r>
        <w:rPr/>
        <w:t>adulthood:</w:t>
      </w:r>
      <w:r>
        <w:rPr>
          <w:spacing w:val="-8"/>
        </w:rPr>
        <w:t> </w:t>
      </w:r>
      <w:r>
        <w:rPr/>
        <w:t>a</w:t>
      </w:r>
      <w:r>
        <w:rPr>
          <w:spacing w:val="-6"/>
        </w:rPr>
        <w:t> </w:t>
      </w:r>
      <w:r>
        <w:rPr/>
        <w:t>15-year</w:t>
      </w:r>
      <w:r>
        <w:rPr>
          <w:spacing w:val="-7"/>
        </w:rPr>
        <w:t> </w:t>
      </w:r>
      <w:r>
        <w:rPr/>
        <w:t>follow-up</w:t>
      </w:r>
      <w:r>
        <w:rPr>
          <w:spacing w:val="-7"/>
        </w:rPr>
        <w:t> </w:t>
      </w:r>
      <w:r>
        <w:rPr/>
        <w:t>of</w:t>
      </w:r>
      <w:r>
        <w:rPr>
          <w:spacing w:val="-7"/>
        </w:rPr>
        <w:t> </w:t>
      </w:r>
      <w:r>
        <w:rPr/>
        <w:t>a</w:t>
      </w:r>
      <w:r>
        <w:rPr>
          <w:spacing w:val="-8"/>
        </w:rPr>
        <w:t> </w:t>
      </w:r>
      <w:r>
        <w:rPr/>
        <w:t>community-based cohort. </w:t>
      </w:r>
      <w:r>
        <w:rPr>
          <w:rFonts w:ascii="P052" w:hAnsi="P052"/>
          <w:i/>
        </w:rPr>
        <w:t>European Child &amp; Adolescent Psychiatry</w:t>
      </w:r>
      <w:r>
        <w:rPr/>
        <w:t>, </w:t>
      </w:r>
      <w:r>
        <w:rPr>
          <w:rFonts w:ascii="P052" w:hAnsi="P052"/>
          <w:i/>
        </w:rPr>
        <w:t>29</w:t>
      </w:r>
      <w:r>
        <w:rPr/>
        <w:t>(4),</w:t>
      </w:r>
      <w:r>
        <w:rPr>
          <w:spacing w:val="30"/>
        </w:rPr>
        <w:t> </w:t>
      </w:r>
      <w:r>
        <w:rPr/>
        <w:t>527-536.</w:t>
      </w:r>
    </w:p>
    <w:p>
      <w:pPr>
        <w:pStyle w:val="BodyText"/>
        <w:spacing w:line="244" w:lineRule="exact"/>
        <w:ind w:left="547"/>
        <w:jc w:val="left"/>
      </w:pPr>
      <w:r>
        <w:rPr/>
        <w:t>https://doi.org/10.1007/s00787-019-01368-8</w:t>
      </w:r>
    </w:p>
    <w:p>
      <w:pPr>
        <w:spacing w:line="230" w:lineRule="auto" w:before="17"/>
        <w:ind w:left="547" w:right="174" w:hanging="428"/>
        <w:jc w:val="both"/>
        <w:rPr>
          <w:sz w:val="22"/>
        </w:rPr>
      </w:pPr>
      <w:r>
        <w:rPr>
          <w:sz w:val="22"/>
        </w:rPr>
        <w:t>American Psychiatric Association. (2013). </w:t>
      </w:r>
      <w:r>
        <w:rPr>
          <w:rFonts w:ascii="P052"/>
          <w:i/>
          <w:sz w:val="22"/>
        </w:rPr>
        <w:t>Diagnostic and Statistical Manual of Mental </w:t>
      </w:r>
      <w:r>
        <w:rPr>
          <w:rFonts w:ascii="P052"/>
          <w:i/>
          <w:sz w:val="22"/>
        </w:rPr>
        <w:t>Disorders, Fifth Edition. </w:t>
      </w:r>
      <w:r>
        <w:rPr>
          <w:sz w:val="22"/>
        </w:rPr>
        <w:t>American Psychiatric Association.</w:t>
      </w:r>
    </w:p>
    <w:p>
      <w:pPr>
        <w:pStyle w:val="BodyText"/>
        <w:spacing w:line="237" w:lineRule="auto" w:before="28"/>
        <w:ind w:left="547" w:right="173" w:hanging="428"/>
      </w:pPr>
      <w:r>
        <w:rPr/>
        <w:t>Bakker,</w:t>
      </w:r>
      <w:r>
        <w:rPr>
          <w:spacing w:val="-21"/>
        </w:rPr>
        <w:t> </w:t>
      </w:r>
      <w:r>
        <w:rPr/>
        <w:t>D.,</w:t>
      </w:r>
      <w:r>
        <w:rPr>
          <w:spacing w:val="-23"/>
        </w:rPr>
        <w:t> </w:t>
      </w:r>
      <w:r>
        <w:rPr/>
        <w:t>&amp;</w:t>
      </w:r>
      <w:r>
        <w:rPr>
          <w:spacing w:val="-22"/>
        </w:rPr>
        <w:t> </w:t>
      </w:r>
      <w:r>
        <w:rPr/>
        <w:t>Rickard,</w:t>
      </w:r>
      <w:r>
        <w:rPr>
          <w:spacing w:val="-23"/>
        </w:rPr>
        <w:t> </w:t>
      </w:r>
      <w:r>
        <w:rPr/>
        <w:t>N.</w:t>
      </w:r>
      <w:r>
        <w:rPr>
          <w:spacing w:val="-20"/>
        </w:rPr>
        <w:t> </w:t>
      </w:r>
      <w:r>
        <w:rPr/>
        <w:t>(2018).</w:t>
      </w:r>
      <w:r>
        <w:rPr>
          <w:spacing w:val="-23"/>
        </w:rPr>
        <w:t> </w:t>
      </w:r>
      <w:r>
        <w:rPr/>
        <w:t>Engagement</w:t>
      </w:r>
      <w:r>
        <w:rPr>
          <w:spacing w:val="-20"/>
        </w:rPr>
        <w:t> </w:t>
      </w:r>
      <w:r>
        <w:rPr/>
        <w:t>in</w:t>
      </w:r>
      <w:r>
        <w:rPr>
          <w:spacing w:val="-22"/>
        </w:rPr>
        <w:t> </w:t>
      </w:r>
      <w:r>
        <w:rPr/>
        <w:t>mobile</w:t>
      </w:r>
      <w:r>
        <w:rPr>
          <w:spacing w:val="-20"/>
        </w:rPr>
        <w:t> </w:t>
      </w:r>
      <w:r>
        <w:rPr/>
        <w:t>phone</w:t>
      </w:r>
      <w:r>
        <w:rPr>
          <w:spacing w:val="-20"/>
        </w:rPr>
        <w:t> </w:t>
      </w:r>
      <w:r>
        <w:rPr/>
        <w:t>app</w:t>
      </w:r>
      <w:r>
        <w:rPr>
          <w:spacing w:val="-24"/>
        </w:rPr>
        <w:t> </w:t>
      </w:r>
      <w:r>
        <w:rPr/>
        <w:t>for</w:t>
      </w:r>
      <w:r>
        <w:rPr>
          <w:spacing w:val="-23"/>
        </w:rPr>
        <w:t> </w:t>
      </w:r>
      <w:r>
        <w:rPr/>
        <w:t>self-monitoring of</w:t>
      </w:r>
      <w:r>
        <w:rPr>
          <w:spacing w:val="-6"/>
        </w:rPr>
        <w:t> </w:t>
      </w:r>
      <w:r>
        <w:rPr/>
        <w:t>emotional</w:t>
      </w:r>
      <w:r>
        <w:rPr>
          <w:spacing w:val="-6"/>
        </w:rPr>
        <w:t> </w:t>
      </w:r>
      <w:r>
        <w:rPr/>
        <w:t>wellbeing</w:t>
      </w:r>
      <w:r>
        <w:rPr>
          <w:spacing w:val="-7"/>
        </w:rPr>
        <w:t> </w:t>
      </w:r>
      <w:r>
        <w:rPr/>
        <w:t>predicts</w:t>
      </w:r>
      <w:r>
        <w:rPr>
          <w:spacing w:val="-7"/>
        </w:rPr>
        <w:t> </w:t>
      </w:r>
      <w:r>
        <w:rPr/>
        <w:t>changes</w:t>
      </w:r>
      <w:r>
        <w:rPr>
          <w:spacing w:val="-7"/>
        </w:rPr>
        <w:t> </w:t>
      </w:r>
      <w:r>
        <w:rPr/>
        <w:t>in</w:t>
      </w:r>
      <w:r>
        <w:rPr>
          <w:spacing w:val="-6"/>
        </w:rPr>
        <w:t> </w:t>
      </w:r>
      <w:r>
        <w:rPr/>
        <w:t>mental</w:t>
      </w:r>
      <w:r>
        <w:rPr>
          <w:spacing w:val="-6"/>
        </w:rPr>
        <w:t> </w:t>
      </w:r>
      <w:r>
        <w:rPr/>
        <w:t>health:</w:t>
      </w:r>
      <w:r>
        <w:rPr>
          <w:spacing w:val="-7"/>
        </w:rPr>
        <w:t> </w:t>
      </w:r>
      <w:r>
        <w:rPr/>
        <w:t>MoodPrism.</w:t>
      </w:r>
      <w:r>
        <w:rPr>
          <w:spacing w:val="-8"/>
        </w:rPr>
        <w:t> </w:t>
      </w:r>
      <w:r>
        <w:rPr>
          <w:rFonts w:ascii="P052"/>
          <w:i/>
        </w:rPr>
        <w:t>Journal</w:t>
      </w:r>
      <w:r>
        <w:rPr>
          <w:rFonts w:ascii="P052"/>
          <w:i/>
          <w:spacing w:val="6"/>
        </w:rPr>
        <w:t> </w:t>
      </w:r>
      <w:r>
        <w:rPr>
          <w:rFonts w:ascii="P052"/>
          <w:i/>
        </w:rPr>
        <w:t>of </w:t>
      </w:r>
      <w:r>
        <w:rPr>
          <w:rFonts w:ascii="P052"/>
          <w:i/>
        </w:rPr>
        <w:t>Affective</w:t>
      </w:r>
      <w:r>
        <w:rPr>
          <w:rFonts w:ascii="P052"/>
          <w:i/>
          <w:spacing w:val="-29"/>
        </w:rPr>
        <w:t> </w:t>
      </w:r>
      <w:r>
        <w:rPr>
          <w:rFonts w:ascii="P052"/>
          <w:i/>
        </w:rPr>
        <w:t>Disorders</w:t>
      </w:r>
      <w:r>
        <w:rPr/>
        <w:t>,</w:t>
      </w:r>
      <w:r>
        <w:rPr>
          <w:spacing w:val="-39"/>
        </w:rPr>
        <w:t> </w:t>
      </w:r>
      <w:r>
        <w:rPr>
          <w:rFonts w:ascii="P052"/>
          <w:i/>
        </w:rPr>
        <w:t>227</w:t>
      </w:r>
      <w:r>
        <w:rPr/>
        <w:t>,</w:t>
      </w:r>
      <w:r>
        <w:rPr>
          <w:spacing w:val="-39"/>
        </w:rPr>
        <w:t> </w:t>
      </w:r>
      <w:r>
        <w:rPr/>
        <w:t>432-442.</w:t>
      </w:r>
      <w:r>
        <w:rPr>
          <w:spacing w:val="-40"/>
        </w:rPr>
        <w:t> </w:t>
      </w:r>
      <w:hyperlink r:id="rId38">
        <w:r>
          <w:rPr/>
          <w:t>https://doi.org/10.1016/j.jad.2017.11.016</w:t>
        </w:r>
      </w:hyperlink>
    </w:p>
    <w:p>
      <w:pPr>
        <w:spacing w:line="230" w:lineRule="auto" w:before="0"/>
        <w:ind w:left="547" w:right="175" w:hanging="428"/>
        <w:jc w:val="both"/>
        <w:rPr>
          <w:sz w:val="22"/>
        </w:rPr>
      </w:pPr>
      <w:r>
        <w:rPr>
          <w:sz w:val="22"/>
        </w:rPr>
        <w:t>Beck,</w:t>
      </w:r>
      <w:r>
        <w:rPr>
          <w:spacing w:val="-10"/>
          <w:sz w:val="22"/>
        </w:rPr>
        <w:t> </w:t>
      </w:r>
      <w:r>
        <w:rPr>
          <w:sz w:val="22"/>
        </w:rPr>
        <w:t>A.</w:t>
      </w:r>
      <w:r>
        <w:rPr>
          <w:spacing w:val="-10"/>
          <w:sz w:val="22"/>
        </w:rPr>
        <w:t> </w:t>
      </w:r>
      <w:r>
        <w:rPr>
          <w:sz w:val="22"/>
        </w:rPr>
        <w:t>T.</w:t>
      </w:r>
      <w:r>
        <w:rPr>
          <w:spacing w:val="-10"/>
          <w:sz w:val="22"/>
        </w:rPr>
        <w:t> </w:t>
      </w:r>
      <w:r>
        <w:rPr>
          <w:sz w:val="22"/>
        </w:rPr>
        <w:t>(1987).</w:t>
      </w:r>
      <w:r>
        <w:rPr>
          <w:spacing w:val="-10"/>
          <w:sz w:val="22"/>
        </w:rPr>
        <w:t> </w:t>
      </w:r>
      <w:r>
        <w:rPr>
          <w:sz w:val="22"/>
        </w:rPr>
        <w:t>Cognitive</w:t>
      </w:r>
      <w:r>
        <w:rPr>
          <w:spacing w:val="-9"/>
          <w:sz w:val="22"/>
        </w:rPr>
        <w:t> </w:t>
      </w:r>
      <w:r>
        <w:rPr>
          <w:sz w:val="22"/>
        </w:rPr>
        <w:t>models</w:t>
      </w:r>
      <w:r>
        <w:rPr>
          <w:spacing w:val="-10"/>
          <w:sz w:val="22"/>
        </w:rPr>
        <w:t> </w:t>
      </w:r>
      <w:r>
        <w:rPr>
          <w:sz w:val="22"/>
        </w:rPr>
        <w:t>of</w:t>
      </w:r>
      <w:r>
        <w:rPr>
          <w:spacing w:val="-10"/>
          <w:sz w:val="22"/>
        </w:rPr>
        <w:t> </w:t>
      </w:r>
      <w:r>
        <w:rPr>
          <w:sz w:val="22"/>
        </w:rPr>
        <w:t>depression.</w:t>
      </w:r>
      <w:r>
        <w:rPr>
          <w:spacing w:val="-6"/>
          <w:sz w:val="22"/>
        </w:rPr>
        <w:t> </w:t>
      </w:r>
      <w:r>
        <w:rPr>
          <w:rFonts w:ascii="P052" w:hAnsi="P052"/>
          <w:i/>
          <w:sz w:val="22"/>
        </w:rPr>
        <w:t>Journal</w:t>
      </w:r>
      <w:r>
        <w:rPr>
          <w:rFonts w:ascii="P052" w:hAnsi="P052"/>
          <w:i/>
          <w:spacing w:val="3"/>
          <w:sz w:val="22"/>
        </w:rPr>
        <w:t> </w:t>
      </w:r>
      <w:r>
        <w:rPr>
          <w:rFonts w:ascii="P052" w:hAnsi="P052"/>
          <w:i/>
          <w:sz w:val="22"/>
        </w:rPr>
        <w:t>of</w:t>
      </w:r>
      <w:r>
        <w:rPr>
          <w:rFonts w:ascii="P052" w:hAnsi="P052"/>
          <w:i/>
          <w:spacing w:val="2"/>
          <w:sz w:val="22"/>
        </w:rPr>
        <w:t> </w:t>
      </w:r>
      <w:r>
        <w:rPr>
          <w:rFonts w:ascii="P052" w:hAnsi="P052"/>
          <w:i/>
          <w:sz w:val="22"/>
        </w:rPr>
        <w:t>Cognitive</w:t>
      </w:r>
      <w:r>
        <w:rPr>
          <w:rFonts w:ascii="P052" w:hAnsi="P052"/>
          <w:i/>
          <w:spacing w:val="2"/>
          <w:sz w:val="22"/>
        </w:rPr>
        <w:t> </w:t>
      </w:r>
      <w:r>
        <w:rPr>
          <w:rFonts w:ascii="P052" w:hAnsi="P052"/>
          <w:i/>
          <w:sz w:val="22"/>
        </w:rPr>
        <w:t>Psychotherapy: </w:t>
      </w:r>
      <w:r>
        <w:rPr>
          <w:rFonts w:ascii="P052" w:hAnsi="P052"/>
          <w:i/>
          <w:sz w:val="22"/>
        </w:rPr>
        <w:t>An International Quarterly, 1</w:t>
      </w:r>
      <w:r>
        <w:rPr>
          <w:sz w:val="22"/>
        </w:rPr>
        <w:t>,</w:t>
      </w:r>
      <w:r>
        <w:rPr>
          <w:spacing w:val="-17"/>
          <w:sz w:val="22"/>
        </w:rPr>
        <w:t> </w:t>
      </w:r>
      <w:r>
        <w:rPr>
          <w:sz w:val="22"/>
        </w:rPr>
        <w:t>5–37.</w:t>
      </w:r>
    </w:p>
    <w:p>
      <w:pPr>
        <w:spacing w:line="256" w:lineRule="auto" w:before="0"/>
        <w:ind w:left="547" w:right="175" w:hanging="428"/>
        <w:jc w:val="both"/>
        <w:rPr>
          <w:sz w:val="22"/>
        </w:rPr>
      </w:pPr>
      <w:r>
        <w:rPr>
          <w:sz w:val="22"/>
        </w:rPr>
        <w:t>Beck, J. S. (2011). </w:t>
      </w:r>
      <w:r>
        <w:rPr>
          <w:rFonts w:ascii="P052"/>
          <w:i/>
          <w:sz w:val="22"/>
        </w:rPr>
        <w:t>Cognitive Behavior Therapy: Basics and Beyond</w:t>
      </w:r>
      <w:r>
        <w:rPr>
          <w:sz w:val="22"/>
        </w:rPr>
        <w:t>. New York, USA: The Guilford Press.</w:t>
      </w:r>
    </w:p>
    <w:p>
      <w:pPr>
        <w:pStyle w:val="BodyText"/>
        <w:tabs>
          <w:tab w:pos="2270" w:val="left" w:leader="none"/>
          <w:tab w:pos="3259" w:val="left" w:leader="none"/>
          <w:tab w:pos="4787" w:val="left" w:leader="none"/>
          <w:tab w:pos="6798" w:val="left" w:leader="none"/>
        </w:tabs>
        <w:spacing w:line="261" w:lineRule="auto" w:before="16"/>
        <w:ind w:left="547" w:right="171" w:hanging="428"/>
      </w:pPr>
      <w:r>
        <w:rPr/>
        <w:t>Benjamin,</w:t>
      </w:r>
      <w:r>
        <w:rPr>
          <w:spacing w:val="-20"/>
        </w:rPr>
        <w:t> </w:t>
      </w:r>
      <w:r>
        <w:rPr/>
        <w:t>C.</w:t>
      </w:r>
      <w:r>
        <w:rPr>
          <w:spacing w:val="-19"/>
        </w:rPr>
        <w:t> </w:t>
      </w:r>
      <w:r>
        <w:rPr/>
        <w:t>L.,</w:t>
      </w:r>
      <w:r>
        <w:rPr>
          <w:spacing w:val="-19"/>
        </w:rPr>
        <w:t> </w:t>
      </w:r>
      <w:r>
        <w:rPr/>
        <w:t>O'Neil,</w:t>
      </w:r>
      <w:r>
        <w:rPr>
          <w:spacing w:val="-20"/>
        </w:rPr>
        <w:t> </w:t>
      </w:r>
      <w:r>
        <w:rPr/>
        <w:t>K.</w:t>
      </w:r>
      <w:r>
        <w:rPr>
          <w:spacing w:val="-19"/>
        </w:rPr>
        <w:t> </w:t>
      </w:r>
      <w:r>
        <w:rPr/>
        <w:t>A.,</w:t>
      </w:r>
      <w:r>
        <w:rPr>
          <w:spacing w:val="-20"/>
        </w:rPr>
        <w:t> </w:t>
      </w:r>
      <w:r>
        <w:rPr/>
        <w:t>Crawley,</w:t>
      </w:r>
      <w:r>
        <w:rPr>
          <w:spacing w:val="-19"/>
        </w:rPr>
        <w:t> </w:t>
      </w:r>
      <w:r>
        <w:rPr/>
        <w:t>S.</w:t>
      </w:r>
      <w:r>
        <w:rPr>
          <w:spacing w:val="-21"/>
        </w:rPr>
        <w:t> </w:t>
      </w:r>
      <w:r>
        <w:rPr/>
        <w:t>A.,</w:t>
      </w:r>
      <w:r>
        <w:rPr>
          <w:spacing w:val="-19"/>
        </w:rPr>
        <w:t> </w:t>
      </w:r>
      <w:r>
        <w:rPr/>
        <w:t>Beidas,</w:t>
      </w:r>
      <w:r>
        <w:rPr>
          <w:spacing w:val="-19"/>
        </w:rPr>
        <w:t> </w:t>
      </w:r>
      <w:r>
        <w:rPr/>
        <w:t>R.</w:t>
      </w:r>
      <w:r>
        <w:rPr>
          <w:spacing w:val="-19"/>
        </w:rPr>
        <w:t> </w:t>
      </w:r>
      <w:r>
        <w:rPr/>
        <w:t>S.,</w:t>
      </w:r>
      <w:r>
        <w:rPr>
          <w:spacing w:val="-19"/>
        </w:rPr>
        <w:t> </w:t>
      </w:r>
      <w:r>
        <w:rPr/>
        <w:t>Coles,</w:t>
      </w:r>
      <w:r>
        <w:rPr>
          <w:spacing w:val="-20"/>
        </w:rPr>
        <w:t> </w:t>
      </w:r>
      <w:r>
        <w:rPr/>
        <w:t>M.,</w:t>
      </w:r>
      <w:r>
        <w:rPr>
          <w:spacing w:val="-21"/>
        </w:rPr>
        <w:t> </w:t>
      </w:r>
      <w:r>
        <w:rPr/>
        <w:t>&amp;</w:t>
      </w:r>
      <w:r>
        <w:rPr>
          <w:spacing w:val="-17"/>
        </w:rPr>
        <w:t> </w:t>
      </w:r>
      <w:r>
        <w:rPr/>
        <w:t>Kendall,</w:t>
      </w:r>
      <w:r>
        <w:rPr>
          <w:spacing w:val="-19"/>
        </w:rPr>
        <w:t> </w:t>
      </w:r>
      <w:r>
        <w:rPr/>
        <w:t>P.</w:t>
      </w:r>
      <w:r>
        <w:rPr>
          <w:spacing w:val="-20"/>
        </w:rPr>
        <w:t> </w:t>
      </w:r>
      <w:r>
        <w:rPr/>
        <w:t>C. (2010). Patterns and predictors of subjective units of distress in anxious youth. </w:t>
      </w:r>
      <w:r>
        <w:rPr>
          <w:rFonts w:ascii="P052" w:hAnsi="P052"/>
          <w:i/>
        </w:rPr>
        <w:t>Behavioural</w:t>
        <w:tab/>
        <w:t>and</w:t>
        <w:tab/>
        <w:t>Cognitive</w:t>
        <w:tab/>
        <w:t>Psychotherapy,</w:t>
        <w:tab/>
        <w:t>38</w:t>
      </w:r>
      <w:r>
        <w:rPr/>
        <w:t>(4),</w:t>
      </w:r>
      <w:r>
        <w:rPr>
          <w:spacing w:val="33"/>
        </w:rPr>
        <w:t> </w:t>
      </w:r>
      <w:r>
        <w:rPr>
          <w:spacing w:val="-4"/>
        </w:rPr>
        <w:t>497–</w:t>
      </w:r>
    </w:p>
    <w:p>
      <w:pPr>
        <w:pStyle w:val="BodyText"/>
        <w:spacing w:line="253" w:lineRule="exact"/>
        <w:ind w:left="547"/>
      </w:pPr>
      <w:r>
        <w:rPr/>
        <w:t>504. https://doi.org/10.1017/s1352465810000287</w:t>
      </w:r>
    </w:p>
    <w:p>
      <w:pPr>
        <w:pStyle w:val="BodyText"/>
        <w:spacing w:line="261" w:lineRule="auto" w:before="42"/>
        <w:ind w:left="547" w:right="173" w:hanging="428"/>
      </w:pPr>
      <w:r>
        <w:rPr/>
        <w:t>Bruffaerts,</w:t>
      </w:r>
      <w:r>
        <w:rPr>
          <w:spacing w:val="-16"/>
        </w:rPr>
        <w:t> </w:t>
      </w:r>
      <w:r>
        <w:rPr/>
        <w:t>R.,</w:t>
      </w:r>
      <w:r>
        <w:rPr>
          <w:spacing w:val="-16"/>
        </w:rPr>
        <w:t> </w:t>
      </w:r>
      <w:r>
        <w:rPr/>
        <w:t>Mortier,</w:t>
      </w:r>
      <w:r>
        <w:rPr>
          <w:spacing w:val="-18"/>
        </w:rPr>
        <w:t> </w:t>
      </w:r>
      <w:r>
        <w:rPr/>
        <w:t>P.,</w:t>
      </w:r>
      <w:r>
        <w:rPr>
          <w:spacing w:val="-16"/>
        </w:rPr>
        <w:t> </w:t>
      </w:r>
      <w:r>
        <w:rPr/>
        <w:t>Kiekens,</w:t>
      </w:r>
      <w:r>
        <w:rPr>
          <w:spacing w:val="-16"/>
        </w:rPr>
        <w:t> </w:t>
      </w:r>
      <w:r>
        <w:rPr/>
        <w:t>G.,</w:t>
      </w:r>
      <w:r>
        <w:rPr>
          <w:spacing w:val="-18"/>
        </w:rPr>
        <w:t> </w:t>
      </w:r>
      <w:r>
        <w:rPr/>
        <w:t>Auerbach,</w:t>
      </w:r>
      <w:r>
        <w:rPr>
          <w:spacing w:val="-16"/>
        </w:rPr>
        <w:t> </w:t>
      </w:r>
      <w:r>
        <w:rPr/>
        <w:t>R.</w:t>
      </w:r>
      <w:r>
        <w:rPr>
          <w:spacing w:val="-16"/>
        </w:rPr>
        <w:t> </w:t>
      </w:r>
      <w:r>
        <w:rPr/>
        <w:t>P.,</w:t>
      </w:r>
      <w:r>
        <w:rPr>
          <w:spacing w:val="-13"/>
        </w:rPr>
        <w:t> </w:t>
      </w:r>
      <w:r>
        <w:rPr/>
        <w:t>Cuijpers,</w:t>
      </w:r>
      <w:r>
        <w:rPr>
          <w:spacing w:val="-16"/>
        </w:rPr>
        <w:t> </w:t>
      </w:r>
      <w:r>
        <w:rPr/>
        <w:t>P.,</w:t>
      </w:r>
      <w:r>
        <w:rPr>
          <w:spacing w:val="-18"/>
        </w:rPr>
        <w:t> </w:t>
      </w:r>
      <w:r>
        <w:rPr/>
        <w:t>Demyttenaere, K., ... &amp; Kessler, R. C. (2018). Mental health problems in college freshmen: Prevalence and academic functioning. </w:t>
      </w:r>
      <w:r>
        <w:rPr>
          <w:rFonts w:ascii="P052"/>
          <w:i/>
        </w:rPr>
        <w:t>Journal of Affective Disorders</w:t>
      </w:r>
      <w:r>
        <w:rPr/>
        <w:t>, </w:t>
      </w:r>
      <w:r>
        <w:rPr>
          <w:rFonts w:ascii="P052"/>
          <w:i/>
        </w:rPr>
        <w:t>225</w:t>
      </w:r>
      <w:r>
        <w:rPr/>
        <w:t>, 97-103. </w:t>
      </w:r>
      <w:hyperlink r:id="rId39">
        <w:r>
          <w:rPr/>
          <w:t>https://doi.org/10.1016/j.jad.2017.07.044</w:t>
        </w:r>
      </w:hyperlink>
    </w:p>
    <w:p>
      <w:pPr>
        <w:pStyle w:val="BodyText"/>
        <w:tabs>
          <w:tab w:pos="3193" w:val="left" w:leader="none"/>
          <w:tab w:pos="5425" w:val="left" w:leader="none"/>
          <w:tab w:pos="7642" w:val="left" w:leader="none"/>
        </w:tabs>
        <w:spacing w:line="268" w:lineRule="auto" w:before="14"/>
        <w:ind w:left="547" w:right="173" w:hanging="428"/>
      </w:pPr>
      <w:r>
        <w:rPr/>
        <w:t>Bruijniks,</w:t>
      </w:r>
      <w:r>
        <w:rPr>
          <w:spacing w:val="-35"/>
        </w:rPr>
        <w:t> </w:t>
      </w:r>
      <w:r>
        <w:rPr/>
        <w:t>S.</w:t>
      </w:r>
      <w:r>
        <w:rPr>
          <w:spacing w:val="-35"/>
        </w:rPr>
        <w:t> </w:t>
      </w:r>
      <w:r>
        <w:rPr/>
        <w:t>J.,</w:t>
      </w:r>
      <w:r>
        <w:rPr>
          <w:spacing w:val="-35"/>
        </w:rPr>
        <w:t> </w:t>
      </w:r>
      <w:r>
        <w:rPr/>
        <w:t>DeRubeis,</w:t>
      </w:r>
      <w:r>
        <w:rPr>
          <w:spacing w:val="-36"/>
        </w:rPr>
        <w:t> </w:t>
      </w:r>
      <w:r>
        <w:rPr/>
        <w:t>R.</w:t>
      </w:r>
      <w:r>
        <w:rPr>
          <w:spacing w:val="-35"/>
        </w:rPr>
        <w:t> </w:t>
      </w:r>
      <w:r>
        <w:rPr/>
        <w:t>J.,</w:t>
      </w:r>
      <w:r>
        <w:rPr>
          <w:spacing w:val="-36"/>
        </w:rPr>
        <w:t> </w:t>
      </w:r>
      <w:r>
        <w:rPr/>
        <w:t>Hollon,</w:t>
      </w:r>
      <w:r>
        <w:rPr>
          <w:spacing w:val="-35"/>
        </w:rPr>
        <w:t> </w:t>
      </w:r>
      <w:r>
        <w:rPr/>
        <w:t>S.</w:t>
      </w:r>
      <w:r>
        <w:rPr>
          <w:spacing w:val="-37"/>
        </w:rPr>
        <w:t> </w:t>
      </w:r>
      <w:r>
        <w:rPr/>
        <w:t>D.,</w:t>
      </w:r>
      <w:r>
        <w:rPr>
          <w:spacing w:val="-36"/>
        </w:rPr>
        <w:t> </w:t>
      </w:r>
      <w:r>
        <w:rPr/>
        <w:t>&amp;</w:t>
      </w:r>
      <w:r>
        <w:rPr>
          <w:spacing w:val="-36"/>
        </w:rPr>
        <w:t> </w:t>
      </w:r>
      <w:r>
        <w:rPr/>
        <w:t>Huibers,</w:t>
      </w:r>
      <w:r>
        <w:rPr>
          <w:spacing w:val="-35"/>
        </w:rPr>
        <w:t> </w:t>
      </w:r>
      <w:r>
        <w:rPr/>
        <w:t>M.</w:t>
      </w:r>
      <w:r>
        <w:rPr>
          <w:spacing w:val="-36"/>
        </w:rPr>
        <w:t> </w:t>
      </w:r>
      <w:r>
        <w:rPr/>
        <w:t>J.</w:t>
      </w:r>
      <w:r>
        <w:rPr>
          <w:spacing w:val="-37"/>
        </w:rPr>
        <w:t> </w:t>
      </w:r>
      <w:r>
        <w:rPr/>
        <w:t>(2019).</w:t>
      </w:r>
      <w:r>
        <w:rPr>
          <w:spacing w:val="-35"/>
        </w:rPr>
        <w:t> </w:t>
      </w:r>
      <w:r>
        <w:rPr/>
        <w:t>The</w:t>
      </w:r>
      <w:r>
        <w:rPr>
          <w:spacing w:val="-34"/>
        </w:rPr>
        <w:t> </w:t>
      </w:r>
      <w:r>
        <w:rPr/>
        <w:t>potential</w:t>
      </w:r>
      <w:r>
        <w:rPr>
          <w:spacing w:val="-35"/>
        </w:rPr>
        <w:t> </w:t>
      </w:r>
      <w:r>
        <w:rPr/>
        <w:t>role of learning capacity in cognitive behavior therapy for depression: </w:t>
      </w:r>
      <w:r>
        <w:rPr>
          <w:w w:val="105"/>
        </w:rPr>
        <w:t>A </w:t>
      </w:r>
      <w:r>
        <w:rPr/>
        <w:t>systematic review of the evidence and future directions for improving therapeutic learning.</w:t>
      </w:r>
      <w:r>
        <w:rPr>
          <w:spacing w:val="-18"/>
        </w:rPr>
        <w:t> </w:t>
      </w:r>
      <w:r>
        <w:rPr>
          <w:rFonts w:ascii="P052"/>
          <w:i/>
        </w:rPr>
        <w:t>Clinical</w:t>
        <w:tab/>
        <w:t>Psychological</w:t>
        <w:tab/>
        <w:t>Science</w:t>
      </w:r>
      <w:r>
        <w:rPr/>
        <w:t>,</w:t>
      </w:r>
      <w:r>
        <w:rPr>
          <w:spacing w:val="-31"/>
        </w:rPr>
        <w:t> </w:t>
      </w:r>
      <w:r>
        <w:rPr>
          <w:rFonts w:ascii="P052"/>
          <w:i/>
        </w:rPr>
        <w:t>7</w:t>
      </w:r>
      <w:r>
        <w:rPr/>
        <w:t>(4),</w:t>
        <w:tab/>
      </w:r>
      <w:r>
        <w:rPr>
          <w:spacing w:val="-3"/>
          <w:w w:val="95"/>
        </w:rPr>
        <w:t>668-692.</w:t>
      </w:r>
    </w:p>
    <w:p>
      <w:pPr>
        <w:pStyle w:val="BodyText"/>
        <w:spacing w:line="240" w:lineRule="exact"/>
        <w:ind w:left="547"/>
        <w:jc w:val="left"/>
      </w:pPr>
      <w:hyperlink r:id="rId40">
        <w:r>
          <w:rPr/>
          <w:t>https://doi.org/10.1177/2167702619830391</w:t>
        </w:r>
      </w:hyperlink>
    </w:p>
    <w:p>
      <w:pPr>
        <w:pStyle w:val="BodyText"/>
        <w:spacing w:line="252" w:lineRule="auto" w:before="42"/>
        <w:ind w:left="547" w:right="173" w:hanging="428"/>
      </w:pPr>
      <w:r>
        <w:rPr/>
        <w:t>Cassady,</w:t>
      </w:r>
      <w:r>
        <w:rPr>
          <w:spacing w:val="-8"/>
        </w:rPr>
        <w:t> </w:t>
      </w:r>
      <w:r>
        <w:rPr/>
        <w:t>J.</w:t>
      </w:r>
      <w:r>
        <w:rPr>
          <w:spacing w:val="-6"/>
        </w:rPr>
        <w:t> </w:t>
      </w:r>
      <w:r>
        <w:rPr/>
        <w:t>C.,</w:t>
      </w:r>
      <w:r>
        <w:rPr>
          <w:spacing w:val="-9"/>
        </w:rPr>
        <w:t> </w:t>
      </w:r>
      <w:r>
        <w:rPr/>
        <w:t>Pierson,</w:t>
      </w:r>
      <w:r>
        <w:rPr>
          <w:spacing w:val="-8"/>
        </w:rPr>
        <w:t> </w:t>
      </w:r>
      <w:r>
        <w:rPr/>
        <w:t>E.</w:t>
      </w:r>
      <w:r>
        <w:rPr>
          <w:spacing w:val="-7"/>
        </w:rPr>
        <w:t> </w:t>
      </w:r>
      <w:r>
        <w:rPr/>
        <w:t>E.,</w:t>
      </w:r>
      <w:r>
        <w:rPr>
          <w:spacing w:val="-9"/>
        </w:rPr>
        <w:t> </w:t>
      </w:r>
      <w:r>
        <w:rPr/>
        <w:t>&amp;</w:t>
      </w:r>
      <w:r>
        <w:rPr>
          <w:spacing w:val="-5"/>
        </w:rPr>
        <w:t> </w:t>
      </w:r>
      <w:r>
        <w:rPr/>
        <w:t>Starling,</w:t>
      </w:r>
      <w:r>
        <w:rPr>
          <w:spacing w:val="-9"/>
        </w:rPr>
        <w:t> </w:t>
      </w:r>
      <w:r>
        <w:rPr/>
        <w:t>J.</w:t>
      </w:r>
      <w:r>
        <w:rPr>
          <w:spacing w:val="-9"/>
        </w:rPr>
        <w:t> </w:t>
      </w:r>
      <w:r>
        <w:rPr/>
        <w:t>M.</w:t>
      </w:r>
      <w:r>
        <w:rPr>
          <w:spacing w:val="-6"/>
        </w:rPr>
        <w:t> </w:t>
      </w:r>
      <w:r>
        <w:rPr/>
        <w:t>(2019).</w:t>
      </w:r>
      <w:r>
        <w:rPr>
          <w:spacing w:val="-5"/>
        </w:rPr>
        <w:t> </w:t>
      </w:r>
      <w:r>
        <w:rPr/>
        <w:t>Predicting</w:t>
      </w:r>
      <w:r>
        <w:rPr>
          <w:spacing w:val="-7"/>
        </w:rPr>
        <w:t> </w:t>
      </w:r>
      <w:r>
        <w:rPr/>
        <w:t>student</w:t>
      </w:r>
      <w:r>
        <w:rPr>
          <w:spacing w:val="-8"/>
        </w:rPr>
        <w:t> </w:t>
      </w:r>
      <w:r>
        <w:rPr/>
        <w:t>depression with</w:t>
      </w:r>
      <w:r>
        <w:rPr>
          <w:spacing w:val="-33"/>
        </w:rPr>
        <w:t> </w:t>
      </w:r>
      <w:r>
        <w:rPr/>
        <w:t>measures</w:t>
      </w:r>
      <w:r>
        <w:rPr>
          <w:spacing w:val="-32"/>
        </w:rPr>
        <w:t> </w:t>
      </w:r>
      <w:r>
        <w:rPr/>
        <w:t>of</w:t>
      </w:r>
      <w:r>
        <w:rPr>
          <w:spacing w:val="-33"/>
        </w:rPr>
        <w:t> </w:t>
      </w:r>
      <w:r>
        <w:rPr/>
        <w:t>general</w:t>
      </w:r>
      <w:r>
        <w:rPr>
          <w:spacing w:val="-33"/>
        </w:rPr>
        <w:t> </w:t>
      </w:r>
      <w:r>
        <w:rPr/>
        <w:t>and</w:t>
      </w:r>
      <w:r>
        <w:rPr>
          <w:spacing w:val="-33"/>
        </w:rPr>
        <w:t> </w:t>
      </w:r>
      <w:r>
        <w:rPr/>
        <w:t>academic</w:t>
      </w:r>
      <w:r>
        <w:rPr>
          <w:spacing w:val="-32"/>
        </w:rPr>
        <w:t> </w:t>
      </w:r>
      <w:r>
        <w:rPr/>
        <w:t>anxieties.</w:t>
      </w:r>
      <w:r>
        <w:rPr>
          <w:spacing w:val="-32"/>
        </w:rPr>
        <w:t> </w:t>
      </w:r>
      <w:r>
        <w:rPr>
          <w:rFonts w:ascii="P052"/>
          <w:i/>
        </w:rPr>
        <w:t>Frontiers</w:t>
      </w:r>
      <w:r>
        <w:rPr>
          <w:rFonts w:ascii="P052"/>
          <w:i/>
          <w:spacing w:val="-21"/>
        </w:rPr>
        <w:t> </w:t>
      </w:r>
      <w:r>
        <w:rPr>
          <w:rFonts w:ascii="P052"/>
          <w:i/>
        </w:rPr>
        <w:t>in</w:t>
      </w:r>
      <w:r>
        <w:rPr>
          <w:rFonts w:ascii="P052"/>
          <w:i/>
          <w:spacing w:val="-21"/>
        </w:rPr>
        <w:t> </w:t>
      </w:r>
      <w:r>
        <w:rPr>
          <w:rFonts w:ascii="P052"/>
          <w:i/>
        </w:rPr>
        <w:t>Education,</w:t>
      </w:r>
      <w:r>
        <w:rPr>
          <w:rFonts w:ascii="P052"/>
          <w:i/>
          <w:spacing w:val="-21"/>
        </w:rPr>
        <w:t> </w:t>
      </w:r>
      <w:r>
        <w:rPr>
          <w:rFonts w:ascii="P052"/>
          <w:i/>
        </w:rPr>
        <w:t>4</w:t>
      </w:r>
      <w:r>
        <w:rPr/>
        <w:t>(11),</w:t>
      </w:r>
      <w:r>
        <w:rPr>
          <w:spacing w:val="-32"/>
        </w:rPr>
        <w:t> </w:t>
      </w:r>
      <w:r>
        <w:rPr/>
        <w:t>1-9. https://doi.org/10.3389/feduc.2019.00011</w:t>
      </w:r>
    </w:p>
    <w:p>
      <w:pPr>
        <w:pStyle w:val="BodyText"/>
        <w:spacing w:line="237" w:lineRule="auto" w:before="32"/>
        <w:ind w:left="547" w:right="175" w:hanging="428"/>
      </w:pPr>
      <w:r>
        <w:rPr/>
        <w:t>Chauvet-Gelinier, J. C., &amp; Bonin, B. (2017). Stress, anxiety and depression in heart disease patients: </w:t>
      </w:r>
      <w:r>
        <w:rPr>
          <w:w w:val="105"/>
        </w:rPr>
        <w:t>A </w:t>
      </w:r>
      <w:r>
        <w:rPr/>
        <w:t>major challenge for cardiac rehabilitation.</w:t>
      </w:r>
      <w:r>
        <w:rPr>
          <w:spacing w:val="-38"/>
        </w:rPr>
        <w:t> </w:t>
      </w:r>
      <w:r>
        <w:rPr>
          <w:rFonts w:ascii="P052"/>
          <w:i/>
        </w:rPr>
        <w:t>Annals of Physical </w:t>
      </w:r>
      <w:r>
        <w:rPr>
          <w:rFonts w:ascii="P052"/>
          <w:i/>
          <w:w w:val="95"/>
        </w:rPr>
        <w:t>and</w:t>
      </w:r>
      <w:r>
        <w:rPr>
          <w:rFonts w:ascii="P052"/>
          <w:i/>
          <w:spacing w:val="-26"/>
          <w:w w:val="95"/>
        </w:rPr>
        <w:t> </w:t>
      </w:r>
      <w:r>
        <w:rPr>
          <w:rFonts w:ascii="P052"/>
          <w:i/>
          <w:w w:val="95"/>
        </w:rPr>
        <w:t>Rehabilitation</w:t>
      </w:r>
      <w:r>
        <w:rPr>
          <w:rFonts w:ascii="P052"/>
          <w:i/>
          <w:spacing w:val="-26"/>
          <w:w w:val="95"/>
        </w:rPr>
        <w:t> </w:t>
      </w:r>
      <w:r>
        <w:rPr>
          <w:rFonts w:ascii="P052"/>
          <w:i/>
          <w:w w:val="95"/>
        </w:rPr>
        <w:t>Medicine</w:t>
      </w:r>
      <w:r>
        <w:rPr>
          <w:w w:val="95"/>
        </w:rPr>
        <w:t>,</w:t>
      </w:r>
      <w:r>
        <w:rPr>
          <w:spacing w:val="-37"/>
          <w:w w:val="95"/>
        </w:rPr>
        <w:t> </w:t>
      </w:r>
      <w:r>
        <w:rPr>
          <w:rFonts w:ascii="P052"/>
          <w:i/>
          <w:w w:val="95"/>
        </w:rPr>
        <w:t>60</w:t>
      </w:r>
      <w:r>
        <w:rPr>
          <w:w w:val="95"/>
        </w:rPr>
        <w:t>(1),</w:t>
      </w:r>
      <w:r>
        <w:rPr>
          <w:spacing w:val="-36"/>
          <w:w w:val="95"/>
        </w:rPr>
        <w:t> </w:t>
      </w:r>
      <w:r>
        <w:rPr>
          <w:w w:val="95"/>
        </w:rPr>
        <w:t>6-12.</w:t>
      </w:r>
      <w:r>
        <w:rPr>
          <w:spacing w:val="-37"/>
          <w:w w:val="95"/>
        </w:rPr>
        <w:t> </w:t>
      </w:r>
      <w:hyperlink r:id="rId41">
        <w:r>
          <w:rPr>
            <w:w w:val="95"/>
          </w:rPr>
          <w:t>https://doi.org/10.1016/j.rehab.2016.09.002</w:t>
        </w:r>
      </w:hyperlink>
    </w:p>
    <w:p>
      <w:pPr>
        <w:spacing w:line="237" w:lineRule="auto" w:before="27"/>
        <w:ind w:left="547" w:right="176" w:hanging="428"/>
        <w:jc w:val="both"/>
        <w:rPr>
          <w:sz w:val="22"/>
        </w:rPr>
      </w:pPr>
      <w:r>
        <w:rPr>
          <w:color w:val="212121"/>
          <w:sz w:val="22"/>
        </w:rPr>
        <w:t>Dewanti,</w:t>
      </w:r>
      <w:r>
        <w:rPr>
          <w:color w:val="212121"/>
          <w:spacing w:val="-26"/>
          <w:sz w:val="22"/>
        </w:rPr>
        <w:t> </w:t>
      </w:r>
      <w:r>
        <w:rPr>
          <w:color w:val="212121"/>
          <w:sz w:val="22"/>
        </w:rPr>
        <w:t>S.</w:t>
      </w:r>
      <w:r>
        <w:rPr>
          <w:color w:val="212121"/>
          <w:spacing w:val="-28"/>
          <w:sz w:val="22"/>
        </w:rPr>
        <w:t> </w:t>
      </w:r>
      <w:r>
        <w:rPr>
          <w:color w:val="212121"/>
          <w:sz w:val="22"/>
        </w:rPr>
        <w:t>R.,</w:t>
      </w:r>
      <w:r>
        <w:rPr>
          <w:color w:val="212121"/>
          <w:spacing w:val="-26"/>
          <w:sz w:val="22"/>
        </w:rPr>
        <w:t> </w:t>
      </w:r>
      <w:r>
        <w:rPr>
          <w:color w:val="212121"/>
          <w:sz w:val="22"/>
        </w:rPr>
        <w:t>Novitasari,</w:t>
      </w:r>
      <w:r>
        <w:rPr>
          <w:color w:val="212121"/>
          <w:spacing w:val="-26"/>
          <w:sz w:val="22"/>
        </w:rPr>
        <w:t> </w:t>
      </w:r>
      <w:r>
        <w:rPr>
          <w:color w:val="212121"/>
          <w:sz w:val="22"/>
        </w:rPr>
        <w:t>Z.,</w:t>
      </w:r>
      <w:r>
        <w:rPr>
          <w:color w:val="212121"/>
          <w:spacing w:val="-28"/>
          <w:sz w:val="22"/>
        </w:rPr>
        <w:t> </w:t>
      </w:r>
      <w:r>
        <w:rPr>
          <w:color w:val="212121"/>
          <w:sz w:val="22"/>
        </w:rPr>
        <w:t>&amp;</w:t>
      </w:r>
      <w:r>
        <w:rPr>
          <w:color w:val="212121"/>
          <w:spacing w:val="-26"/>
          <w:sz w:val="22"/>
        </w:rPr>
        <w:t> </w:t>
      </w:r>
      <w:r>
        <w:rPr>
          <w:color w:val="212121"/>
          <w:sz w:val="22"/>
        </w:rPr>
        <w:t>Jayanti,</w:t>
      </w:r>
      <w:r>
        <w:rPr>
          <w:color w:val="212121"/>
          <w:spacing w:val="-25"/>
          <w:sz w:val="22"/>
        </w:rPr>
        <w:t> </w:t>
      </w:r>
      <w:r>
        <w:rPr>
          <w:color w:val="212121"/>
          <w:sz w:val="22"/>
        </w:rPr>
        <w:t>I.</w:t>
      </w:r>
      <w:r>
        <w:rPr>
          <w:color w:val="212121"/>
          <w:spacing w:val="-28"/>
          <w:sz w:val="22"/>
        </w:rPr>
        <w:t> </w:t>
      </w:r>
      <w:r>
        <w:rPr>
          <w:color w:val="212121"/>
          <w:sz w:val="22"/>
        </w:rPr>
        <w:t>D.</w:t>
      </w:r>
      <w:r>
        <w:rPr>
          <w:color w:val="212121"/>
          <w:spacing w:val="-29"/>
          <w:sz w:val="22"/>
        </w:rPr>
        <w:t> </w:t>
      </w:r>
      <w:r>
        <w:rPr>
          <w:color w:val="212121"/>
          <w:sz w:val="22"/>
        </w:rPr>
        <w:t>(2021).</w:t>
      </w:r>
      <w:r>
        <w:rPr>
          <w:color w:val="212121"/>
          <w:spacing w:val="-26"/>
          <w:sz w:val="22"/>
        </w:rPr>
        <w:t> </w:t>
      </w:r>
      <w:r>
        <w:rPr>
          <w:color w:val="212121"/>
          <w:sz w:val="22"/>
        </w:rPr>
        <w:t>The</w:t>
      </w:r>
      <w:r>
        <w:rPr>
          <w:color w:val="212121"/>
          <w:spacing w:val="-26"/>
          <w:sz w:val="22"/>
        </w:rPr>
        <w:t> </w:t>
      </w:r>
      <w:r>
        <w:rPr>
          <w:color w:val="212121"/>
          <w:sz w:val="22"/>
        </w:rPr>
        <w:t>anxiety</w:t>
      </w:r>
      <w:r>
        <w:rPr>
          <w:color w:val="212121"/>
          <w:spacing w:val="-27"/>
          <w:sz w:val="22"/>
        </w:rPr>
        <w:t> </w:t>
      </w:r>
      <w:r>
        <w:rPr>
          <w:color w:val="212121"/>
          <w:sz w:val="22"/>
        </w:rPr>
        <w:t>level</w:t>
      </w:r>
      <w:r>
        <w:rPr>
          <w:color w:val="212121"/>
          <w:spacing w:val="-28"/>
          <w:sz w:val="22"/>
        </w:rPr>
        <w:t> </w:t>
      </w:r>
      <w:r>
        <w:rPr>
          <w:color w:val="212121"/>
          <w:sz w:val="22"/>
        </w:rPr>
        <w:t>among</w:t>
      </w:r>
      <w:r>
        <w:rPr>
          <w:color w:val="212121"/>
          <w:spacing w:val="-27"/>
          <w:sz w:val="22"/>
        </w:rPr>
        <w:t> </w:t>
      </w:r>
      <w:r>
        <w:rPr>
          <w:color w:val="212121"/>
          <w:sz w:val="22"/>
        </w:rPr>
        <w:t>mothers during the COVID-19 pandemic. </w:t>
      </w:r>
      <w:r>
        <w:rPr>
          <w:rFonts w:ascii="P052"/>
          <w:i/>
          <w:color w:val="212121"/>
          <w:sz w:val="22"/>
        </w:rPr>
        <w:t>JOMSIGN: Journal of Multicultural Studies in </w:t>
      </w:r>
      <w:r>
        <w:rPr>
          <w:rFonts w:ascii="P052"/>
          <w:i/>
          <w:color w:val="212121"/>
          <w:w w:val="95"/>
          <w:sz w:val="22"/>
        </w:rPr>
        <w:t>Guidance</w:t>
      </w:r>
      <w:r>
        <w:rPr>
          <w:rFonts w:ascii="P052"/>
          <w:i/>
          <w:color w:val="212121"/>
          <w:spacing w:val="-6"/>
          <w:w w:val="95"/>
          <w:sz w:val="22"/>
        </w:rPr>
        <w:t> </w:t>
      </w:r>
      <w:r>
        <w:rPr>
          <w:rFonts w:ascii="P052"/>
          <w:i/>
          <w:color w:val="212121"/>
          <w:w w:val="95"/>
          <w:sz w:val="22"/>
        </w:rPr>
        <w:t>and</w:t>
      </w:r>
      <w:r>
        <w:rPr>
          <w:rFonts w:ascii="P052"/>
          <w:i/>
          <w:color w:val="212121"/>
          <w:spacing w:val="-8"/>
          <w:w w:val="95"/>
          <w:sz w:val="22"/>
        </w:rPr>
        <w:t> </w:t>
      </w:r>
      <w:r>
        <w:rPr>
          <w:rFonts w:ascii="P052"/>
          <w:i/>
          <w:color w:val="212121"/>
          <w:w w:val="95"/>
          <w:sz w:val="22"/>
        </w:rPr>
        <w:t>Counseling</w:t>
      </w:r>
      <w:r>
        <w:rPr>
          <w:color w:val="212121"/>
          <w:w w:val="95"/>
          <w:sz w:val="22"/>
        </w:rPr>
        <w:t>,</w:t>
      </w:r>
      <w:r>
        <w:rPr>
          <w:color w:val="212121"/>
          <w:spacing w:val="-19"/>
          <w:w w:val="95"/>
          <w:sz w:val="22"/>
        </w:rPr>
        <w:t> </w:t>
      </w:r>
      <w:r>
        <w:rPr>
          <w:color w:val="212121"/>
          <w:w w:val="95"/>
          <w:sz w:val="22"/>
        </w:rPr>
        <w:t>5(2),</w:t>
      </w:r>
      <w:r>
        <w:rPr>
          <w:color w:val="212121"/>
          <w:spacing w:val="-19"/>
          <w:w w:val="95"/>
          <w:sz w:val="22"/>
        </w:rPr>
        <w:t> </w:t>
      </w:r>
      <w:r>
        <w:rPr>
          <w:color w:val="212121"/>
          <w:w w:val="95"/>
          <w:sz w:val="22"/>
        </w:rPr>
        <w:t>1-13.</w:t>
      </w:r>
      <w:r>
        <w:rPr>
          <w:color w:val="212121"/>
          <w:spacing w:val="-19"/>
          <w:w w:val="95"/>
          <w:sz w:val="22"/>
        </w:rPr>
        <w:t> </w:t>
      </w:r>
      <w:r>
        <w:rPr>
          <w:w w:val="95"/>
          <w:sz w:val="22"/>
        </w:rPr>
        <w:t>https://doi.org/10.17509/jomsign.v5i2.33491</w:t>
      </w:r>
    </w:p>
    <w:p>
      <w:pPr>
        <w:tabs>
          <w:tab w:pos="2029" w:val="left" w:leader="none"/>
          <w:tab w:pos="3316" w:val="left" w:leader="none"/>
          <w:tab w:pos="4102" w:val="left" w:leader="none"/>
          <w:tab w:pos="5804" w:val="left" w:leader="none"/>
        </w:tabs>
        <w:spacing w:line="237" w:lineRule="auto" w:before="27"/>
        <w:ind w:left="547" w:right="173" w:hanging="428"/>
        <w:jc w:val="both"/>
        <w:rPr>
          <w:sz w:val="22"/>
        </w:rPr>
      </w:pPr>
      <w:r>
        <w:rPr>
          <w:sz w:val="22"/>
        </w:rPr>
        <w:t>Easterbrook, C. J., &amp; Meehan, T. (2017). The therapeutic relationship and cognitive behavioural therapy: </w:t>
      </w:r>
      <w:r>
        <w:rPr>
          <w:w w:val="105"/>
          <w:sz w:val="22"/>
        </w:rPr>
        <w:t>A </w:t>
      </w:r>
      <w:r>
        <w:rPr>
          <w:sz w:val="22"/>
        </w:rPr>
        <w:t>case study of an adolescent girl with depression. </w:t>
      </w:r>
      <w:r>
        <w:rPr>
          <w:rFonts w:ascii="P052"/>
          <w:i/>
          <w:sz w:val="22"/>
        </w:rPr>
        <w:t>The </w:t>
      </w:r>
      <w:r>
        <w:rPr>
          <w:rFonts w:ascii="P052"/>
          <w:i/>
          <w:sz w:val="22"/>
        </w:rPr>
        <w:t>European</w:t>
        <w:tab/>
        <w:t>Journal</w:t>
        <w:tab/>
        <w:t>of</w:t>
        <w:tab/>
        <w:t>Counselling</w:t>
        <w:tab/>
        <w:t>Psychology</w:t>
      </w:r>
      <w:r>
        <w:rPr>
          <w:sz w:val="22"/>
        </w:rPr>
        <w:t>, </w:t>
      </w:r>
      <w:r>
        <w:rPr>
          <w:rFonts w:ascii="P052"/>
          <w:i/>
          <w:sz w:val="22"/>
        </w:rPr>
        <w:t>6</w:t>
      </w:r>
      <w:r>
        <w:rPr>
          <w:sz w:val="22"/>
        </w:rPr>
        <w:t>(1),</w:t>
      </w:r>
      <w:r>
        <w:rPr>
          <w:spacing w:val="40"/>
          <w:sz w:val="22"/>
        </w:rPr>
        <w:t> </w:t>
      </w:r>
      <w:r>
        <w:rPr>
          <w:spacing w:val="-4"/>
          <w:sz w:val="22"/>
        </w:rPr>
        <w:t>1-24.</w:t>
      </w:r>
    </w:p>
    <w:p>
      <w:pPr>
        <w:pStyle w:val="BodyText"/>
        <w:spacing w:before="24"/>
        <w:ind w:left="547"/>
        <w:jc w:val="left"/>
      </w:pPr>
      <w:hyperlink r:id="rId42">
        <w:r>
          <w:rPr/>
          <w:t>https://doi.org/10.23668/psycharchives.2046</w:t>
        </w:r>
      </w:hyperlink>
    </w:p>
    <w:p>
      <w:pPr>
        <w:pStyle w:val="BodyText"/>
        <w:tabs>
          <w:tab w:pos="8252" w:val="left" w:leader="dot"/>
        </w:tabs>
        <w:spacing w:before="40"/>
        <w:jc w:val="left"/>
      </w:pPr>
      <w:r>
        <w:rPr/>
        <w:t>Ebert,</w:t>
      </w:r>
      <w:r>
        <w:rPr>
          <w:spacing w:val="-22"/>
        </w:rPr>
        <w:t> </w:t>
      </w:r>
      <w:r>
        <w:rPr/>
        <w:t>D.</w:t>
      </w:r>
      <w:r>
        <w:rPr>
          <w:spacing w:val="-23"/>
        </w:rPr>
        <w:t> </w:t>
      </w:r>
      <w:r>
        <w:rPr/>
        <w:t>D.,</w:t>
      </w:r>
      <w:r>
        <w:rPr>
          <w:spacing w:val="-24"/>
        </w:rPr>
        <w:t> </w:t>
      </w:r>
      <w:r>
        <w:rPr/>
        <w:t>Buntrock,</w:t>
      </w:r>
      <w:r>
        <w:rPr>
          <w:spacing w:val="-24"/>
        </w:rPr>
        <w:t> </w:t>
      </w:r>
      <w:r>
        <w:rPr/>
        <w:t>C.,</w:t>
      </w:r>
      <w:r>
        <w:rPr>
          <w:spacing w:val="-21"/>
        </w:rPr>
        <w:t> </w:t>
      </w:r>
      <w:r>
        <w:rPr/>
        <w:t>Mortier,</w:t>
      </w:r>
      <w:r>
        <w:rPr>
          <w:spacing w:val="-24"/>
        </w:rPr>
        <w:t> </w:t>
      </w:r>
      <w:r>
        <w:rPr/>
        <w:t>P.,</w:t>
      </w:r>
      <w:r>
        <w:rPr>
          <w:spacing w:val="-24"/>
        </w:rPr>
        <w:t> </w:t>
      </w:r>
      <w:r>
        <w:rPr/>
        <w:t>Auerbach,</w:t>
      </w:r>
      <w:r>
        <w:rPr>
          <w:spacing w:val="-25"/>
        </w:rPr>
        <w:t> </w:t>
      </w:r>
      <w:r>
        <w:rPr/>
        <w:t>R.,</w:t>
      </w:r>
      <w:r>
        <w:rPr>
          <w:spacing w:val="-22"/>
        </w:rPr>
        <w:t> </w:t>
      </w:r>
      <w:r>
        <w:rPr/>
        <w:t>Weisel,</w:t>
      </w:r>
      <w:r>
        <w:rPr>
          <w:spacing w:val="-21"/>
        </w:rPr>
        <w:t> </w:t>
      </w:r>
      <w:r>
        <w:rPr/>
        <w:t>K.</w:t>
      </w:r>
      <w:r>
        <w:rPr>
          <w:spacing w:val="-22"/>
        </w:rPr>
        <w:t> </w:t>
      </w:r>
      <w:r>
        <w:rPr/>
        <w:t>K.,</w:t>
      </w:r>
      <w:r>
        <w:rPr>
          <w:spacing w:val="-21"/>
        </w:rPr>
        <w:t> </w:t>
      </w:r>
      <w:r>
        <w:rPr/>
        <w:t>Kessler,</w:t>
      </w:r>
      <w:r>
        <w:rPr>
          <w:spacing w:val="-24"/>
        </w:rPr>
        <w:t> </w:t>
      </w:r>
      <w:r>
        <w:rPr/>
        <w:t>R.</w:t>
      </w:r>
      <w:r>
        <w:rPr>
          <w:spacing w:val="-22"/>
        </w:rPr>
        <w:t> </w:t>
      </w:r>
      <w:r>
        <w:rPr/>
        <w:t>C.,</w:t>
        <w:tab/>
        <w:t>&amp;</w:t>
      </w:r>
    </w:p>
    <w:p>
      <w:pPr>
        <w:pStyle w:val="BodyText"/>
        <w:spacing w:line="247" w:lineRule="auto" w:before="42"/>
        <w:ind w:left="547"/>
        <w:jc w:val="left"/>
      </w:pPr>
      <w:r>
        <w:rPr/>
        <w:t>Bruffaerts, R. (2019). Prediction of major depressive disorder onset in college </w:t>
      </w:r>
      <w:r>
        <w:rPr>
          <w:w w:val="95"/>
        </w:rPr>
        <w:t>students. </w:t>
      </w:r>
      <w:r>
        <w:rPr>
          <w:rFonts w:ascii="P052"/>
          <w:i/>
          <w:w w:val="95"/>
        </w:rPr>
        <w:t>Depression and Anxiety</w:t>
      </w:r>
      <w:r>
        <w:rPr>
          <w:w w:val="95"/>
        </w:rPr>
        <w:t>, </w:t>
      </w:r>
      <w:r>
        <w:rPr>
          <w:rFonts w:ascii="P052"/>
          <w:i/>
          <w:w w:val="95"/>
        </w:rPr>
        <w:t>36</w:t>
      </w:r>
      <w:r>
        <w:rPr>
          <w:w w:val="95"/>
        </w:rPr>
        <w:t>(4), 294-304. </w:t>
      </w:r>
      <w:hyperlink r:id="rId43">
        <w:r>
          <w:rPr>
            <w:w w:val="95"/>
          </w:rPr>
          <w:t>https://doi.org/10.1002/da.22867</w:t>
        </w:r>
      </w:hyperlink>
    </w:p>
    <w:p>
      <w:pPr>
        <w:pStyle w:val="BodyText"/>
        <w:spacing w:line="237" w:lineRule="auto" w:before="14"/>
        <w:ind w:left="547" w:right="176" w:hanging="428"/>
      </w:pPr>
      <w:r>
        <w:rPr/>
        <w:t>Fitriani, A. (2018). Cognitive behavior religious therapy untuk menurunkan tingkat episode depresi pada pasien depresi dengan gejala psikotik. </w:t>
      </w:r>
      <w:r>
        <w:rPr>
          <w:rFonts w:ascii="P052"/>
          <w:i/>
        </w:rPr>
        <w:t>Proyeksi: Jurnal </w:t>
      </w:r>
      <w:r>
        <w:rPr>
          <w:rFonts w:ascii="P052"/>
          <w:i/>
        </w:rPr>
        <w:t>Psikologi</w:t>
      </w:r>
      <w:r>
        <w:rPr/>
        <w:t>, </w:t>
      </w:r>
      <w:r>
        <w:rPr>
          <w:rFonts w:ascii="P052"/>
          <w:i/>
        </w:rPr>
        <w:t>12</w:t>
      </w:r>
      <w:r>
        <w:rPr/>
        <w:t>(1), 77-87. </w:t>
      </w:r>
      <w:hyperlink r:id="rId44">
        <w:r>
          <w:rPr/>
          <w:t>http://dx.doi.org/10.30659/jp.12.1.77-87</w:t>
        </w:r>
      </w:hyperlink>
    </w:p>
    <w:p>
      <w:pPr>
        <w:spacing w:after="0" w:line="237" w:lineRule="auto"/>
        <w:sectPr>
          <w:pgSz w:w="11910" w:h="16840"/>
          <w:pgMar w:top="1420" w:bottom="280" w:left="1680" w:right="1620"/>
        </w:sectPr>
      </w:pPr>
    </w:p>
    <w:p>
      <w:pPr>
        <w:pStyle w:val="BodyText"/>
        <w:spacing w:line="261" w:lineRule="auto" w:before="28"/>
        <w:ind w:left="547" w:right="174" w:hanging="428"/>
      </w:pPr>
      <w:r>
        <w:rPr/>
        <w:t>Gericke,</w:t>
      </w:r>
      <w:r>
        <w:rPr>
          <w:spacing w:val="-27"/>
        </w:rPr>
        <w:t> </w:t>
      </w:r>
      <w:r>
        <w:rPr/>
        <w:t>F.,</w:t>
      </w:r>
      <w:r>
        <w:rPr>
          <w:spacing w:val="-27"/>
        </w:rPr>
        <w:t> </w:t>
      </w:r>
      <w:r>
        <w:rPr/>
        <w:t>Ebert,</w:t>
      </w:r>
      <w:r>
        <w:rPr>
          <w:spacing w:val="-27"/>
        </w:rPr>
        <w:t> </w:t>
      </w:r>
      <w:r>
        <w:rPr/>
        <w:t>D.</w:t>
      </w:r>
      <w:r>
        <w:rPr>
          <w:spacing w:val="-26"/>
        </w:rPr>
        <w:t> </w:t>
      </w:r>
      <w:r>
        <w:rPr/>
        <w:t>D.,</w:t>
      </w:r>
      <w:r>
        <w:rPr>
          <w:spacing w:val="-27"/>
        </w:rPr>
        <w:t> </w:t>
      </w:r>
      <w:r>
        <w:rPr/>
        <w:t>Breet,</w:t>
      </w:r>
      <w:r>
        <w:rPr>
          <w:spacing w:val="-26"/>
        </w:rPr>
        <w:t> </w:t>
      </w:r>
      <w:r>
        <w:rPr/>
        <w:t>E.,</w:t>
      </w:r>
      <w:r>
        <w:rPr>
          <w:spacing w:val="-28"/>
        </w:rPr>
        <w:t> </w:t>
      </w:r>
      <w:r>
        <w:rPr/>
        <w:t>Auerbach,</w:t>
      </w:r>
      <w:r>
        <w:rPr>
          <w:spacing w:val="-27"/>
        </w:rPr>
        <w:t> </w:t>
      </w:r>
      <w:r>
        <w:rPr/>
        <w:t>R.</w:t>
      </w:r>
      <w:r>
        <w:rPr>
          <w:spacing w:val="-27"/>
        </w:rPr>
        <w:t> </w:t>
      </w:r>
      <w:r>
        <w:rPr/>
        <w:t>P.,</w:t>
      </w:r>
      <w:r>
        <w:rPr>
          <w:spacing w:val="-27"/>
        </w:rPr>
        <w:t> </w:t>
      </w:r>
      <w:r>
        <w:rPr/>
        <w:t>&amp;</w:t>
      </w:r>
      <w:r>
        <w:rPr>
          <w:spacing w:val="-26"/>
        </w:rPr>
        <w:t> </w:t>
      </w:r>
      <w:r>
        <w:rPr/>
        <w:t>Bantjes,</w:t>
      </w:r>
      <w:r>
        <w:rPr>
          <w:spacing w:val="-27"/>
        </w:rPr>
        <w:t> </w:t>
      </w:r>
      <w:r>
        <w:rPr/>
        <w:t>J.</w:t>
      </w:r>
      <w:r>
        <w:rPr>
          <w:spacing w:val="-27"/>
        </w:rPr>
        <w:t> </w:t>
      </w:r>
      <w:r>
        <w:rPr/>
        <w:t>(2021).</w:t>
      </w:r>
      <w:r>
        <w:rPr>
          <w:spacing w:val="-28"/>
        </w:rPr>
        <w:t> </w:t>
      </w:r>
      <w:r>
        <w:rPr>
          <w:w w:val="105"/>
        </w:rPr>
        <w:t>A</w:t>
      </w:r>
      <w:r>
        <w:rPr>
          <w:spacing w:val="-30"/>
          <w:w w:val="105"/>
        </w:rPr>
        <w:t> </w:t>
      </w:r>
      <w:r>
        <w:rPr/>
        <w:t>qualitative study of university students' experience of  Internet‐based  CBT  for  depression. </w:t>
      </w:r>
      <w:r>
        <w:rPr>
          <w:rFonts w:ascii="P052" w:hAnsi="P052"/>
          <w:i/>
        </w:rPr>
        <w:t>Counselling and Psychotherapy Research</w:t>
      </w:r>
      <w:r>
        <w:rPr/>
        <w:t>, </w:t>
      </w:r>
      <w:r>
        <w:rPr>
          <w:rFonts w:ascii="P052" w:hAnsi="P052"/>
          <w:i/>
        </w:rPr>
        <w:t>21</w:t>
      </w:r>
      <w:r>
        <w:rPr/>
        <w:t>(4),</w:t>
      </w:r>
      <w:r>
        <w:rPr>
          <w:spacing w:val="31"/>
        </w:rPr>
        <w:t> </w:t>
      </w:r>
      <w:r>
        <w:rPr/>
        <w:t>792-</w:t>
      </w:r>
    </w:p>
    <w:p>
      <w:pPr>
        <w:pStyle w:val="BodyText"/>
        <w:spacing w:line="253" w:lineRule="exact"/>
        <w:ind w:left="547"/>
      </w:pPr>
      <w:r>
        <w:rPr/>
        <w:t>804. </w:t>
      </w:r>
      <w:hyperlink r:id="rId45">
        <w:r>
          <w:rPr/>
          <w:t>https://doi.org/10.1002/capr.12465</w:t>
        </w:r>
      </w:hyperlink>
    </w:p>
    <w:p>
      <w:pPr>
        <w:pStyle w:val="BodyText"/>
        <w:spacing w:line="266" w:lineRule="auto" w:before="40"/>
        <w:ind w:left="547" w:right="172" w:hanging="428"/>
      </w:pPr>
      <w:r>
        <w:rPr/>
        <w:t>González-Valero, G., Zurita-Ortega, F., Ubago-Jiménez, J. L., &amp; Puertas-Molero, P. (2019).</w:t>
      </w:r>
      <w:r>
        <w:rPr>
          <w:spacing w:val="-21"/>
        </w:rPr>
        <w:t> </w:t>
      </w:r>
      <w:r>
        <w:rPr/>
        <w:t>Use</w:t>
      </w:r>
      <w:r>
        <w:rPr>
          <w:spacing w:val="-21"/>
        </w:rPr>
        <w:t> </w:t>
      </w:r>
      <w:r>
        <w:rPr/>
        <w:t>of</w:t>
      </w:r>
      <w:r>
        <w:rPr>
          <w:spacing w:val="-20"/>
        </w:rPr>
        <w:t> </w:t>
      </w:r>
      <w:r>
        <w:rPr/>
        <w:t>meditation</w:t>
      </w:r>
      <w:r>
        <w:rPr>
          <w:spacing w:val="-21"/>
        </w:rPr>
        <w:t> </w:t>
      </w:r>
      <w:r>
        <w:rPr/>
        <w:t>and</w:t>
      </w:r>
      <w:r>
        <w:rPr>
          <w:spacing w:val="-21"/>
        </w:rPr>
        <w:t> </w:t>
      </w:r>
      <w:r>
        <w:rPr/>
        <w:t>cognitive</w:t>
      </w:r>
      <w:r>
        <w:rPr>
          <w:spacing w:val="-21"/>
        </w:rPr>
        <w:t> </w:t>
      </w:r>
      <w:r>
        <w:rPr/>
        <w:t>behavioral</w:t>
      </w:r>
      <w:r>
        <w:rPr>
          <w:spacing w:val="-20"/>
        </w:rPr>
        <w:t> </w:t>
      </w:r>
      <w:r>
        <w:rPr/>
        <w:t>therapies</w:t>
      </w:r>
      <w:r>
        <w:rPr>
          <w:spacing w:val="-20"/>
        </w:rPr>
        <w:t> </w:t>
      </w:r>
      <w:r>
        <w:rPr/>
        <w:t>for</w:t>
      </w:r>
      <w:r>
        <w:rPr>
          <w:spacing w:val="-21"/>
        </w:rPr>
        <w:t> </w:t>
      </w:r>
      <w:r>
        <w:rPr/>
        <w:t>the</w:t>
      </w:r>
      <w:r>
        <w:rPr>
          <w:spacing w:val="-21"/>
        </w:rPr>
        <w:t> </w:t>
      </w:r>
      <w:r>
        <w:rPr/>
        <w:t>treatment</w:t>
      </w:r>
      <w:r>
        <w:rPr>
          <w:spacing w:val="-21"/>
        </w:rPr>
        <w:t> </w:t>
      </w:r>
      <w:r>
        <w:rPr/>
        <w:t>of stress, depression and anxiety in students. </w:t>
      </w:r>
      <w:r>
        <w:rPr>
          <w:w w:val="105"/>
        </w:rPr>
        <w:t>A </w:t>
      </w:r>
      <w:r>
        <w:rPr/>
        <w:t>systematic review and meta- analysis.</w:t>
      </w:r>
      <w:r>
        <w:rPr>
          <w:spacing w:val="-24"/>
        </w:rPr>
        <w:t> </w:t>
      </w:r>
      <w:r>
        <w:rPr>
          <w:rFonts w:ascii="P052" w:hAnsi="P052"/>
          <w:i/>
        </w:rPr>
        <w:t>International</w:t>
      </w:r>
      <w:r>
        <w:rPr>
          <w:rFonts w:ascii="P052" w:hAnsi="P052"/>
          <w:i/>
          <w:spacing w:val="-7"/>
        </w:rPr>
        <w:t> </w:t>
      </w:r>
      <w:r>
        <w:rPr>
          <w:rFonts w:ascii="P052" w:hAnsi="P052"/>
          <w:i/>
        </w:rPr>
        <w:t>Journal</w:t>
      </w:r>
      <w:r>
        <w:rPr>
          <w:rFonts w:ascii="P052" w:hAnsi="P052"/>
          <w:i/>
          <w:spacing w:val="-6"/>
        </w:rPr>
        <w:t> </w:t>
      </w:r>
      <w:r>
        <w:rPr>
          <w:rFonts w:ascii="P052" w:hAnsi="P052"/>
          <w:i/>
        </w:rPr>
        <w:t>of</w:t>
      </w:r>
      <w:r>
        <w:rPr>
          <w:rFonts w:ascii="P052" w:hAnsi="P052"/>
          <w:i/>
          <w:spacing w:val="-5"/>
        </w:rPr>
        <w:t> </w:t>
      </w:r>
      <w:r>
        <w:rPr>
          <w:rFonts w:ascii="P052" w:hAnsi="P052"/>
          <w:i/>
        </w:rPr>
        <w:t>Environmental</w:t>
      </w:r>
      <w:r>
        <w:rPr>
          <w:rFonts w:ascii="P052" w:hAnsi="P052"/>
          <w:i/>
          <w:spacing w:val="-5"/>
        </w:rPr>
        <w:t> </w:t>
      </w:r>
      <w:r>
        <w:rPr>
          <w:rFonts w:ascii="P052" w:hAnsi="P052"/>
          <w:i/>
        </w:rPr>
        <w:t>Research</w:t>
      </w:r>
      <w:r>
        <w:rPr>
          <w:rFonts w:ascii="P052" w:hAnsi="P052"/>
          <w:i/>
          <w:spacing w:val="-7"/>
        </w:rPr>
        <w:t> </w:t>
      </w:r>
      <w:r>
        <w:rPr>
          <w:rFonts w:ascii="P052" w:hAnsi="P052"/>
          <w:i/>
        </w:rPr>
        <w:t>and</w:t>
      </w:r>
      <w:r>
        <w:rPr>
          <w:rFonts w:ascii="P052" w:hAnsi="P052"/>
          <w:i/>
          <w:spacing w:val="-6"/>
        </w:rPr>
        <w:t> </w:t>
      </w:r>
      <w:r>
        <w:rPr>
          <w:rFonts w:ascii="P052" w:hAnsi="P052"/>
          <w:i/>
        </w:rPr>
        <w:t>Public</w:t>
      </w:r>
      <w:r>
        <w:rPr>
          <w:rFonts w:ascii="P052" w:hAnsi="P052"/>
          <w:i/>
          <w:spacing w:val="-6"/>
        </w:rPr>
        <w:t> </w:t>
      </w:r>
      <w:r>
        <w:rPr>
          <w:rFonts w:ascii="P052" w:hAnsi="P052"/>
          <w:i/>
        </w:rPr>
        <w:t>health</w:t>
      </w:r>
      <w:r>
        <w:rPr/>
        <w:t>,</w:t>
      </w:r>
      <w:r>
        <w:rPr>
          <w:spacing w:val="-23"/>
        </w:rPr>
        <w:t> </w:t>
      </w:r>
      <w:r>
        <w:rPr>
          <w:rFonts w:ascii="P052" w:hAnsi="P052"/>
          <w:i/>
        </w:rPr>
        <w:t>16</w:t>
      </w:r>
      <w:r>
        <w:rPr/>
        <w:t>(22),</w:t>
      </w:r>
      <w:r>
        <w:rPr>
          <w:spacing w:val="-19"/>
        </w:rPr>
        <w:t> </w:t>
      </w:r>
      <w:r>
        <w:rPr/>
        <w:t>1- 23.</w:t>
      </w:r>
      <w:r>
        <w:rPr>
          <w:spacing w:val="-18"/>
        </w:rPr>
        <w:t> </w:t>
      </w:r>
      <w:hyperlink r:id="rId46">
        <w:r>
          <w:rPr/>
          <w:t>https://doi.org/10.3390/ijerph16224394</w:t>
        </w:r>
      </w:hyperlink>
    </w:p>
    <w:p>
      <w:pPr>
        <w:pStyle w:val="BodyText"/>
        <w:spacing w:line="261" w:lineRule="auto" w:before="8"/>
        <w:ind w:left="547" w:right="174" w:hanging="428"/>
      </w:pPr>
      <w:r>
        <w:rPr/>
        <w:t>Hawley,</w:t>
      </w:r>
      <w:r>
        <w:rPr>
          <w:spacing w:val="-19"/>
        </w:rPr>
        <w:t> </w:t>
      </w:r>
      <w:r>
        <w:rPr/>
        <w:t>L.</w:t>
      </w:r>
      <w:r>
        <w:rPr>
          <w:spacing w:val="-19"/>
        </w:rPr>
        <w:t> </w:t>
      </w:r>
      <w:r>
        <w:rPr/>
        <w:t>L.,</w:t>
      </w:r>
      <w:r>
        <w:rPr>
          <w:spacing w:val="-18"/>
        </w:rPr>
        <w:t> </w:t>
      </w:r>
      <w:r>
        <w:rPr/>
        <w:t>Padesky,</w:t>
      </w:r>
      <w:r>
        <w:rPr>
          <w:spacing w:val="-20"/>
        </w:rPr>
        <w:t> </w:t>
      </w:r>
      <w:r>
        <w:rPr/>
        <w:t>C.</w:t>
      </w:r>
      <w:r>
        <w:rPr>
          <w:spacing w:val="-19"/>
        </w:rPr>
        <w:t> </w:t>
      </w:r>
      <w:r>
        <w:rPr/>
        <w:t>A.,</w:t>
      </w:r>
      <w:r>
        <w:rPr>
          <w:spacing w:val="-18"/>
        </w:rPr>
        <w:t> </w:t>
      </w:r>
      <w:r>
        <w:rPr/>
        <w:t>Hollon,</w:t>
      </w:r>
      <w:r>
        <w:rPr>
          <w:spacing w:val="-19"/>
        </w:rPr>
        <w:t> </w:t>
      </w:r>
      <w:r>
        <w:rPr/>
        <w:t>S.</w:t>
      </w:r>
      <w:r>
        <w:rPr>
          <w:spacing w:val="-18"/>
        </w:rPr>
        <w:t> </w:t>
      </w:r>
      <w:r>
        <w:rPr/>
        <w:t>D.,</w:t>
      </w:r>
      <w:r>
        <w:rPr>
          <w:spacing w:val="-19"/>
        </w:rPr>
        <w:t> </w:t>
      </w:r>
      <w:r>
        <w:rPr/>
        <w:t>Mancuso,</w:t>
      </w:r>
      <w:r>
        <w:rPr>
          <w:spacing w:val="-19"/>
        </w:rPr>
        <w:t> </w:t>
      </w:r>
      <w:r>
        <w:rPr/>
        <w:t>E.,</w:t>
      </w:r>
      <w:r>
        <w:rPr>
          <w:spacing w:val="-18"/>
        </w:rPr>
        <w:t> </w:t>
      </w:r>
      <w:r>
        <w:rPr/>
        <w:t>Laposa,</w:t>
      </w:r>
      <w:r>
        <w:rPr>
          <w:spacing w:val="-19"/>
        </w:rPr>
        <w:t> </w:t>
      </w:r>
      <w:r>
        <w:rPr/>
        <w:t>J.</w:t>
      </w:r>
      <w:r>
        <w:rPr>
          <w:spacing w:val="-18"/>
        </w:rPr>
        <w:t> </w:t>
      </w:r>
      <w:r>
        <w:rPr/>
        <w:t>M.,</w:t>
      </w:r>
      <w:r>
        <w:rPr>
          <w:spacing w:val="-19"/>
        </w:rPr>
        <w:t> </w:t>
      </w:r>
      <w:r>
        <w:rPr/>
        <w:t>Brozina,</w:t>
      </w:r>
      <w:r>
        <w:rPr>
          <w:spacing w:val="-18"/>
        </w:rPr>
        <w:t> </w:t>
      </w:r>
      <w:r>
        <w:rPr/>
        <w:t>K.,</w:t>
      </w:r>
      <w:r>
        <w:rPr>
          <w:spacing w:val="-19"/>
        </w:rPr>
        <w:t> </w:t>
      </w:r>
      <w:r>
        <w:rPr/>
        <w:t>&amp; Segal,</w:t>
      </w:r>
      <w:r>
        <w:rPr>
          <w:spacing w:val="-6"/>
        </w:rPr>
        <w:t> </w:t>
      </w:r>
      <w:r>
        <w:rPr/>
        <w:t>Z.</w:t>
      </w:r>
      <w:r>
        <w:rPr>
          <w:spacing w:val="-6"/>
        </w:rPr>
        <w:t> </w:t>
      </w:r>
      <w:r>
        <w:rPr/>
        <w:t>V.</w:t>
      </w:r>
      <w:r>
        <w:rPr>
          <w:spacing w:val="-8"/>
        </w:rPr>
        <w:t> </w:t>
      </w:r>
      <w:r>
        <w:rPr/>
        <w:t>(2017).</w:t>
      </w:r>
      <w:r>
        <w:rPr>
          <w:spacing w:val="-7"/>
        </w:rPr>
        <w:t> </w:t>
      </w:r>
      <w:r>
        <w:rPr/>
        <w:t>Cognitive-behavioral</w:t>
      </w:r>
      <w:r>
        <w:rPr>
          <w:spacing w:val="-8"/>
        </w:rPr>
        <w:t> </w:t>
      </w:r>
      <w:r>
        <w:rPr/>
        <w:t>therapy</w:t>
      </w:r>
      <w:r>
        <w:rPr>
          <w:spacing w:val="-9"/>
        </w:rPr>
        <w:t> </w:t>
      </w:r>
      <w:r>
        <w:rPr/>
        <w:t>for</w:t>
      </w:r>
      <w:r>
        <w:rPr>
          <w:spacing w:val="-7"/>
        </w:rPr>
        <w:t> </w:t>
      </w:r>
      <w:r>
        <w:rPr/>
        <w:t>depression</w:t>
      </w:r>
      <w:r>
        <w:rPr>
          <w:spacing w:val="-6"/>
        </w:rPr>
        <w:t> </w:t>
      </w:r>
      <w:r>
        <w:rPr/>
        <w:t>using</w:t>
      </w:r>
      <w:r>
        <w:rPr>
          <w:spacing w:val="-6"/>
        </w:rPr>
        <w:t> </w:t>
      </w:r>
      <w:r>
        <w:rPr/>
        <w:t>mind</w:t>
      </w:r>
      <w:r>
        <w:rPr>
          <w:spacing w:val="-7"/>
        </w:rPr>
        <w:t> </w:t>
      </w:r>
      <w:r>
        <w:rPr/>
        <w:t>over mood:</w:t>
      </w:r>
      <w:r>
        <w:rPr>
          <w:spacing w:val="-20"/>
        </w:rPr>
        <w:t> </w:t>
      </w:r>
      <w:r>
        <w:rPr/>
        <w:t>CBT</w:t>
      </w:r>
      <w:r>
        <w:rPr>
          <w:spacing w:val="-21"/>
        </w:rPr>
        <w:t> </w:t>
      </w:r>
      <w:r>
        <w:rPr/>
        <w:t>skill</w:t>
      </w:r>
      <w:r>
        <w:rPr>
          <w:spacing w:val="-22"/>
        </w:rPr>
        <w:t> </w:t>
      </w:r>
      <w:r>
        <w:rPr/>
        <w:t>use</w:t>
      </w:r>
      <w:r>
        <w:rPr>
          <w:spacing w:val="-19"/>
        </w:rPr>
        <w:t> </w:t>
      </w:r>
      <w:r>
        <w:rPr/>
        <w:t>and</w:t>
      </w:r>
      <w:r>
        <w:rPr>
          <w:spacing w:val="-22"/>
        </w:rPr>
        <w:t> </w:t>
      </w:r>
      <w:r>
        <w:rPr/>
        <w:t>differential</w:t>
      </w:r>
      <w:r>
        <w:rPr>
          <w:spacing w:val="-19"/>
        </w:rPr>
        <w:t> </w:t>
      </w:r>
      <w:r>
        <w:rPr/>
        <w:t>symptom</w:t>
      </w:r>
      <w:r>
        <w:rPr>
          <w:spacing w:val="-24"/>
        </w:rPr>
        <w:t> </w:t>
      </w:r>
      <w:r>
        <w:rPr/>
        <w:t>alleviation.</w:t>
      </w:r>
      <w:r>
        <w:rPr>
          <w:spacing w:val="-16"/>
        </w:rPr>
        <w:t> </w:t>
      </w:r>
      <w:r>
        <w:rPr>
          <w:rFonts w:ascii="P052"/>
          <w:i/>
        </w:rPr>
        <w:t>Behavior</w:t>
      </w:r>
      <w:r>
        <w:rPr>
          <w:rFonts w:ascii="P052"/>
          <w:i/>
          <w:spacing w:val="-8"/>
        </w:rPr>
        <w:t> </w:t>
      </w:r>
      <w:r>
        <w:rPr>
          <w:rFonts w:ascii="P052"/>
          <w:i/>
        </w:rPr>
        <w:t>Therapy</w:t>
      </w:r>
      <w:r>
        <w:rPr/>
        <w:t>,</w:t>
      </w:r>
      <w:r>
        <w:rPr>
          <w:spacing w:val="-18"/>
        </w:rPr>
        <w:t> </w:t>
      </w:r>
      <w:r>
        <w:rPr>
          <w:rFonts w:ascii="P052"/>
          <w:i/>
        </w:rPr>
        <w:t>48</w:t>
      </w:r>
      <w:r>
        <w:rPr/>
        <w:t>(1), 29-44.</w:t>
      </w:r>
      <w:r>
        <w:rPr>
          <w:spacing w:val="-23"/>
        </w:rPr>
        <w:t> </w:t>
      </w:r>
      <w:hyperlink r:id="rId47">
        <w:r>
          <w:rPr/>
          <w:t>https://doi.org/10.1016/j.beth.2016.09.003</w:t>
        </w:r>
      </w:hyperlink>
    </w:p>
    <w:p>
      <w:pPr>
        <w:pStyle w:val="BodyText"/>
        <w:spacing w:line="237" w:lineRule="auto" w:before="17"/>
        <w:ind w:left="547" w:right="174" w:hanging="428"/>
      </w:pPr>
      <w:r>
        <w:rPr/>
        <w:t>Hindradjat,</w:t>
      </w:r>
      <w:r>
        <w:rPr>
          <w:spacing w:val="-5"/>
        </w:rPr>
        <w:t> </w:t>
      </w:r>
      <w:r>
        <w:rPr/>
        <w:t>J.,</w:t>
      </w:r>
      <w:r>
        <w:rPr>
          <w:spacing w:val="-5"/>
        </w:rPr>
        <w:t> </w:t>
      </w:r>
      <w:r>
        <w:rPr/>
        <w:t>Ramli,</w:t>
      </w:r>
      <w:r>
        <w:rPr>
          <w:spacing w:val="-8"/>
        </w:rPr>
        <w:t> </w:t>
      </w:r>
      <w:r>
        <w:rPr/>
        <w:t>M.,</w:t>
      </w:r>
      <w:r>
        <w:rPr>
          <w:spacing w:val="-5"/>
        </w:rPr>
        <w:t> </w:t>
      </w:r>
      <w:r>
        <w:rPr/>
        <w:t>&amp;</w:t>
      </w:r>
      <w:r>
        <w:rPr>
          <w:spacing w:val="-5"/>
        </w:rPr>
        <w:t> </w:t>
      </w:r>
      <w:r>
        <w:rPr/>
        <w:t>Radjah,</w:t>
      </w:r>
      <w:r>
        <w:rPr>
          <w:spacing w:val="-8"/>
        </w:rPr>
        <w:t> </w:t>
      </w:r>
      <w:r>
        <w:rPr/>
        <w:t>C.</w:t>
      </w:r>
      <w:r>
        <w:rPr>
          <w:spacing w:val="-5"/>
        </w:rPr>
        <w:t> </w:t>
      </w:r>
      <w:r>
        <w:rPr/>
        <w:t>L.</w:t>
      </w:r>
      <w:r>
        <w:rPr>
          <w:spacing w:val="-6"/>
        </w:rPr>
        <w:t> </w:t>
      </w:r>
      <w:r>
        <w:rPr/>
        <w:t>(2021).</w:t>
      </w:r>
      <w:r>
        <w:rPr>
          <w:spacing w:val="-8"/>
        </w:rPr>
        <w:t> </w:t>
      </w:r>
      <w:r>
        <w:rPr/>
        <w:t>Case</w:t>
      </w:r>
      <w:r>
        <w:rPr>
          <w:spacing w:val="-6"/>
        </w:rPr>
        <w:t> </w:t>
      </w:r>
      <w:r>
        <w:rPr/>
        <w:t>study</w:t>
      </w:r>
      <w:r>
        <w:rPr>
          <w:spacing w:val="-8"/>
        </w:rPr>
        <w:t> </w:t>
      </w:r>
      <w:r>
        <w:rPr/>
        <w:t>on</w:t>
      </w:r>
      <w:r>
        <w:rPr>
          <w:spacing w:val="-5"/>
        </w:rPr>
        <w:t> </w:t>
      </w:r>
      <w:r>
        <w:rPr/>
        <w:t>the</w:t>
      </w:r>
      <w:r>
        <w:rPr>
          <w:spacing w:val="-8"/>
        </w:rPr>
        <w:t> </w:t>
      </w:r>
      <w:r>
        <w:rPr/>
        <w:t>use</w:t>
      </w:r>
      <w:r>
        <w:rPr>
          <w:spacing w:val="-6"/>
        </w:rPr>
        <w:t> </w:t>
      </w:r>
      <w:r>
        <w:rPr/>
        <w:t>of</w:t>
      </w:r>
      <w:r>
        <w:rPr>
          <w:spacing w:val="-6"/>
        </w:rPr>
        <w:t> </w:t>
      </w:r>
      <w:r>
        <w:rPr/>
        <w:t>Cognitive Behavior Therapy (CBT) in reducing depression levels in adult women. </w:t>
      </w:r>
      <w:r>
        <w:rPr>
          <w:rFonts w:ascii="P052"/>
          <w:i/>
        </w:rPr>
        <w:t>Jurnal </w:t>
      </w:r>
      <w:r>
        <w:rPr>
          <w:rFonts w:ascii="P052"/>
          <w:i/>
        </w:rPr>
        <w:t>Ilmu Keperawatan Jiwa</w:t>
      </w:r>
      <w:r>
        <w:rPr/>
        <w:t>, </w:t>
      </w:r>
      <w:r>
        <w:rPr>
          <w:rFonts w:ascii="P052"/>
          <w:i/>
        </w:rPr>
        <w:t>4</w:t>
      </w:r>
      <w:r>
        <w:rPr/>
        <w:t>(2),</w:t>
      </w:r>
      <w:r>
        <w:rPr>
          <w:spacing w:val="-36"/>
        </w:rPr>
        <w:t> </w:t>
      </w:r>
      <w:r>
        <w:rPr/>
        <w:t>263-272.</w:t>
      </w:r>
    </w:p>
    <w:p>
      <w:pPr>
        <w:pStyle w:val="BodyText"/>
        <w:spacing w:before="24"/>
      </w:pPr>
      <w:r>
        <w:rPr/>
        <w:t>Kaplan,</w:t>
      </w:r>
      <w:r>
        <w:rPr>
          <w:spacing w:val="-16"/>
        </w:rPr>
        <w:t> </w:t>
      </w:r>
      <w:r>
        <w:rPr/>
        <w:t>S.</w:t>
      </w:r>
      <w:r>
        <w:rPr>
          <w:spacing w:val="-15"/>
        </w:rPr>
        <w:t> </w:t>
      </w:r>
      <w:r>
        <w:rPr/>
        <w:t>C.,</w:t>
      </w:r>
      <w:r>
        <w:rPr>
          <w:spacing w:val="-18"/>
        </w:rPr>
        <w:t> </w:t>
      </w:r>
      <w:r>
        <w:rPr/>
        <w:t>Morrison,</w:t>
      </w:r>
      <w:r>
        <w:rPr>
          <w:spacing w:val="-18"/>
        </w:rPr>
        <w:t> </w:t>
      </w:r>
      <w:r>
        <w:rPr/>
        <w:t>A.</w:t>
      </w:r>
      <w:r>
        <w:rPr>
          <w:spacing w:val="-16"/>
        </w:rPr>
        <w:t> </w:t>
      </w:r>
      <w:r>
        <w:rPr/>
        <w:t>S.,</w:t>
      </w:r>
      <w:r>
        <w:rPr>
          <w:spacing w:val="-15"/>
        </w:rPr>
        <w:t> </w:t>
      </w:r>
      <w:r>
        <w:rPr/>
        <w:t>Goldin,</w:t>
      </w:r>
      <w:r>
        <w:rPr>
          <w:spacing w:val="-15"/>
        </w:rPr>
        <w:t> </w:t>
      </w:r>
      <w:r>
        <w:rPr/>
        <w:t>P.</w:t>
      </w:r>
      <w:r>
        <w:rPr>
          <w:spacing w:val="-18"/>
        </w:rPr>
        <w:t> </w:t>
      </w:r>
      <w:r>
        <w:rPr/>
        <w:t>R.,</w:t>
      </w:r>
      <w:r>
        <w:rPr>
          <w:spacing w:val="-16"/>
        </w:rPr>
        <w:t> </w:t>
      </w:r>
      <w:r>
        <w:rPr/>
        <w:t>Olino,</w:t>
      </w:r>
      <w:r>
        <w:rPr>
          <w:spacing w:val="-16"/>
        </w:rPr>
        <w:t> </w:t>
      </w:r>
      <w:r>
        <w:rPr/>
        <w:t>T.</w:t>
      </w:r>
      <w:r>
        <w:rPr>
          <w:spacing w:val="-15"/>
        </w:rPr>
        <w:t> </w:t>
      </w:r>
      <w:r>
        <w:rPr/>
        <w:t>M.,</w:t>
      </w:r>
      <w:r>
        <w:rPr>
          <w:spacing w:val="-18"/>
        </w:rPr>
        <w:t> </w:t>
      </w:r>
      <w:r>
        <w:rPr/>
        <w:t>Heimberg,</w:t>
      </w:r>
      <w:r>
        <w:rPr>
          <w:spacing w:val="-18"/>
        </w:rPr>
        <w:t> </w:t>
      </w:r>
      <w:r>
        <w:rPr/>
        <w:t>R.</w:t>
      </w:r>
      <w:r>
        <w:rPr>
          <w:spacing w:val="-15"/>
        </w:rPr>
        <w:t> </w:t>
      </w:r>
      <w:r>
        <w:rPr/>
        <w:t>G.,</w:t>
      </w:r>
      <w:r>
        <w:rPr>
          <w:spacing w:val="-15"/>
        </w:rPr>
        <w:t> </w:t>
      </w:r>
      <w:r>
        <w:rPr/>
        <w:t>&amp;</w:t>
      </w:r>
      <w:r>
        <w:rPr>
          <w:spacing w:val="-15"/>
        </w:rPr>
        <w:t> </w:t>
      </w:r>
      <w:r>
        <w:rPr/>
        <w:t>Gross,</w:t>
      </w:r>
      <w:r>
        <w:rPr>
          <w:spacing w:val="-18"/>
        </w:rPr>
        <w:t> </w:t>
      </w:r>
      <w:r>
        <w:rPr/>
        <w:t>J.</w:t>
      </w:r>
    </w:p>
    <w:p>
      <w:pPr>
        <w:pStyle w:val="BodyText"/>
        <w:spacing w:line="252" w:lineRule="auto" w:before="42"/>
        <w:ind w:left="547" w:right="174"/>
      </w:pPr>
      <w:r>
        <w:rPr/>
        <w:t>J. (2017). The Cognitive Distortions Questionnaire (CD-Quest): Validation in a sample</w:t>
      </w:r>
      <w:r>
        <w:rPr>
          <w:spacing w:val="-21"/>
        </w:rPr>
        <w:t> </w:t>
      </w:r>
      <w:r>
        <w:rPr/>
        <w:t>of</w:t>
      </w:r>
      <w:r>
        <w:rPr>
          <w:spacing w:val="-19"/>
        </w:rPr>
        <w:t> </w:t>
      </w:r>
      <w:r>
        <w:rPr/>
        <w:t>adults</w:t>
      </w:r>
      <w:r>
        <w:rPr>
          <w:spacing w:val="-21"/>
        </w:rPr>
        <w:t> </w:t>
      </w:r>
      <w:r>
        <w:rPr/>
        <w:t>with</w:t>
      </w:r>
      <w:r>
        <w:rPr>
          <w:spacing w:val="-19"/>
        </w:rPr>
        <w:t> </w:t>
      </w:r>
      <w:r>
        <w:rPr/>
        <w:t>social</w:t>
      </w:r>
      <w:r>
        <w:rPr>
          <w:spacing w:val="-20"/>
        </w:rPr>
        <w:t> </w:t>
      </w:r>
      <w:r>
        <w:rPr/>
        <w:t>anxiety</w:t>
      </w:r>
      <w:r>
        <w:rPr>
          <w:spacing w:val="-20"/>
        </w:rPr>
        <w:t> </w:t>
      </w:r>
      <w:r>
        <w:rPr/>
        <w:t>disorder.</w:t>
      </w:r>
      <w:r>
        <w:rPr>
          <w:spacing w:val="-19"/>
        </w:rPr>
        <w:t> </w:t>
      </w:r>
      <w:r>
        <w:rPr>
          <w:rFonts w:ascii="P052"/>
          <w:i/>
        </w:rPr>
        <w:t>Cognitive</w:t>
      </w:r>
      <w:r>
        <w:rPr>
          <w:rFonts w:ascii="P052"/>
          <w:i/>
          <w:spacing w:val="-8"/>
        </w:rPr>
        <w:t> </w:t>
      </w:r>
      <w:r>
        <w:rPr>
          <w:rFonts w:ascii="P052"/>
          <w:i/>
        </w:rPr>
        <w:t>therapy</w:t>
      </w:r>
      <w:r>
        <w:rPr>
          <w:rFonts w:ascii="P052"/>
          <w:i/>
          <w:spacing w:val="-8"/>
        </w:rPr>
        <w:t> </w:t>
      </w:r>
      <w:r>
        <w:rPr>
          <w:rFonts w:ascii="P052"/>
          <w:i/>
        </w:rPr>
        <w:t>and</w:t>
      </w:r>
      <w:r>
        <w:rPr>
          <w:rFonts w:ascii="P052"/>
          <w:i/>
          <w:spacing w:val="-11"/>
        </w:rPr>
        <w:t> </w:t>
      </w:r>
      <w:r>
        <w:rPr>
          <w:rFonts w:ascii="P052"/>
          <w:i/>
        </w:rPr>
        <w:t>research</w:t>
      </w:r>
      <w:r>
        <w:rPr/>
        <w:t>,</w:t>
      </w:r>
      <w:r>
        <w:rPr>
          <w:spacing w:val="-20"/>
        </w:rPr>
        <w:t> </w:t>
      </w:r>
      <w:r>
        <w:rPr>
          <w:rFonts w:ascii="P052"/>
          <w:i/>
        </w:rPr>
        <w:t>41</w:t>
      </w:r>
      <w:r>
        <w:rPr/>
        <w:t>(4), 576-587.</w:t>
      </w:r>
      <w:r>
        <w:rPr>
          <w:spacing w:val="-20"/>
        </w:rPr>
        <w:t> </w:t>
      </w:r>
      <w:r>
        <w:rPr/>
        <w:t>https://doi.org/10.1007/s10608-017-9838-9</w:t>
      </w:r>
    </w:p>
    <w:p>
      <w:pPr>
        <w:pStyle w:val="BodyText"/>
        <w:spacing w:line="237" w:lineRule="auto" w:before="32"/>
        <w:ind w:left="547" w:right="174" w:hanging="428"/>
      </w:pPr>
      <w:r>
        <w:rPr/>
        <w:t>Kartika, A., &amp; Tjakrawiralaksana, M. A. (2021). Efektivitas online group CBT pada stres dan coping strategy remaja perempuan yang terdampak covid-19. </w:t>
      </w:r>
      <w:r>
        <w:rPr>
          <w:rFonts w:ascii="P052"/>
          <w:i/>
        </w:rPr>
        <w:t>Jurnal </w:t>
      </w:r>
      <w:r>
        <w:rPr>
          <w:rFonts w:ascii="P052"/>
          <w:i/>
          <w:w w:val="95"/>
        </w:rPr>
        <w:t>Ilmiah Psikologi Terapan</w:t>
      </w:r>
      <w:r>
        <w:rPr>
          <w:w w:val="95"/>
        </w:rPr>
        <w:t>, </w:t>
      </w:r>
      <w:r>
        <w:rPr>
          <w:rFonts w:ascii="P052"/>
          <w:i/>
          <w:w w:val="95"/>
        </w:rPr>
        <w:t>9</w:t>
      </w:r>
      <w:r>
        <w:rPr>
          <w:w w:val="95"/>
        </w:rPr>
        <w:t>(2), 179-190. https://doi.org/10.22219/jipt.v9i2.15023</w:t>
      </w:r>
    </w:p>
    <w:p>
      <w:pPr>
        <w:spacing w:line="268" w:lineRule="auto" w:before="0"/>
        <w:ind w:left="547" w:right="173" w:hanging="428"/>
        <w:jc w:val="left"/>
        <w:rPr>
          <w:sz w:val="22"/>
        </w:rPr>
      </w:pPr>
      <w:r>
        <w:rPr>
          <w:sz w:val="22"/>
        </w:rPr>
        <w:t>Kementerian</w:t>
      </w:r>
      <w:r>
        <w:rPr>
          <w:spacing w:val="-26"/>
          <w:sz w:val="22"/>
        </w:rPr>
        <w:t> </w:t>
      </w:r>
      <w:r>
        <w:rPr>
          <w:sz w:val="22"/>
        </w:rPr>
        <w:t>Kesehatan</w:t>
      </w:r>
      <w:r>
        <w:rPr>
          <w:spacing w:val="-25"/>
          <w:sz w:val="22"/>
        </w:rPr>
        <w:t> </w:t>
      </w:r>
      <w:r>
        <w:rPr>
          <w:sz w:val="22"/>
        </w:rPr>
        <w:t>Republik</w:t>
      </w:r>
      <w:r>
        <w:rPr>
          <w:spacing w:val="-26"/>
          <w:sz w:val="22"/>
        </w:rPr>
        <w:t> </w:t>
      </w:r>
      <w:r>
        <w:rPr>
          <w:sz w:val="22"/>
        </w:rPr>
        <w:t>Indonesia.</w:t>
      </w:r>
      <w:r>
        <w:rPr>
          <w:spacing w:val="-25"/>
          <w:sz w:val="22"/>
        </w:rPr>
        <w:t> </w:t>
      </w:r>
      <w:r>
        <w:rPr>
          <w:sz w:val="22"/>
        </w:rPr>
        <w:t>(2019).</w:t>
      </w:r>
      <w:r>
        <w:rPr>
          <w:spacing w:val="-22"/>
          <w:sz w:val="22"/>
        </w:rPr>
        <w:t> </w:t>
      </w:r>
      <w:r>
        <w:rPr>
          <w:rFonts w:ascii="P052"/>
          <w:i/>
          <w:sz w:val="22"/>
        </w:rPr>
        <w:t>Situasi</w:t>
      </w:r>
      <w:r>
        <w:rPr>
          <w:rFonts w:ascii="P052"/>
          <w:i/>
          <w:spacing w:val="-12"/>
          <w:sz w:val="22"/>
        </w:rPr>
        <w:t> </w:t>
      </w:r>
      <w:r>
        <w:rPr>
          <w:rFonts w:ascii="P052"/>
          <w:i/>
          <w:sz w:val="22"/>
        </w:rPr>
        <w:t>Kesehatan</w:t>
      </w:r>
      <w:r>
        <w:rPr>
          <w:rFonts w:ascii="P052"/>
          <w:i/>
          <w:spacing w:val="-15"/>
          <w:sz w:val="22"/>
        </w:rPr>
        <w:t> </w:t>
      </w:r>
      <w:r>
        <w:rPr>
          <w:rFonts w:ascii="P052"/>
          <w:i/>
          <w:sz w:val="22"/>
        </w:rPr>
        <w:t>Jiwa</w:t>
      </w:r>
      <w:r>
        <w:rPr>
          <w:rFonts w:ascii="P052"/>
          <w:i/>
          <w:spacing w:val="-15"/>
          <w:sz w:val="22"/>
        </w:rPr>
        <w:t> </w:t>
      </w:r>
      <w:r>
        <w:rPr>
          <w:rFonts w:ascii="P052"/>
          <w:i/>
          <w:sz w:val="22"/>
        </w:rPr>
        <w:t>Di</w:t>
      </w:r>
      <w:r>
        <w:rPr>
          <w:rFonts w:ascii="P052"/>
          <w:i/>
          <w:spacing w:val="-14"/>
          <w:sz w:val="22"/>
        </w:rPr>
        <w:t> </w:t>
      </w:r>
      <w:r>
        <w:rPr>
          <w:rFonts w:ascii="P052"/>
          <w:i/>
          <w:sz w:val="22"/>
        </w:rPr>
        <w:t>Indonesia. </w:t>
      </w:r>
      <w:r>
        <w:rPr>
          <w:w w:val="95"/>
          <w:sz w:val="22"/>
        </w:rPr>
        <w:t>https://pusdatin.kemkes.go.id/article/view/20031100001/situasi-kesehatan-jiwa- </w:t>
      </w:r>
      <w:r>
        <w:rPr>
          <w:sz w:val="22"/>
        </w:rPr>
        <w:t>di-indonesia.html</w:t>
      </w:r>
    </w:p>
    <w:p>
      <w:pPr>
        <w:spacing w:line="276" w:lineRule="exact" w:before="0"/>
        <w:ind w:left="120" w:right="0" w:firstLine="0"/>
        <w:jc w:val="left"/>
        <w:rPr>
          <w:rFonts w:ascii="P052"/>
          <w:i/>
          <w:sz w:val="22"/>
        </w:rPr>
      </w:pPr>
      <w:r>
        <w:rPr>
          <w:sz w:val="22"/>
        </w:rPr>
        <w:t>Kementerian Kesehatan Republik Indonesia. (2021). </w:t>
      </w:r>
      <w:r>
        <w:rPr>
          <w:rFonts w:ascii="P052"/>
          <w:i/>
          <w:sz w:val="22"/>
        </w:rPr>
        <w:t>Kemenkes Beberkan Masalah</w:t>
      </w:r>
    </w:p>
    <w:p>
      <w:pPr>
        <w:tabs>
          <w:tab w:pos="2858" w:val="left" w:leader="none"/>
          <w:tab w:pos="4828" w:val="left" w:leader="none"/>
          <w:tab w:pos="6279" w:val="left" w:leader="none"/>
          <w:tab w:pos="7515" w:val="left" w:leader="none"/>
        </w:tabs>
        <w:spacing w:line="271" w:lineRule="auto" w:before="0"/>
        <w:ind w:left="547" w:right="177" w:firstLine="0"/>
        <w:jc w:val="left"/>
        <w:rPr>
          <w:sz w:val="22"/>
        </w:rPr>
      </w:pPr>
      <w:r>
        <w:rPr>
          <w:rFonts w:ascii="P052"/>
          <w:i/>
          <w:sz w:val="22"/>
        </w:rPr>
        <w:t>Permasalahan</w:t>
        <w:tab/>
        <w:t>Kesehatan</w:t>
        <w:tab/>
        <w:t>Jiwa</w:t>
        <w:tab/>
        <w:t>di</w:t>
        <w:tab/>
      </w:r>
      <w:r>
        <w:rPr>
          <w:rFonts w:ascii="P052"/>
          <w:i/>
          <w:spacing w:val="-3"/>
          <w:sz w:val="22"/>
        </w:rPr>
        <w:t>Indonesia. </w:t>
      </w:r>
      <w:hyperlink r:id="rId48">
        <w:r>
          <w:rPr>
            <w:sz w:val="22"/>
          </w:rPr>
          <w:t>https://sehatnegeriku.kemkes.go.id/baca/rilis-</w:t>
        </w:r>
      </w:hyperlink>
      <w:r>
        <w:rPr>
          <w:sz w:val="22"/>
        </w:rPr>
        <w:t> </w:t>
      </w:r>
      <w:hyperlink r:id="rId48">
        <w:r>
          <w:rPr>
            <w:spacing w:val="-1"/>
            <w:w w:val="95"/>
            <w:sz w:val="22"/>
          </w:rPr>
          <w:t>media/20211007/1338675/kemenkes-beberkan-masalah-permasalahan-kesehatan-</w:t>
        </w:r>
      </w:hyperlink>
      <w:r>
        <w:rPr>
          <w:spacing w:val="-1"/>
          <w:w w:val="95"/>
          <w:sz w:val="22"/>
        </w:rPr>
        <w:t> </w:t>
      </w:r>
      <w:hyperlink r:id="rId48">
        <w:r>
          <w:rPr>
            <w:sz w:val="22"/>
          </w:rPr>
          <w:t>jiwa-di-indonesia/</w:t>
        </w:r>
      </w:hyperlink>
    </w:p>
    <w:p>
      <w:pPr>
        <w:pStyle w:val="BodyText"/>
        <w:tabs>
          <w:tab w:pos="4085" w:val="left" w:leader="none"/>
          <w:tab w:pos="6625" w:val="left" w:leader="none"/>
        </w:tabs>
        <w:spacing w:line="280" w:lineRule="auto"/>
        <w:ind w:left="547" w:right="172" w:hanging="428"/>
      </w:pPr>
      <w:r>
        <w:rPr>
          <w:color w:val="212121"/>
        </w:rPr>
        <w:t>Krusenvik, L. (2016). Using case studies as a scientific method: Advantages and disadvantages.</w:t>
        <w:tab/>
        <w:t>1-11.</w:t>
        <w:tab/>
      </w:r>
      <w:r>
        <w:rPr>
          <w:color w:val="212121"/>
          <w:w w:val="95"/>
        </w:rPr>
        <w:t>https://www.diva- </w:t>
      </w:r>
      <w:r>
        <w:rPr>
          <w:color w:val="212121"/>
        </w:rPr>
        <w:t>portal.org/smash/get/diva2:1054643/FULLTEXT01.pdf</w:t>
      </w:r>
    </w:p>
    <w:p>
      <w:pPr>
        <w:pStyle w:val="BodyText"/>
        <w:spacing w:line="237" w:lineRule="auto"/>
        <w:ind w:left="518" w:right="174" w:hanging="399"/>
      </w:pPr>
      <w:r>
        <w:rPr/>
        <w:t>Li,</w:t>
      </w:r>
      <w:r>
        <w:rPr>
          <w:spacing w:val="-13"/>
        </w:rPr>
        <w:t> </w:t>
      </w:r>
      <w:r>
        <w:rPr/>
        <w:t>T.</w:t>
      </w:r>
      <w:r>
        <w:rPr>
          <w:spacing w:val="-13"/>
        </w:rPr>
        <w:t> </w:t>
      </w:r>
      <w:r>
        <w:rPr/>
        <w:t>M.,</w:t>
      </w:r>
      <w:r>
        <w:rPr>
          <w:spacing w:val="-12"/>
        </w:rPr>
        <w:t> </w:t>
      </w:r>
      <w:r>
        <w:rPr/>
        <w:t>&amp;</w:t>
      </w:r>
      <w:r>
        <w:rPr>
          <w:spacing w:val="-12"/>
        </w:rPr>
        <w:t> </w:t>
      </w:r>
      <w:r>
        <w:rPr/>
        <w:t>Leung,</w:t>
      </w:r>
      <w:r>
        <w:rPr>
          <w:spacing w:val="-12"/>
        </w:rPr>
        <w:t> </w:t>
      </w:r>
      <w:r>
        <w:rPr/>
        <w:t>C.</w:t>
      </w:r>
      <w:r>
        <w:rPr>
          <w:spacing w:val="-14"/>
        </w:rPr>
        <w:t> </w:t>
      </w:r>
      <w:r>
        <w:rPr/>
        <w:t>S.</w:t>
      </w:r>
      <w:r>
        <w:rPr>
          <w:spacing w:val="-12"/>
        </w:rPr>
        <w:t> </w:t>
      </w:r>
      <w:r>
        <w:rPr/>
        <w:t>(2020).</w:t>
      </w:r>
      <w:r>
        <w:rPr>
          <w:spacing w:val="-13"/>
        </w:rPr>
        <w:t> </w:t>
      </w:r>
      <w:r>
        <w:rPr/>
        <w:t>Exploring</w:t>
      </w:r>
      <w:r>
        <w:rPr>
          <w:spacing w:val="-12"/>
        </w:rPr>
        <w:t> </w:t>
      </w:r>
      <w:r>
        <w:rPr/>
        <w:t>student</w:t>
      </w:r>
      <w:r>
        <w:rPr>
          <w:spacing w:val="-13"/>
        </w:rPr>
        <w:t> </w:t>
      </w:r>
      <w:r>
        <w:rPr/>
        <w:t>mental</w:t>
      </w:r>
      <w:r>
        <w:rPr>
          <w:spacing w:val="-12"/>
        </w:rPr>
        <w:t> </w:t>
      </w:r>
      <w:r>
        <w:rPr/>
        <w:t>health</w:t>
      </w:r>
      <w:r>
        <w:rPr>
          <w:spacing w:val="-12"/>
        </w:rPr>
        <w:t> </w:t>
      </w:r>
      <w:r>
        <w:rPr/>
        <w:t>and</w:t>
      </w:r>
      <w:r>
        <w:rPr>
          <w:spacing w:val="-13"/>
        </w:rPr>
        <w:t> </w:t>
      </w:r>
      <w:r>
        <w:rPr/>
        <w:t>intention</w:t>
      </w:r>
      <w:r>
        <w:rPr>
          <w:spacing w:val="-12"/>
        </w:rPr>
        <w:t> </w:t>
      </w:r>
      <w:r>
        <w:rPr/>
        <w:t>to</w:t>
      </w:r>
      <w:r>
        <w:rPr>
          <w:spacing w:val="-13"/>
        </w:rPr>
        <w:t> </w:t>
      </w:r>
      <w:r>
        <w:rPr/>
        <w:t>use online counselling in Hong Kong during the COVID‐19 pandemic. </w:t>
      </w:r>
      <w:r>
        <w:rPr>
          <w:rFonts w:ascii="P052" w:hAnsi="P052"/>
          <w:i/>
        </w:rPr>
        <w:t>Psychiatry and </w:t>
      </w:r>
      <w:r>
        <w:rPr>
          <w:rFonts w:ascii="P052" w:hAnsi="P052"/>
          <w:i/>
        </w:rPr>
        <w:t>Clinical</w:t>
      </w:r>
      <w:r>
        <w:rPr>
          <w:rFonts w:ascii="P052" w:hAnsi="P052"/>
          <w:i/>
          <w:spacing w:val="-22"/>
        </w:rPr>
        <w:t> </w:t>
      </w:r>
      <w:r>
        <w:rPr>
          <w:rFonts w:ascii="P052" w:hAnsi="P052"/>
          <w:i/>
        </w:rPr>
        <w:t>Neurosciences</w:t>
      </w:r>
      <w:r>
        <w:rPr/>
        <w:t>,</w:t>
      </w:r>
      <w:r>
        <w:rPr>
          <w:spacing w:val="-32"/>
        </w:rPr>
        <w:t> </w:t>
      </w:r>
      <w:r>
        <w:rPr/>
        <w:t>74(10),</w:t>
      </w:r>
      <w:r>
        <w:rPr>
          <w:spacing w:val="-32"/>
        </w:rPr>
        <w:t> </w:t>
      </w:r>
      <w:r>
        <w:rPr/>
        <w:t>564–565.</w:t>
      </w:r>
      <w:r>
        <w:rPr>
          <w:spacing w:val="-33"/>
        </w:rPr>
        <w:t> </w:t>
      </w:r>
      <w:r>
        <w:rPr/>
        <w:t>https://doi.org/</w:t>
      </w:r>
      <w:hyperlink r:id="rId49">
        <w:r>
          <w:rPr/>
          <w:t>10.1111/pcn.13117</w:t>
        </w:r>
      </w:hyperlink>
    </w:p>
    <w:p>
      <w:pPr>
        <w:pStyle w:val="BodyText"/>
        <w:spacing w:before="11"/>
      </w:pPr>
      <w:r>
        <w:rPr/>
        <w:t>Liu, Y., Zhang, N., Bao, G., Huang, Y., Ji, B., Wu, Y.,</w:t>
      </w:r>
      <w:r>
        <w:rPr>
          <w:spacing w:val="39"/>
        </w:rPr>
        <w:t> </w:t>
      </w:r>
      <w:r>
        <w:rPr/>
        <w:t>&amp; Li, G. (2019). Predictors of</w:t>
      </w:r>
    </w:p>
    <w:p>
      <w:pPr>
        <w:tabs>
          <w:tab w:pos="1135" w:val="left" w:leader="none"/>
          <w:tab w:pos="2181" w:val="left" w:leader="none"/>
          <w:tab w:pos="4068" w:val="left" w:leader="none"/>
          <w:tab w:pos="4648" w:val="left" w:leader="none"/>
          <w:tab w:pos="5855" w:val="left" w:leader="none"/>
          <w:tab w:pos="7643" w:val="left" w:leader="none"/>
        </w:tabs>
        <w:spacing w:line="247" w:lineRule="auto" w:before="42"/>
        <w:ind w:left="518" w:right="173" w:firstLine="0"/>
        <w:jc w:val="left"/>
        <w:rPr>
          <w:sz w:val="22"/>
        </w:rPr>
      </w:pPr>
      <w:r>
        <w:rPr>
          <w:sz w:val="22"/>
        </w:rPr>
        <w:t>depressive</w:t>
      </w:r>
      <w:r>
        <w:rPr>
          <w:spacing w:val="-8"/>
          <w:sz w:val="22"/>
        </w:rPr>
        <w:t> </w:t>
      </w:r>
      <w:r>
        <w:rPr>
          <w:sz w:val="22"/>
        </w:rPr>
        <w:t>symptoms</w:t>
      </w:r>
      <w:r>
        <w:rPr>
          <w:spacing w:val="-8"/>
          <w:sz w:val="22"/>
        </w:rPr>
        <w:t> </w:t>
      </w:r>
      <w:r>
        <w:rPr>
          <w:sz w:val="22"/>
        </w:rPr>
        <w:t>in</w:t>
      </w:r>
      <w:r>
        <w:rPr>
          <w:spacing w:val="-10"/>
          <w:sz w:val="22"/>
        </w:rPr>
        <w:t> </w:t>
      </w:r>
      <w:r>
        <w:rPr>
          <w:sz w:val="22"/>
        </w:rPr>
        <w:t>college</w:t>
      </w:r>
      <w:r>
        <w:rPr>
          <w:spacing w:val="-11"/>
          <w:sz w:val="22"/>
        </w:rPr>
        <w:t> </w:t>
      </w:r>
      <w:r>
        <w:rPr>
          <w:sz w:val="22"/>
        </w:rPr>
        <w:t>students:</w:t>
      </w:r>
      <w:r>
        <w:rPr>
          <w:spacing w:val="-11"/>
          <w:sz w:val="22"/>
        </w:rPr>
        <w:t> </w:t>
      </w:r>
      <w:r>
        <w:rPr>
          <w:sz w:val="22"/>
        </w:rPr>
        <w:t>A</w:t>
      </w:r>
      <w:r>
        <w:rPr>
          <w:spacing w:val="-7"/>
          <w:sz w:val="22"/>
        </w:rPr>
        <w:t> </w:t>
      </w:r>
      <w:r>
        <w:rPr>
          <w:sz w:val="22"/>
        </w:rPr>
        <w:t>systematic</w:t>
      </w:r>
      <w:r>
        <w:rPr>
          <w:spacing w:val="-8"/>
          <w:sz w:val="22"/>
        </w:rPr>
        <w:t> </w:t>
      </w:r>
      <w:r>
        <w:rPr>
          <w:sz w:val="22"/>
        </w:rPr>
        <w:t>review</w:t>
      </w:r>
      <w:r>
        <w:rPr>
          <w:spacing w:val="-10"/>
          <w:sz w:val="22"/>
        </w:rPr>
        <w:t> </w:t>
      </w:r>
      <w:r>
        <w:rPr>
          <w:sz w:val="22"/>
        </w:rPr>
        <w:t>and</w:t>
      </w:r>
      <w:r>
        <w:rPr>
          <w:spacing w:val="-9"/>
          <w:sz w:val="22"/>
        </w:rPr>
        <w:t> </w:t>
      </w:r>
      <w:r>
        <w:rPr>
          <w:sz w:val="22"/>
        </w:rPr>
        <w:t>meta-analysis </w:t>
      </w:r>
      <w:r>
        <w:rPr>
          <w:w w:val="105"/>
          <w:sz w:val="22"/>
        </w:rPr>
        <w:t>of</w:t>
        <w:tab/>
        <w:t>cohort</w:t>
        <w:tab/>
        <w:t>studies.</w:t>
      </w:r>
      <w:r>
        <w:rPr>
          <w:spacing w:val="-41"/>
          <w:w w:val="105"/>
          <w:sz w:val="22"/>
        </w:rPr>
        <w:t> </w:t>
      </w:r>
      <w:r>
        <w:rPr>
          <w:rFonts w:ascii="P052"/>
          <w:i/>
          <w:w w:val="105"/>
          <w:sz w:val="22"/>
        </w:rPr>
        <w:t>Journal</w:t>
        <w:tab/>
        <w:t>of</w:t>
        <w:tab/>
        <w:t>Affective</w:t>
        <w:tab/>
        <w:t>Disorders</w:t>
      </w:r>
      <w:r>
        <w:rPr>
          <w:w w:val="105"/>
          <w:sz w:val="22"/>
        </w:rPr>
        <w:t>,</w:t>
      </w:r>
      <w:r>
        <w:rPr>
          <w:spacing w:val="-47"/>
          <w:w w:val="105"/>
          <w:sz w:val="22"/>
        </w:rPr>
        <w:t> </w:t>
      </w:r>
      <w:r>
        <w:rPr>
          <w:rFonts w:ascii="P052"/>
          <w:i/>
          <w:w w:val="105"/>
          <w:sz w:val="22"/>
        </w:rPr>
        <w:t>244</w:t>
      </w:r>
      <w:r>
        <w:rPr>
          <w:w w:val="105"/>
          <w:sz w:val="22"/>
        </w:rPr>
        <w:t>,</w:t>
        <w:tab/>
      </w:r>
      <w:r>
        <w:rPr>
          <w:spacing w:val="-3"/>
          <w:w w:val="90"/>
          <w:sz w:val="22"/>
        </w:rPr>
        <w:t>196-208.</w:t>
      </w:r>
    </w:p>
    <w:p>
      <w:pPr>
        <w:pStyle w:val="BodyText"/>
        <w:spacing w:before="12"/>
        <w:ind w:left="518"/>
        <w:jc w:val="left"/>
      </w:pPr>
      <w:hyperlink r:id="rId50">
        <w:r>
          <w:rPr/>
          <w:t>https://doi.org/10.1016/j.jad.2018.10.084</w:t>
        </w:r>
      </w:hyperlink>
    </w:p>
    <w:p>
      <w:pPr>
        <w:pStyle w:val="BodyText"/>
        <w:tabs>
          <w:tab w:pos="2731" w:val="left" w:leader="none"/>
          <w:tab w:pos="5416" w:val="left" w:leader="none"/>
          <w:tab w:pos="7639" w:val="left" w:leader="none"/>
        </w:tabs>
        <w:spacing w:line="261" w:lineRule="auto" w:before="42"/>
        <w:ind w:left="518" w:right="173" w:hanging="399"/>
      </w:pPr>
      <w:r>
        <w:rPr/>
        <w:t>Mulya,</w:t>
      </w:r>
      <w:r>
        <w:rPr>
          <w:spacing w:val="-18"/>
        </w:rPr>
        <w:t> </w:t>
      </w:r>
      <w:r>
        <w:rPr/>
        <w:t>H.</w:t>
      </w:r>
      <w:r>
        <w:rPr>
          <w:spacing w:val="-17"/>
        </w:rPr>
        <w:t> </w:t>
      </w:r>
      <w:r>
        <w:rPr/>
        <w:t>A.,</w:t>
      </w:r>
      <w:r>
        <w:rPr>
          <w:spacing w:val="-19"/>
        </w:rPr>
        <w:t> </w:t>
      </w:r>
      <w:r>
        <w:rPr/>
        <w:t>&amp;</w:t>
      </w:r>
      <w:r>
        <w:rPr>
          <w:spacing w:val="-14"/>
        </w:rPr>
        <w:t> </w:t>
      </w:r>
      <w:r>
        <w:rPr/>
        <w:t>Indrawati,</w:t>
      </w:r>
      <w:r>
        <w:rPr>
          <w:spacing w:val="-14"/>
        </w:rPr>
        <w:t> </w:t>
      </w:r>
      <w:r>
        <w:rPr/>
        <w:t>E.</w:t>
      </w:r>
      <w:r>
        <w:rPr>
          <w:spacing w:val="-17"/>
        </w:rPr>
        <w:t> </w:t>
      </w:r>
      <w:r>
        <w:rPr/>
        <w:t>S.</w:t>
      </w:r>
      <w:r>
        <w:rPr>
          <w:spacing w:val="-17"/>
        </w:rPr>
        <w:t> </w:t>
      </w:r>
      <w:r>
        <w:rPr/>
        <w:t>(2016).</w:t>
      </w:r>
      <w:r>
        <w:rPr>
          <w:spacing w:val="-18"/>
        </w:rPr>
        <w:t> </w:t>
      </w:r>
      <w:r>
        <w:rPr/>
        <w:t>Hubungan</w:t>
      </w:r>
      <w:r>
        <w:rPr>
          <w:spacing w:val="-16"/>
        </w:rPr>
        <w:t> </w:t>
      </w:r>
      <w:r>
        <w:rPr/>
        <w:t>antara</w:t>
      </w:r>
      <w:r>
        <w:rPr>
          <w:spacing w:val="-14"/>
        </w:rPr>
        <w:t> </w:t>
      </w:r>
      <w:r>
        <w:rPr/>
        <w:t>motivasi</w:t>
      </w:r>
      <w:r>
        <w:rPr>
          <w:spacing w:val="-16"/>
        </w:rPr>
        <w:t> </w:t>
      </w:r>
      <w:r>
        <w:rPr/>
        <w:t>berprestasi</w:t>
      </w:r>
      <w:r>
        <w:rPr>
          <w:spacing w:val="-14"/>
        </w:rPr>
        <w:t> </w:t>
      </w:r>
      <w:r>
        <w:rPr/>
        <w:t>dengan stres akademik pada mahasiswa tingkat pertama Fakultas Psikologi Universitas Diponegoro</w:t>
        <w:tab/>
        <w:t>Semarang.</w:t>
      </w:r>
      <w:r>
        <w:rPr>
          <w:spacing w:val="-16"/>
        </w:rPr>
        <w:t> </w:t>
      </w:r>
      <w:r>
        <w:rPr>
          <w:rFonts w:ascii="P052"/>
          <w:i/>
        </w:rPr>
        <w:t>Jurnal</w:t>
        <w:tab/>
        <w:t>Empati</w:t>
      </w:r>
      <w:r>
        <w:rPr/>
        <w:t>,</w:t>
      </w:r>
      <w:r>
        <w:rPr>
          <w:spacing w:val="-30"/>
        </w:rPr>
        <w:t> </w:t>
      </w:r>
      <w:r>
        <w:rPr>
          <w:rFonts w:ascii="P052"/>
          <w:i/>
        </w:rPr>
        <w:t>5</w:t>
      </w:r>
      <w:r>
        <w:rPr/>
        <w:t>(2),</w:t>
        <w:tab/>
      </w:r>
      <w:r>
        <w:rPr>
          <w:spacing w:val="-3"/>
          <w:w w:val="95"/>
        </w:rPr>
        <w:t>296-302.</w:t>
      </w:r>
    </w:p>
    <w:p>
      <w:pPr>
        <w:pStyle w:val="BodyText"/>
        <w:spacing w:line="253" w:lineRule="exact"/>
        <w:ind w:left="518"/>
        <w:jc w:val="left"/>
      </w:pPr>
      <w:hyperlink r:id="rId51">
        <w:r>
          <w:rPr/>
          <w:t>https://doi.org/10.14710/empati.2016.15224</w:t>
        </w:r>
      </w:hyperlink>
    </w:p>
    <w:p>
      <w:pPr>
        <w:pStyle w:val="BodyText"/>
        <w:spacing w:line="278" w:lineRule="auto" w:before="42"/>
        <w:ind w:left="518" w:right="173" w:hanging="399"/>
        <w:jc w:val="left"/>
      </w:pPr>
      <w:r>
        <w:rPr/>
        <w:t>Palacios,</w:t>
      </w:r>
      <w:r>
        <w:rPr>
          <w:spacing w:val="-21"/>
        </w:rPr>
        <w:t> </w:t>
      </w:r>
      <w:r>
        <w:rPr/>
        <w:t>J.</w:t>
      </w:r>
      <w:r>
        <w:rPr>
          <w:spacing w:val="-19"/>
        </w:rPr>
        <w:t> </w:t>
      </w:r>
      <w:r>
        <w:rPr/>
        <w:t>E.,</w:t>
      </w:r>
      <w:r>
        <w:rPr>
          <w:spacing w:val="-20"/>
        </w:rPr>
        <w:t> </w:t>
      </w:r>
      <w:r>
        <w:rPr/>
        <w:t>Richards,</w:t>
      </w:r>
      <w:r>
        <w:rPr>
          <w:spacing w:val="-21"/>
        </w:rPr>
        <w:t> </w:t>
      </w:r>
      <w:r>
        <w:rPr/>
        <w:t>D.,</w:t>
      </w:r>
      <w:r>
        <w:rPr>
          <w:spacing w:val="-21"/>
        </w:rPr>
        <w:t> </w:t>
      </w:r>
      <w:r>
        <w:rPr/>
        <w:t>Palmer,</w:t>
      </w:r>
      <w:r>
        <w:rPr>
          <w:spacing w:val="-19"/>
        </w:rPr>
        <w:t> </w:t>
      </w:r>
      <w:r>
        <w:rPr/>
        <w:t>R.,</w:t>
      </w:r>
      <w:r>
        <w:rPr>
          <w:spacing w:val="-19"/>
        </w:rPr>
        <w:t> </w:t>
      </w:r>
      <w:r>
        <w:rPr/>
        <w:t>Coudray,</w:t>
      </w:r>
      <w:r>
        <w:rPr>
          <w:spacing w:val="-22"/>
        </w:rPr>
        <w:t> </w:t>
      </w:r>
      <w:r>
        <w:rPr/>
        <w:t>C.,</w:t>
      </w:r>
      <w:r>
        <w:rPr>
          <w:spacing w:val="-20"/>
        </w:rPr>
        <w:t> </w:t>
      </w:r>
      <w:r>
        <w:rPr/>
        <w:t>Hofmann,</w:t>
      </w:r>
      <w:r>
        <w:rPr>
          <w:spacing w:val="-19"/>
        </w:rPr>
        <w:t> </w:t>
      </w:r>
      <w:r>
        <w:rPr/>
        <w:t>S.</w:t>
      </w:r>
      <w:r>
        <w:rPr>
          <w:spacing w:val="-19"/>
        </w:rPr>
        <w:t> </w:t>
      </w:r>
      <w:r>
        <w:rPr/>
        <w:t>G.,</w:t>
      </w:r>
      <w:r>
        <w:rPr>
          <w:spacing w:val="-21"/>
        </w:rPr>
        <w:t> </w:t>
      </w:r>
      <w:r>
        <w:rPr/>
        <w:t>Palmieri,</w:t>
      </w:r>
      <w:r>
        <w:rPr>
          <w:spacing w:val="-19"/>
        </w:rPr>
        <w:t> </w:t>
      </w:r>
      <w:r>
        <w:rPr/>
        <w:t>P.</w:t>
      </w:r>
      <w:r>
        <w:rPr>
          <w:spacing w:val="-21"/>
        </w:rPr>
        <w:t> </w:t>
      </w:r>
      <w:r>
        <w:rPr/>
        <w:t>A., &amp; Frazier, P. (2018). Supported internet-delivered cognitive behavioral</w:t>
      </w:r>
      <w:r>
        <w:rPr>
          <w:spacing w:val="20"/>
        </w:rPr>
        <w:t> </w:t>
      </w:r>
      <w:r>
        <w:rPr/>
        <w:t>therapy</w:t>
      </w:r>
    </w:p>
    <w:p>
      <w:pPr>
        <w:spacing w:after="0" w:line="278" w:lineRule="auto"/>
        <w:jc w:val="left"/>
        <w:sectPr>
          <w:pgSz w:w="11910" w:h="16840"/>
          <w:pgMar w:top="1420" w:bottom="280" w:left="1680" w:right="1620"/>
        </w:sectPr>
      </w:pPr>
    </w:p>
    <w:p>
      <w:pPr>
        <w:pStyle w:val="BodyText"/>
        <w:spacing w:line="237" w:lineRule="auto" w:before="30"/>
        <w:ind w:left="518" w:right="174"/>
      </w:pPr>
      <w:r>
        <w:rPr/>
        <w:t>programs for depression, anxiety, and stress in university students: Open, non- randomised trial of acceptability, effectiveness, and satisfaction. </w:t>
      </w:r>
      <w:r>
        <w:rPr>
          <w:rFonts w:ascii="P052"/>
          <w:i/>
        </w:rPr>
        <w:t>JMIR Mental </w:t>
      </w:r>
      <w:r>
        <w:rPr>
          <w:rFonts w:ascii="P052"/>
          <w:i/>
        </w:rPr>
        <w:t>Health</w:t>
      </w:r>
      <w:r>
        <w:rPr/>
        <w:t>, </w:t>
      </w:r>
      <w:r>
        <w:rPr>
          <w:rFonts w:ascii="P052"/>
          <w:i/>
        </w:rPr>
        <w:t>5</w:t>
      </w:r>
      <w:r>
        <w:rPr/>
        <w:t>(4), 1-16. https://doi.org/10.2196/11349</w:t>
      </w:r>
    </w:p>
    <w:p>
      <w:pPr>
        <w:spacing w:line="252" w:lineRule="auto" w:before="24"/>
        <w:ind w:left="518" w:right="118" w:hanging="399"/>
        <w:jc w:val="both"/>
        <w:rPr>
          <w:sz w:val="22"/>
        </w:rPr>
      </w:pPr>
      <w:r>
        <w:rPr>
          <w:sz w:val="22"/>
        </w:rPr>
        <w:t>Paramitayani, E. (2022). Cognitive behavior therapy untuk mengurangi perilaku melukai</w:t>
      </w:r>
      <w:r>
        <w:rPr>
          <w:spacing w:val="-23"/>
          <w:sz w:val="22"/>
        </w:rPr>
        <w:t> </w:t>
      </w:r>
      <w:r>
        <w:rPr>
          <w:sz w:val="22"/>
        </w:rPr>
        <w:t>diri</w:t>
      </w:r>
      <w:r>
        <w:rPr>
          <w:spacing w:val="-25"/>
          <w:sz w:val="22"/>
        </w:rPr>
        <w:t> </w:t>
      </w:r>
      <w:r>
        <w:rPr>
          <w:sz w:val="22"/>
        </w:rPr>
        <w:t>pada</w:t>
      </w:r>
      <w:r>
        <w:rPr>
          <w:spacing w:val="-23"/>
          <w:sz w:val="22"/>
        </w:rPr>
        <w:t> </w:t>
      </w:r>
      <w:r>
        <w:rPr>
          <w:sz w:val="22"/>
        </w:rPr>
        <w:t>kasus</w:t>
      </w:r>
      <w:r>
        <w:rPr>
          <w:spacing w:val="-27"/>
          <w:sz w:val="22"/>
        </w:rPr>
        <w:t> </w:t>
      </w:r>
      <w:r>
        <w:rPr>
          <w:sz w:val="22"/>
        </w:rPr>
        <w:t>depresi.</w:t>
      </w:r>
      <w:r>
        <w:rPr>
          <w:spacing w:val="-15"/>
          <w:sz w:val="22"/>
        </w:rPr>
        <w:t> </w:t>
      </w:r>
      <w:r>
        <w:rPr>
          <w:rFonts w:ascii="P052"/>
          <w:i/>
          <w:sz w:val="22"/>
        </w:rPr>
        <w:t>Procedia:</w:t>
      </w:r>
      <w:r>
        <w:rPr>
          <w:rFonts w:ascii="P052"/>
          <w:i/>
          <w:spacing w:val="-14"/>
          <w:sz w:val="22"/>
        </w:rPr>
        <w:t> </w:t>
      </w:r>
      <w:r>
        <w:rPr>
          <w:rFonts w:ascii="P052"/>
          <w:i/>
          <w:sz w:val="22"/>
        </w:rPr>
        <w:t>Studi</w:t>
      </w:r>
      <w:r>
        <w:rPr>
          <w:rFonts w:ascii="P052"/>
          <w:i/>
          <w:spacing w:val="-11"/>
          <w:sz w:val="22"/>
        </w:rPr>
        <w:t> </w:t>
      </w:r>
      <w:r>
        <w:rPr>
          <w:rFonts w:ascii="P052"/>
          <w:i/>
          <w:sz w:val="22"/>
        </w:rPr>
        <w:t>Kasus</w:t>
      </w:r>
      <w:r>
        <w:rPr>
          <w:rFonts w:ascii="P052"/>
          <w:i/>
          <w:spacing w:val="-11"/>
          <w:sz w:val="22"/>
        </w:rPr>
        <w:t> </w:t>
      </w:r>
      <w:r>
        <w:rPr>
          <w:rFonts w:ascii="P052"/>
          <w:i/>
          <w:sz w:val="22"/>
        </w:rPr>
        <w:t>dan</w:t>
      </w:r>
      <w:r>
        <w:rPr>
          <w:rFonts w:ascii="P052"/>
          <w:i/>
          <w:spacing w:val="-14"/>
          <w:sz w:val="22"/>
        </w:rPr>
        <w:t> </w:t>
      </w:r>
      <w:r>
        <w:rPr>
          <w:rFonts w:ascii="P052"/>
          <w:i/>
          <w:sz w:val="22"/>
        </w:rPr>
        <w:t>Intervensi</w:t>
      </w:r>
      <w:r>
        <w:rPr>
          <w:rFonts w:ascii="P052"/>
          <w:i/>
          <w:spacing w:val="-11"/>
          <w:sz w:val="22"/>
        </w:rPr>
        <w:t> </w:t>
      </w:r>
      <w:r>
        <w:rPr>
          <w:rFonts w:ascii="P052"/>
          <w:i/>
          <w:sz w:val="22"/>
        </w:rPr>
        <w:t>Psikologi</w:t>
      </w:r>
      <w:r>
        <w:rPr>
          <w:sz w:val="22"/>
        </w:rPr>
        <w:t>,</w:t>
      </w:r>
      <w:r>
        <w:rPr>
          <w:spacing w:val="-17"/>
          <w:sz w:val="22"/>
        </w:rPr>
        <w:t> </w:t>
      </w:r>
      <w:r>
        <w:rPr>
          <w:rFonts w:ascii="P052"/>
          <w:i/>
          <w:sz w:val="22"/>
        </w:rPr>
        <w:t>10</w:t>
      </w:r>
      <w:r>
        <w:rPr>
          <w:sz w:val="22"/>
        </w:rPr>
        <w:t>(2), 38-42.</w:t>
      </w:r>
      <w:r>
        <w:rPr>
          <w:spacing w:val="-22"/>
          <w:sz w:val="22"/>
        </w:rPr>
        <w:t> </w:t>
      </w:r>
      <w:hyperlink r:id="rId52">
        <w:r>
          <w:rPr>
            <w:sz w:val="22"/>
          </w:rPr>
          <w:t>https://doi.org/10.22219/procedia.v10i2.19223</w:t>
        </w:r>
      </w:hyperlink>
    </w:p>
    <w:p>
      <w:pPr>
        <w:pStyle w:val="BodyText"/>
        <w:spacing w:line="261" w:lineRule="auto" w:before="30"/>
        <w:ind w:left="518" w:right="174" w:hanging="399"/>
        <w:rPr>
          <w:rFonts w:ascii="P052" w:hAnsi="P052"/>
          <w:i/>
        </w:rPr>
      </w:pPr>
      <w:r>
        <w:rPr/>
        <w:t>Ramón-Arbués,</w:t>
      </w:r>
      <w:r>
        <w:rPr>
          <w:spacing w:val="-31"/>
        </w:rPr>
        <w:t> </w:t>
      </w:r>
      <w:r>
        <w:rPr/>
        <w:t>E.,</w:t>
      </w:r>
      <w:r>
        <w:rPr>
          <w:spacing w:val="-31"/>
        </w:rPr>
        <w:t> </w:t>
      </w:r>
      <w:r>
        <w:rPr/>
        <w:t>Gea-Caballero,</w:t>
      </w:r>
      <w:r>
        <w:rPr>
          <w:spacing w:val="-31"/>
        </w:rPr>
        <w:t> </w:t>
      </w:r>
      <w:r>
        <w:rPr/>
        <w:t>V.,</w:t>
      </w:r>
      <w:r>
        <w:rPr>
          <w:spacing w:val="-30"/>
        </w:rPr>
        <w:t> </w:t>
      </w:r>
      <w:r>
        <w:rPr/>
        <w:t>Granada-López,</w:t>
      </w:r>
      <w:r>
        <w:rPr>
          <w:spacing w:val="-30"/>
        </w:rPr>
        <w:t> </w:t>
      </w:r>
      <w:r>
        <w:rPr/>
        <w:t>J.</w:t>
      </w:r>
      <w:r>
        <w:rPr>
          <w:spacing w:val="-31"/>
        </w:rPr>
        <w:t> </w:t>
      </w:r>
      <w:r>
        <w:rPr/>
        <w:t>M.,</w:t>
      </w:r>
      <w:r>
        <w:rPr>
          <w:spacing w:val="-30"/>
        </w:rPr>
        <w:t> </w:t>
      </w:r>
      <w:r>
        <w:rPr/>
        <w:t>Juárez-Vela,</w:t>
      </w:r>
      <w:r>
        <w:rPr>
          <w:spacing w:val="-31"/>
        </w:rPr>
        <w:t> </w:t>
      </w:r>
      <w:r>
        <w:rPr/>
        <w:t>R.,</w:t>
      </w:r>
      <w:r>
        <w:rPr>
          <w:spacing w:val="-31"/>
        </w:rPr>
        <w:t> </w:t>
      </w:r>
      <w:r>
        <w:rPr/>
        <w:t>Pellicer- García,</w:t>
      </w:r>
      <w:r>
        <w:rPr>
          <w:spacing w:val="-16"/>
        </w:rPr>
        <w:t> </w:t>
      </w:r>
      <w:r>
        <w:rPr/>
        <w:t>B.,</w:t>
      </w:r>
      <w:r>
        <w:rPr>
          <w:spacing w:val="-16"/>
        </w:rPr>
        <w:t> </w:t>
      </w:r>
      <w:r>
        <w:rPr/>
        <w:t>&amp;</w:t>
      </w:r>
      <w:r>
        <w:rPr>
          <w:spacing w:val="-17"/>
        </w:rPr>
        <w:t> </w:t>
      </w:r>
      <w:r>
        <w:rPr/>
        <w:t>Antón-Solanas,</w:t>
      </w:r>
      <w:r>
        <w:rPr>
          <w:spacing w:val="-15"/>
        </w:rPr>
        <w:t> </w:t>
      </w:r>
      <w:r>
        <w:rPr/>
        <w:t>I.</w:t>
      </w:r>
      <w:r>
        <w:rPr>
          <w:spacing w:val="-16"/>
        </w:rPr>
        <w:t> </w:t>
      </w:r>
      <w:r>
        <w:rPr/>
        <w:t>(2020).</w:t>
      </w:r>
      <w:r>
        <w:rPr>
          <w:spacing w:val="-15"/>
        </w:rPr>
        <w:t> </w:t>
      </w:r>
      <w:r>
        <w:rPr/>
        <w:t>The</w:t>
      </w:r>
      <w:r>
        <w:rPr>
          <w:spacing w:val="-16"/>
        </w:rPr>
        <w:t> </w:t>
      </w:r>
      <w:r>
        <w:rPr/>
        <w:t>prevalence</w:t>
      </w:r>
      <w:r>
        <w:rPr>
          <w:spacing w:val="-15"/>
        </w:rPr>
        <w:t> </w:t>
      </w:r>
      <w:r>
        <w:rPr/>
        <w:t>of</w:t>
      </w:r>
      <w:r>
        <w:rPr>
          <w:spacing w:val="-15"/>
        </w:rPr>
        <w:t> </w:t>
      </w:r>
      <w:r>
        <w:rPr/>
        <w:t>depression,</w:t>
      </w:r>
      <w:r>
        <w:rPr>
          <w:spacing w:val="-18"/>
        </w:rPr>
        <w:t> </w:t>
      </w:r>
      <w:r>
        <w:rPr/>
        <w:t>anxiety</w:t>
      </w:r>
      <w:r>
        <w:rPr>
          <w:spacing w:val="-16"/>
        </w:rPr>
        <w:t> </w:t>
      </w:r>
      <w:r>
        <w:rPr/>
        <w:t>and stress</w:t>
      </w:r>
      <w:r>
        <w:rPr>
          <w:spacing w:val="36"/>
        </w:rPr>
        <w:t> </w:t>
      </w:r>
      <w:r>
        <w:rPr/>
        <w:t>and</w:t>
      </w:r>
      <w:r>
        <w:rPr>
          <w:spacing w:val="36"/>
        </w:rPr>
        <w:t> </w:t>
      </w:r>
      <w:r>
        <w:rPr/>
        <w:t>their</w:t>
      </w:r>
      <w:r>
        <w:rPr>
          <w:spacing w:val="36"/>
        </w:rPr>
        <w:t> </w:t>
      </w:r>
      <w:r>
        <w:rPr/>
        <w:t>associated</w:t>
      </w:r>
      <w:r>
        <w:rPr>
          <w:spacing w:val="36"/>
        </w:rPr>
        <w:t> </w:t>
      </w:r>
      <w:r>
        <w:rPr/>
        <w:t>factors</w:t>
      </w:r>
      <w:r>
        <w:rPr>
          <w:spacing w:val="36"/>
        </w:rPr>
        <w:t> </w:t>
      </w:r>
      <w:r>
        <w:rPr/>
        <w:t>in</w:t>
      </w:r>
      <w:r>
        <w:rPr>
          <w:spacing w:val="38"/>
        </w:rPr>
        <w:t> </w:t>
      </w:r>
      <w:r>
        <w:rPr/>
        <w:t>college</w:t>
      </w:r>
      <w:r>
        <w:rPr>
          <w:spacing w:val="36"/>
        </w:rPr>
        <w:t> </w:t>
      </w:r>
      <w:r>
        <w:rPr/>
        <w:t>students.</w:t>
      </w:r>
      <w:r>
        <w:rPr>
          <w:spacing w:val="-16"/>
        </w:rPr>
        <w:t> </w:t>
      </w:r>
      <w:r>
        <w:rPr>
          <w:rFonts w:ascii="P052" w:hAnsi="P052"/>
          <w:i/>
        </w:rPr>
        <w:t>International</w:t>
      </w:r>
      <w:r>
        <w:rPr>
          <w:rFonts w:ascii="P052" w:hAnsi="P052"/>
          <w:i/>
          <w:spacing w:val="46"/>
        </w:rPr>
        <w:t> </w:t>
      </w:r>
      <w:r>
        <w:rPr>
          <w:rFonts w:ascii="P052" w:hAnsi="P052"/>
          <w:i/>
        </w:rPr>
        <w:t>Journal</w:t>
      </w:r>
      <w:r>
        <w:rPr>
          <w:rFonts w:ascii="P052" w:hAnsi="P052"/>
          <w:i/>
          <w:spacing w:val="47"/>
        </w:rPr>
        <w:t> </w:t>
      </w:r>
      <w:r>
        <w:rPr>
          <w:rFonts w:ascii="P052" w:hAnsi="P052"/>
          <w:i/>
        </w:rPr>
        <w:t>of</w:t>
      </w:r>
    </w:p>
    <w:p>
      <w:pPr>
        <w:tabs>
          <w:tab w:pos="2478" w:val="left" w:leader="none"/>
          <w:tab w:pos="3877" w:val="left" w:leader="none"/>
          <w:tab w:pos="4820" w:val="left" w:leader="none"/>
          <w:tab w:pos="6003" w:val="left" w:leader="none"/>
        </w:tabs>
        <w:spacing w:line="271" w:lineRule="exact" w:before="0"/>
        <w:ind w:left="518" w:right="0" w:firstLine="0"/>
        <w:jc w:val="both"/>
        <w:rPr>
          <w:sz w:val="22"/>
        </w:rPr>
      </w:pPr>
      <w:r>
        <w:rPr>
          <w:rFonts w:ascii="P052"/>
          <w:i/>
          <w:sz w:val="22"/>
        </w:rPr>
        <w:t>Environmental</w:t>
        <w:tab/>
        <w:t>Research</w:t>
        <w:tab/>
        <w:t>and</w:t>
        <w:tab/>
        <w:t>Public</w:t>
        <w:tab/>
        <w:t>Health</w:t>
      </w:r>
      <w:r>
        <w:rPr>
          <w:sz w:val="22"/>
        </w:rPr>
        <w:t>, </w:t>
      </w:r>
      <w:r>
        <w:rPr>
          <w:rFonts w:ascii="P052"/>
          <w:i/>
          <w:sz w:val="22"/>
        </w:rPr>
        <w:t>17</w:t>
      </w:r>
      <w:r>
        <w:rPr>
          <w:sz w:val="22"/>
        </w:rPr>
        <w:t>(19),      </w:t>
      </w:r>
      <w:r>
        <w:rPr>
          <w:spacing w:val="8"/>
          <w:sz w:val="22"/>
        </w:rPr>
        <w:t> </w:t>
      </w:r>
      <w:r>
        <w:rPr>
          <w:sz w:val="22"/>
        </w:rPr>
        <w:t>1-15.</w:t>
      </w:r>
    </w:p>
    <w:p>
      <w:pPr>
        <w:pStyle w:val="BodyText"/>
        <w:spacing w:before="22"/>
        <w:ind w:left="518"/>
        <w:jc w:val="left"/>
      </w:pPr>
      <w:hyperlink r:id="rId53">
        <w:r>
          <w:rPr/>
          <w:t>https://doi.org/10.3390/ijerph17197001</w:t>
        </w:r>
      </w:hyperlink>
    </w:p>
    <w:p>
      <w:pPr>
        <w:pStyle w:val="BodyText"/>
        <w:spacing w:line="252" w:lineRule="auto" w:before="42"/>
        <w:ind w:left="547" w:right="173" w:hanging="428"/>
      </w:pPr>
      <w:r>
        <w:rPr/>
        <w:t>Razak,</w:t>
      </w:r>
      <w:r>
        <w:rPr>
          <w:spacing w:val="-12"/>
        </w:rPr>
        <w:t> </w:t>
      </w:r>
      <w:r>
        <w:rPr/>
        <w:t>A.</w:t>
      </w:r>
      <w:r>
        <w:rPr>
          <w:spacing w:val="-12"/>
        </w:rPr>
        <w:t> </w:t>
      </w:r>
      <w:r>
        <w:rPr/>
        <w:t>Mokhtar,</w:t>
      </w:r>
      <w:r>
        <w:rPr>
          <w:spacing w:val="-14"/>
        </w:rPr>
        <w:t> </w:t>
      </w:r>
      <w:r>
        <w:rPr/>
        <w:t>M.</w:t>
      </w:r>
      <w:r>
        <w:rPr>
          <w:spacing w:val="-10"/>
        </w:rPr>
        <w:t> </w:t>
      </w:r>
      <w:r>
        <w:rPr/>
        <w:t>K.,</w:t>
      </w:r>
      <w:r>
        <w:rPr>
          <w:spacing w:val="-11"/>
        </w:rPr>
        <w:t> </w:t>
      </w:r>
      <w:r>
        <w:rPr/>
        <w:t>&amp;</w:t>
      </w:r>
      <w:r>
        <w:rPr>
          <w:spacing w:val="-11"/>
        </w:rPr>
        <w:t> </w:t>
      </w:r>
      <w:r>
        <w:rPr/>
        <w:t>Sulaiman,</w:t>
      </w:r>
      <w:r>
        <w:rPr>
          <w:spacing w:val="-12"/>
        </w:rPr>
        <w:t> </w:t>
      </w:r>
      <w:r>
        <w:rPr/>
        <w:t>W.</w:t>
      </w:r>
      <w:r>
        <w:rPr>
          <w:spacing w:val="-12"/>
        </w:rPr>
        <w:t> </w:t>
      </w:r>
      <w:r>
        <w:rPr/>
        <w:t>S.</w:t>
      </w:r>
      <w:r>
        <w:rPr>
          <w:spacing w:val="-11"/>
        </w:rPr>
        <w:t> </w:t>
      </w:r>
      <w:r>
        <w:rPr/>
        <w:t>W.</w:t>
      </w:r>
      <w:r>
        <w:rPr>
          <w:spacing w:val="44"/>
        </w:rPr>
        <w:t> </w:t>
      </w:r>
      <w:r>
        <w:rPr/>
        <w:t>(2014).</w:t>
      </w:r>
      <w:r>
        <w:rPr>
          <w:spacing w:val="-12"/>
        </w:rPr>
        <w:t> </w:t>
      </w:r>
      <w:r>
        <w:rPr/>
        <w:t>Terapi</w:t>
      </w:r>
      <w:r>
        <w:rPr>
          <w:spacing w:val="-12"/>
        </w:rPr>
        <w:t> </w:t>
      </w:r>
      <w:r>
        <w:rPr/>
        <w:t>spiritual</w:t>
      </w:r>
      <w:r>
        <w:rPr>
          <w:spacing w:val="-13"/>
        </w:rPr>
        <w:t> </w:t>
      </w:r>
      <w:r>
        <w:rPr/>
        <w:t>islami:</w:t>
      </w:r>
      <w:r>
        <w:rPr>
          <w:spacing w:val="-11"/>
        </w:rPr>
        <w:t> </w:t>
      </w:r>
      <w:r>
        <w:rPr/>
        <w:t>Suatu model penanggulangan gangguan depresi. </w:t>
      </w:r>
      <w:r>
        <w:rPr>
          <w:rFonts w:ascii="P052"/>
          <w:i/>
        </w:rPr>
        <w:t>Intuisi: Jurnal Ilmiah Psikologi</w:t>
      </w:r>
      <w:r>
        <w:rPr/>
        <w:t>, </w:t>
      </w:r>
      <w:r>
        <w:rPr>
          <w:rFonts w:ascii="P052"/>
          <w:i/>
        </w:rPr>
        <w:t>14</w:t>
      </w:r>
      <w:r>
        <w:rPr/>
        <w:t>(1), 141-151.</w:t>
      </w:r>
      <w:r>
        <w:rPr>
          <w:spacing w:val="-20"/>
        </w:rPr>
        <w:t> </w:t>
      </w:r>
      <w:r>
        <w:rPr/>
        <w:t>https://doi.org/</w:t>
      </w:r>
      <w:hyperlink r:id="rId54">
        <w:r>
          <w:rPr/>
          <w:t>10.15294/intuisi.v6i2.13313</w:t>
        </w:r>
      </w:hyperlink>
    </w:p>
    <w:p>
      <w:pPr>
        <w:pStyle w:val="BodyText"/>
        <w:spacing w:before="30"/>
      </w:pPr>
      <w:r>
        <w:rPr/>
        <w:t>Rubin-Falcone, H., Weber, J., Kishon, R., Ochsner, K., Delaparte, L., Doré, B., &amp;</w:t>
      </w:r>
    </w:p>
    <w:p>
      <w:pPr>
        <w:pStyle w:val="BodyText"/>
        <w:spacing w:line="237" w:lineRule="auto" w:before="45"/>
        <w:ind w:left="547" w:right="174"/>
      </w:pPr>
      <w:r>
        <w:rPr/>
        <w:t>Miller, J. M. (2018). Longitudinal effects of cognitive behavioral therapy for depression on the neural correlates of emotion regulation. </w:t>
      </w:r>
      <w:r>
        <w:rPr>
          <w:rFonts w:ascii="P052"/>
          <w:i/>
        </w:rPr>
        <w:t>Psychiatry Research: </w:t>
      </w:r>
      <w:r>
        <w:rPr>
          <w:rFonts w:ascii="P052"/>
          <w:i/>
        </w:rPr>
        <w:t>Neuroimaging</w:t>
      </w:r>
      <w:r>
        <w:rPr/>
        <w:t>, </w:t>
      </w:r>
      <w:r>
        <w:rPr>
          <w:rFonts w:ascii="P052"/>
          <w:i/>
        </w:rPr>
        <w:t>271</w:t>
      </w:r>
      <w:r>
        <w:rPr/>
        <w:t>, 82-90. </w:t>
      </w:r>
      <w:hyperlink r:id="rId55">
        <w:r>
          <w:rPr/>
          <w:t>https://doi.org/10.1016/j.pscychresns.2017.11.002</w:t>
        </w:r>
      </w:hyperlink>
    </w:p>
    <w:p>
      <w:pPr>
        <w:spacing w:line="230" w:lineRule="auto" w:before="0"/>
        <w:ind w:left="547" w:right="175" w:hanging="428"/>
        <w:jc w:val="both"/>
        <w:rPr>
          <w:sz w:val="22"/>
        </w:rPr>
      </w:pPr>
      <w:r>
        <w:rPr>
          <w:color w:val="212121"/>
          <w:sz w:val="22"/>
        </w:rPr>
        <w:t>Sorayah,</w:t>
      </w:r>
      <w:r>
        <w:rPr>
          <w:color w:val="212121"/>
          <w:spacing w:val="-4"/>
          <w:sz w:val="22"/>
        </w:rPr>
        <w:t> </w:t>
      </w:r>
      <w:r>
        <w:rPr>
          <w:color w:val="212121"/>
          <w:sz w:val="22"/>
        </w:rPr>
        <w:t>S.</w:t>
      </w:r>
      <w:r>
        <w:rPr>
          <w:color w:val="212121"/>
          <w:spacing w:val="-6"/>
          <w:sz w:val="22"/>
        </w:rPr>
        <w:t> </w:t>
      </w:r>
      <w:r>
        <w:rPr>
          <w:color w:val="212121"/>
          <w:sz w:val="22"/>
        </w:rPr>
        <w:t>(2015).</w:t>
      </w:r>
      <w:r>
        <w:rPr>
          <w:color w:val="212121"/>
          <w:spacing w:val="-6"/>
          <w:sz w:val="22"/>
        </w:rPr>
        <w:t> </w:t>
      </w:r>
      <w:r>
        <w:rPr>
          <w:color w:val="212121"/>
          <w:sz w:val="22"/>
        </w:rPr>
        <w:t>Uji</w:t>
      </w:r>
      <w:r>
        <w:rPr>
          <w:color w:val="212121"/>
          <w:spacing w:val="-6"/>
          <w:sz w:val="22"/>
        </w:rPr>
        <w:t> </w:t>
      </w:r>
      <w:r>
        <w:rPr>
          <w:color w:val="212121"/>
          <w:sz w:val="22"/>
        </w:rPr>
        <w:t>validitas</w:t>
      </w:r>
      <w:r>
        <w:rPr>
          <w:color w:val="212121"/>
          <w:spacing w:val="-6"/>
          <w:sz w:val="22"/>
        </w:rPr>
        <w:t> </w:t>
      </w:r>
      <w:r>
        <w:rPr>
          <w:color w:val="212121"/>
          <w:sz w:val="22"/>
        </w:rPr>
        <w:t>konstruk</w:t>
      </w:r>
      <w:r>
        <w:rPr>
          <w:color w:val="212121"/>
          <w:spacing w:val="-1"/>
          <w:sz w:val="22"/>
        </w:rPr>
        <w:t> </w:t>
      </w:r>
      <w:r>
        <w:rPr>
          <w:color w:val="212121"/>
          <w:sz w:val="22"/>
        </w:rPr>
        <w:t>Beck</w:t>
      </w:r>
      <w:r>
        <w:rPr>
          <w:color w:val="212121"/>
          <w:spacing w:val="-4"/>
          <w:sz w:val="22"/>
        </w:rPr>
        <w:t> </w:t>
      </w:r>
      <w:r>
        <w:rPr>
          <w:color w:val="212121"/>
          <w:sz w:val="22"/>
        </w:rPr>
        <w:t>depression</w:t>
      </w:r>
      <w:r>
        <w:rPr>
          <w:color w:val="212121"/>
          <w:spacing w:val="-6"/>
          <w:sz w:val="22"/>
        </w:rPr>
        <w:t> </w:t>
      </w:r>
      <w:r>
        <w:rPr>
          <w:color w:val="212121"/>
          <w:sz w:val="22"/>
        </w:rPr>
        <w:t>inventory-II</w:t>
      </w:r>
      <w:r>
        <w:rPr>
          <w:color w:val="212121"/>
          <w:spacing w:val="-6"/>
          <w:sz w:val="22"/>
        </w:rPr>
        <w:t> </w:t>
      </w:r>
      <w:r>
        <w:rPr>
          <w:color w:val="212121"/>
          <w:sz w:val="22"/>
        </w:rPr>
        <w:t>(BDI-II).</w:t>
      </w:r>
      <w:r>
        <w:rPr>
          <w:color w:val="212121"/>
          <w:spacing w:val="-11"/>
          <w:sz w:val="22"/>
        </w:rPr>
        <w:t> </w:t>
      </w:r>
      <w:r>
        <w:rPr>
          <w:rFonts w:ascii="P052"/>
          <w:i/>
          <w:color w:val="212121"/>
          <w:sz w:val="22"/>
        </w:rPr>
        <w:t>Jurnal </w:t>
      </w:r>
      <w:r>
        <w:rPr>
          <w:rFonts w:ascii="P052"/>
          <w:i/>
          <w:color w:val="212121"/>
          <w:sz w:val="22"/>
        </w:rPr>
        <w:t>Pengukuran Psikologi dan Pendidikan Indonesia</w:t>
      </w:r>
      <w:r>
        <w:rPr>
          <w:color w:val="212121"/>
          <w:sz w:val="22"/>
        </w:rPr>
        <w:t>, </w:t>
      </w:r>
      <w:r>
        <w:rPr>
          <w:rFonts w:ascii="P052"/>
          <w:i/>
          <w:color w:val="212121"/>
          <w:sz w:val="22"/>
        </w:rPr>
        <w:t>4</w:t>
      </w:r>
      <w:r>
        <w:rPr>
          <w:color w:val="212121"/>
          <w:sz w:val="22"/>
        </w:rPr>
        <w:t>(1),</w:t>
      </w:r>
      <w:r>
        <w:rPr>
          <w:color w:val="212121"/>
          <w:spacing w:val="-48"/>
          <w:sz w:val="22"/>
        </w:rPr>
        <w:t> </w:t>
      </w:r>
      <w:r>
        <w:rPr>
          <w:color w:val="212121"/>
          <w:sz w:val="22"/>
        </w:rPr>
        <w:t>1-13.</w:t>
      </w:r>
    </w:p>
    <w:p>
      <w:pPr>
        <w:pStyle w:val="BodyText"/>
        <w:tabs>
          <w:tab w:pos="4447" w:val="left" w:leader="none"/>
          <w:tab w:pos="5714" w:val="left" w:leader="none"/>
          <w:tab w:pos="8079" w:val="left" w:leader="none"/>
        </w:tabs>
        <w:spacing w:line="261" w:lineRule="auto" w:before="24"/>
        <w:ind w:left="547" w:right="173" w:hanging="428"/>
      </w:pPr>
      <w:r>
        <w:rPr/>
        <w:t>Verrocchio,</w:t>
      </w:r>
      <w:r>
        <w:rPr>
          <w:spacing w:val="-37"/>
        </w:rPr>
        <w:t> </w:t>
      </w:r>
      <w:r>
        <w:rPr/>
        <w:t>M.</w:t>
      </w:r>
      <w:r>
        <w:rPr>
          <w:spacing w:val="-34"/>
        </w:rPr>
        <w:t> </w:t>
      </w:r>
      <w:r>
        <w:rPr/>
        <w:t>C.,</w:t>
      </w:r>
      <w:r>
        <w:rPr>
          <w:spacing w:val="-36"/>
        </w:rPr>
        <w:t> </w:t>
      </w:r>
      <w:r>
        <w:rPr/>
        <w:t>Marchetti,</w:t>
      </w:r>
      <w:r>
        <w:rPr>
          <w:spacing w:val="-35"/>
        </w:rPr>
        <w:t> </w:t>
      </w:r>
      <w:r>
        <w:rPr/>
        <w:t>D.,</w:t>
      </w:r>
      <w:r>
        <w:rPr>
          <w:spacing w:val="-36"/>
        </w:rPr>
        <w:t> </w:t>
      </w:r>
      <w:r>
        <w:rPr/>
        <w:t>&amp;</w:t>
      </w:r>
      <w:r>
        <w:rPr>
          <w:spacing w:val="-34"/>
        </w:rPr>
        <w:t> </w:t>
      </w:r>
      <w:r>
        <w:rPr/>
        <w:t>Fulcheri,</w:t>
      </w:r>
      <w:r>
        <w:rPr>
          <w:spacing w:val="-35"/>
        </w:rPr>
        <w:t> </w:t>
      </w:r>
      <w:r>
        <w:rPr/>
        <w:t>M.</w:t>
      </w:r>
      <w:r>
        <w:rPr>
          <w:spacing w:val="-37"/>
        </w:rPr>
        <w:t> </w:t>
      </w:r>
      <w:r>
        <w:rPr/>
        <w:t>(2015).</w:t>
      </w:r>
      <w:r>
        <w:rPr>
          <w:spacing w:val="-36"/>
        </w:rPr>
        <w:t> </w:t>
      </w:r>
      <w:r>
        <w:rPr/>
        <w:t>Perceived</w:t>
      </w:r>
      <w:r>
        <w:rPr>
          <w:spacing w:val="-36"/>
        </w:rPr>
        <w:t> </w:t>
      </w:r>
      <w:r>
        <w:rPr/>
        <w:t>parental</w:t>
      </w:r>
      <w:r>
        <w:rPr>
          <w:spacing w:val="-36"/>
        </w:rPr>
        <w:t> </w:t>
      </w:r>
      <w:r>
        <w:rPr/>
        <w:t>functioning, self-esteem, and psychological distress in adults whose parents are separated/divorced.</w:t>
      </w:r>
      <w:r>
        <w:rPr>
          <w:spacing w:val="-35"/>
        </w:rPr>
        <w:t> </w:t>
      </w:r>
      <w:r>
        <w:rPr>
          <w:rFonts w:ascii="P052"/>
          <w:i/>
        </w:rPr>
        <w:t>Frontiers</w:t>
        <w:tab/>
        <w:t>in</w:t>
        <w:tab/>
        <w:t>Psychology</w:t>
      </w:r>
      <w:r>
        <w:rPr/>
        <w:t>,</w:t>
      </w:r>
      <w:r>
        <w:rPr>
          <w:spacing w:val="-26"/>
        </w:rPr>
        <w:t> </w:t>
      </w:r>
      <w:r>
        <w:rPr>
          <w:rFonts w:ascii="P052"/>
          <w:i/>
        </w:rPr>
        <w:t>6</w:t>
      </w:r>
      <w:r>
        <w:rPr/>
        <w:t>,</w:t>
        <w:tab/>
      </w:r>
      <w:r>
        <w:rPr>
          <w:spacing w:val="-4"/>
          <w:w w:val="90"/>
        </w:rPr>
        <w:t>1-9.</w:t>
      </w:r>
    </w:p>
    <w:p>
      <w:pPr>
        <w:pStyle w:val="BodyText"/>
        <w:spacing w:line="253" w:lineRule="exact"/>
        <w:ind w:left="547"/>
        <w:jc w:val="left"/>
      </w:pPr>
      <w:hyperlink r:id="rId56">
        <w:r>
          <w:rPr/>
          <w:t>https://doi.org/10.3389/fpsyg.2015.01760</w:t>
        </w:r>
      </w:hyperlink>
    </w:p>
    <w:p>
      <w:pPr>
        <w:pStyle w:val="BodyText"/>
        <w:spacing w:line="256" w:lineRule="auto" w:before="8"/>
        <w:ind w:left="547" w:right="174" w:hanging="428"/>
        <w:jc w:val="left"/>
      </w:pPr>
      <w:r>
        <w:rPr/>
        <w:t>World Health Organization (WHO). (2021). </w:t>
      </w:r>
      <w:r>
        <w:rPr>
          <w:rFonts w:ascii="P052"/>
          <w:i/>
        </w:rPr>
        <w:t>Depression</w:t>
      </w:r>
      <w:r>
        <w:rPr/>
        <w:t>. https://</w:t>
      </w:r>
      <w:hyperlink r:id="rId57">
        <w:r>
          <w:rPr/>
          <w:t>www.who.int/news-</w:t>
        </w:r>
      </w:hyperlink>
      <w:r>
        <w:rPr/>
        <w:t> room/fact-sheets/detail/depression</w:t>
      </w:r>
    </w:p>
    <w:sectPr>
      <w:pgSz w:w="11910" w:h="16840"/>
      <w:pgMar w:top="1420" w:bottom="280" w:left="1680" w:right="16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P052">
    <w:altName w:val="P052"/>
    <w:charset w:val="0"/>
    <w:family w:val="auto"/>
    <w:pitch w:val="variable"/>
  </w:font>
  <w:font w:name="Trebuchet MS">
    <w:altName w:val="Trebuchet MS"/>
    <w:charset w:val="0"/>
    <w:family w:val="swiss"/>
    <w:pitch w:val="variable"/>
  </w:font>
  <w:font w:name="Carlito">
    <w:altName w:val="Carlito"/>
    <w:charset w:val="0"/>
    <w:family w:val="swiss"/>
    <w:pitch w:val="variable"/>
  </w:font>
  <w:font w:name="Caladea">
    <w:altName w:val="Caladea"/>
    <w:charset w:val="0"/>
    <w:family w:val="roman"/>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rebuchet MS" w:hAnsi="Trebuchet MS" w:eastAsia="Trebuchet MS" w:cs="Trebuchet MS"/>
      <w:lang w:val="en-US" w:eastAsia="en-US" w:bidi="ar-SA"/>
    </w:rPr>
  </w:style>
  <w:style w:styleId="BodyText" w:type="paragraph">
    <w:name w:val="Body Text"/>
    <w:basedOn w:val="Normal"/>
    <w:uiPriority w:val="1"/>
    <w:qFormat/>
    <w:pPr>
      <w:ind w:left="120"/>
      <w:jc w:val="both"/>
    </w:pPr>
    <w:rPr>
      <w:rFonts w:ascii="Trebuchet MS" w:hAnsi="Trebuchet MS" w:eastAsia="Trebuchet MS" w:cs="Trebuchet MS"/>
      <w:sz w:val="22"/>
      <w:szCs w:val="22"/>
      <w:lang w:val="en-US" w:eastAsia="en-US" w:bidi="ar-SA"/>
    </w:rPr>
  </w:style>
  <w:style w:styleId="Heading1" w:type="paragraph">
    <w:name w:val="Heading 1"/>
    <w:basedOn w:val="Normal"/>
    <w:uiPriority w:val="1"/>
    <w:qFormat/>
    <w:pPr>
      <w:ind w:left="173" w:right="226"/>
      <w:jc w:val="center"/>
      <w:outlineLvl w:val="1"/>
    </w:pPr>
    <w:rPr>
      <w:rFonts w:ascii="Times New Roman" w:hAnsi="Times New Roman" w:eastAsia="Times New Roman" w:cs="Times New Roman"/>
      <w:b/>
      <w:bCs/>
      <w:sz w:val="22"/>
      <w:szCs w:val="22"/>
      <w:lang w:val="en-US" w:eastAsia="en-US" w:bidi="ar-SA"/>
    </w:rPr>
  </w:style>
  <w:style w:styleId="Title" w:type="paragraph">
    <w:name w:val="Title"/>
    <w:basedOn w:val="Normal"/>
    <w:uiPriority w:val="1"/>
    <w:qFormat/>
    <w:pPr>
      <w:ind w:left="172" w:right="231"/>
      <w:jc w:val="center"/>
    </w:pPr>
    <w:rPr>
      <w:rFonts w:ascii="P052" w:hAnsi="P052" w:eastAsia="P052" w:cs="P052"/>
      <w:b/>
      <w:bCs/>
      <w:i/>
      <w:sz w:val="28"/>
      <w:szCs w:val="28"/>
      <w:lang w:val="en-US" w:eastAsia="en-US" w:bidi="ar-SA"/>
    </w:rPr>
  </w:style>
  <w:style w:styleId="ListParagraph" w:type="paragraph">
    <w:name w:val="List Paragraph"/>
    <w:basedOn w:val="Normal"/>
    <w:uiPriority w:val="1"/>
    <w:qFormat/>
    <w:pPr/>
    <w:rPr>
      <w:lang w:val="en-US" w:eastAsia="en-US" w:bidi="ar-SA"/>
    </w:rPr>
  </w:style>
  <w:style w:styleId="TableParagraph" w:type="paragraph">
    <w:name w:val="Table Paragraph"/>
    <w:basedOn w:val="Normal"/>
    <w:uiPriority w:val="1"/>
    <w:qFormat/>
    <w:pPr/>
    <w:rPr>
      <w:rFonts w:ascii="Carlito" w:hAnsi="Carlito" w:eastAsia="Carlito" w:cs="Carlito"/>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mailto:farraanisarahmania@gmail.com1" TargetMode="Externa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image" Target="media/image5.png"/><Relationship Id="rId11" Type="http://schemas.openxmlformats.org/officeDocument/2006/relationships/image" Target="media/image6.png"/><Relationship Id="rId12" Type="http://schemas.openxmlformats.org/officeDocument/2006/relationships/image" Target="media/image7.png"/><Relationship Id="rId13" Type="http://schemas.openxmlformats.org/officeDocument/2006/relationships/image" Target="media/image8.png"/><Relationship Id="rId14" Type="http://schemas.openxmlformats.org/officeDocument/2006/relationships/image" Target="media/image9.png"/><Relationship Id="rId15" Type="http://schemas.openxmlformats.org/officeDocument/2006/relationships/image" Target="media/image10.png"/><Relationship Id="rId16" Type="http://schemas.openxmlformats.org/officeDocument/2006/relationships/image" Target="media/image11.png"/><Relationship Id="rId17" Type="http://schemas.openxmlformats.org/officeDocument/2006/relationships/image" Target="media/image12.png"/><Relationship Id="rId18" Type="http://schemas.openxmlformats.org/officeDocument/2006/relationships/image" Target="media/image13.png"/><Relationship Id="rId19" Type="http://schemas.openxmlformats.org/officeDocument/2006/relationships/image" Target="media/image14.png"/><Relationship Id="rId20" Type="http://schemas.openxmlformats.org/officeDocument/2006/relationships/image" Target="media/image15.png"/><Relationship Id="rId21" Type="http://schemas.openxmlformats.org/officeDocument/2006/relationships/image" Target="media/image16.png"/><Relationship Id="rId22" Type="http://schemas.openxmlformats.org/officeDocument/2006/relationships/image" Target="media/image17.png"/><Relationship Id="rId23" Type="http://schemas.openxmlformats.org/officeDocument/2006/relationships/image" Target="media/image18.png"/><Relationship Id="rId24" Type="http://schemas.openxmlformats.org/officeDocument/2006/relationships/image" Target="media/image19.png"/><Relationship Id="rId25" Type="http://schemas.openxmlformats.org/officeDocument/2006/relationships/image" Target="media/image20.png"/><Relationship Id="rId26" Type="http://schemas.openxmlformats.org/officeDocument/2006/relationships/image" Target="media/image21.png"/><Relationship Id="rId27" Type="http://schemas.openxmlformats.org/officeDocument/2006/relationships/image" Target="media/image22.png"/><Relationship Id="rId28" Type="http://schemas.openxmlformats.org/officeDocument/2006/relationships/image" Target="media/image23.png"/><Relationship Id="rId29" Type="http://schemas.openxmlformats.org/officeDocument/2006/relationships/image" Target="media/image24.png"/><Relationship Id="rId30" Type="http://schemas.openxmlformats.org/officeDocument/2006/relationships/image" Target="media/image25.png"/><Relationship Id="rId31" Type="http://schemas.openxmlformats.org/officeDocument/2006/relationships/image" Target="media/image26.png"/><Relationship Id="rId32" Type="http://schemas.openxmlformats.org/officeDocument/2006/relationships/image" Target="media/image27.png"/><Relationship Id="rId33" Type="http://schemas.openxmlformats.org/officeDocument/2006/relationships/image" Target="media/image28.png"/><Relationship Id="rId34" Type="http://schemas.openxmlformats.org/officeDocument/2006/relationships/image" Target="media/image29.png"/><Relationship Id="rId35" Type="http://schemas.openxmlformats.org/officeDocument/2006/relationships/image" Target="media/image30.png"/><Relationship Id="rId36" Type="http://schemas.openxmlformats.org/officeDocument/2006/relationships/image" Target="media/image31.png"/><Relationship Id="rId37" Type="http://schemas.openxmlformats.org/officeDocument/2006/relationships/image" Target="media/image32.png"/><Relationship Id="rId38" Type="http://schemas.openxmlformats.org/officeDocument/2006/relationships/hyperlink" Target="https://doi.org/10.1016/j.jad.2017.11.016" TargetMode="External"/><Relationship Id="rId39" Type="http://schemas.openxmlformats.org/officeDocument/2006/relationships/hyperlink" Target="https://doi.org/10.1016/j.jad.2017.07.044" TargetMode="External"/><Relationship Id="rId40" Type="http://schemas.openxmlformats.org/officeDocument/2006/relationships/hyperlink" Target="https://doi.org/10.1177%2F2167702619830391" TargetMode="External"/><Relationship Id="rId41" Type="http://schemas.openxmlformats.org/officeDocument/2006/relationships/hyperlink" Target="https://doi.org/10.1016/j.rehab.2016.09.002" TargetMode="External"/><Relationship Id="rId42" Type="http://schemas.openxmlformats.org/officeDocument/2006/relationships/hyperlink" Target="https://doi.org/10.23668/psycharchives.2046" TargetMode="External"/><Relationship Id="rId43" Type="http://schemas.openxmlformats.org/officeDocument/2006/relationships/hyperlink" Target="https://doi.org/10.1002/da.22867" TargetMode="External"/><Relationship Id="rId44" Type="http://schemas.openxmlformats.org/officeDocument/2006/relationships/hyperlink" Target="http://dx.doi.org/10.30659/jp.12.1.77-87" TargetMode="External"/><Relationship Id="rId45" Type="http://schemas.openxmlformats.org/officeDocument/2006/relationships/hyperlink" Target="https://doi.org/10.1002/capr.12465" TargetMode="External"/><Relationship Id="rId46" Type="http://schemas.openxmlformats.org/officeDocument/2006/relationships/hyperlink" Target="https://doi.org/10.3390/ijerph16224394" TargetMode="External"/><Relationship Id="rId47" Type="http://schemas.openxmlformats.org/officeDocument/2006/relationships/hyperlink" Target="https://doi.org/10.1016/j.beth.2016.09.003" TargetMode="External"/><Relationship Id="rId48" Type="http://schemas.openxmlformats.org/officeDocument/2006/relationships/hyperlink" Target="https://sehatnegeriku.kemkes.go.id/baca/rilis-media/20211007/1338675/kemenkes-beberkan-masalah-permasalahan-kesehatan-jiwa-di-indonesia/" TargetMode="External"/><Relationship Id="rId49" Type="http://schemas.openxmlformats.org/officeDocument/2006/relationships/hyperlink" Target="https://doi.org/10.1111%2Fpcn.13117" TargetMode="External"/><Relationship Id="rId50" Type="http://schemas.openxmlformats.org/officeDocument/2006/relationships/hyperlink" Target="https://doi.org/10.1016/j.jad.2018.10.084" TargetMode="External"/><Relationship Id="rId51" Type="http://schemas.openxmlformats.org/officeDocument/2006/relationships/hyperlink" Target="https://doi.org/10.14710/empati.2016.15224" TargetMode="External"/><Relationship Id="rId52" Type="http://schemas.openxmlformats.org/officeDocument/2006/relationships/hyperlink" Target="https://doi.org/10.22219/procedia.v10i2.19223" TargetMode="External"/><Relationship Id="rId53" Type="http://schemas.openxmlformats.org/officeDocument/2006/relationships/hyperlink" Target="https://doi.org/10.3390/ijerph17197001" TargetMode="External"/><Relationship Id="rId54" Type="http://schemas.openxmlformats.org/officeDocument/2006/relationships/hyperlink" Target="https://doi.org/10.15294/intuisi.v6i2.13313" TargetMode="External"/><Relationship Id="rId55" Type="http://schemas.openxmlformats.org/officeDocument/2006/relationships/hyperlink" Target="https://doi.org/10.1016/j.pscychresns.2017.11.002" TargetMode="External"/><Relationship Id="rId56" Type="http://schemas.openxmlformats.org/officeDocument/2006/relationships/hyperlink" Target="https://doi.org/10.3389/fpsyg.2015.01760" TargetMode="External"/><Relationship Id="rId57" Type="http://schemas.openxmlformats.org/officeDocument/2006/relationships/hyperlink" Target="http://www.who.int/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2023-08-23T04:12:41Z</dcterms:created>
  <dcterms:modified xsi:type="dcterms:W3CDTF">2023-08-23T04:12:41Z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2023-08-23T00:00:00Z</vt:filetime>
  </property>
  <property fmtid="{D5CDD505-2E9C-101B-9397-08002B2CF9AE}" pid="3" name="Creator">
    <vt:lpwstr>Microsoft® Word for Microsoft 365</vt:lpwstr>
  </property>
  <property fmtid="{D5CDD505-2E9C-101B-9397-08002B2CF9AE}" pid="4" name="LastSaved">
    <vt:filetime>2023-08-23T00:00:00Z</vt:filetime>
  </property>
</Properties>
</file>