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EF853" w14:textId="77777777" w:rsidR="0081049A" w:rsidRPr="00AC1502" w:rsidRDefault="0081049A" w:rsidP="0081049A">
      <w:pPr>
        <w:spacing w:after="160"/>
        <w:jc w:val="center"/>
        <w:rPr>
          <w:rFonts w:ascii="Arial" w:eastAsiaTheme="minorHAnsi" w:hAnsi="Arial" w:cs="Arial"/>
          <w:b/>
          <w:bCs/>
          <w:sz w:val="28"/>
          <w:szCs w:val="28"/>
        </w:rPr>
      </w:pPr>
      <w:bookmarkStart w:id="0" w:name="_Hlk62985045"/>
      <w:r w:rsidRPr="00AC1502">
        <w:rPr>
          <w:rFonts w:ascii="Arial" w:eastAsiaTheme="minorHAnsi" w:hAnsi="Arial" w:cs="Arial"/>
          <w:b/>
          <w:bCs/>
          <w:sz w:val="28"/>
          <w:szCs w:val="28"/>
        </w:rPr>
        <w:t>PREDICTION SCORE FOR POST-STROKE COGNITIVE IMPAIRMENT AFTER ACUTE ISCHEMIC STROKE</w:t>
      </w:r>
    </w:p>
    <w:p w14:paraId="2A19303E" w14:textId="77777777" w:rsidR="0081049A" w:rsidRPr="00AC1502" w:rsidRDefault="0081049A" w:rsidP="0081049A">
      <w:pPr>
        <w:spacing w:line="360" w:lineRule="auto"/>
        <w:jc w:val="center"/>
        <w:rPr>
          <w:rFonts w:ascii="Arial" w:eastAsia="Times New Roman" w:hAnsi="Arial" w:cs="Arial"/>
          <w:b/>
          <w:sz w:val="24"/>
          <w:szCs w:val="24"/>
        </w:rPr>
      </w:pPr>
      <w:r w:rsidRPr="00AC1502">
        <w:rPr>
          <w:rFonts w:ascii="Arial" w:eastAsia="Times New Roman" w:hAnsi="Arial" w:cs="Arial"/>
          <w:b/>
          <w:sz w:val="24"/>
          <w:szCs w:val="24"/>
          <w:u w:val="single"/>
        </w:rPr>
        <w:t>Johan Budiman</w:t>
      </w:r>
      <w:r w:rsidRPr="00AC1502">
        <w:rPr>
          <w:rFonts w:ascii="Arial" w:eastAsia="Times New Roman" w:hAnsi="Arial" w:cs="Arial"/>
          <w:b/>
          <w:sz w:val="24"/>
          <w:szCs w:val="24"/>
          <w:vertAlign w:val="superscript"/>
        </w:rPr>
        <w:t>1</w:t>
      </w:r>
      <w:r w:rsidRPr="00AC1502">
        <w:rPr>
          <w:rFonts w:ascii="Arial" w:eastAsia="Times New Roman" w:hAnsi="Arial" w:cs="Arial"/>
          <w:b/>
          <w:sz w:val="24"/>
          <w:szCs w:val="24"/>
        </w:rPr>
        <w:t>, Jarir At Thobari</w:t>
      </w:r>
      <w:r w:rsidRPr="00AC1502">
        <w:rPr>
          <w:rFonts w:ascii="Arial" w:eastAsia="Times New Roman" w:hAnsi="Arial" w:cs="Arial"/>
          <w:b/>
          <w:sz w:val="24"/>
          <w:szCs w:val="24"/>
          <w:vertAlign w:val="superscript"/>
        </w:rPr>
        <w:t>23</w:t>
      </w:r>
      <w:r w:rsidRPr="00AC1502">
        <w:rPr>
          <w:rFonts w:ascii="Arial" w:eastAsia="Times New Roman" w:hAnsi="Arial" w:cs="Arial"/>
          <w:b/>
          <w:sz w:val="24"/>
          <w:szCs w:val="24"/>
        </w:rPr>
        <w:t>, Rizaldy Taslim Pinzon</w:t>
      </w:r>
      <w:r w:rsidRPr="00AC1502">
        <w:rPr>
          <w:rFonts w:ascii="Arial" w:eastAsia="Times New Roman" w:hAnsi="Arial" w:cs="Arial"/>
          <w:b/>
          <w:sz w:val="24"/>
          <w:szCs w:val="24"/>
          <w:vertAlign w:val="superscript"/>
        </w:rPr>
        <w:t>3</w:t>
      </w:r>
      <w:r w:rsidRPr="00AC1502">
        <w:rPr>
          <w:rFonts w:ascii="Arial" w:eastAsia="Times New Roman" w:hAnsi="Arial" w:cs="Arial"/>
          <w:b/>
          <w:sz w:val="24"/>
          <w:szCs w:val="24"/>
        </w:rPr>
        <w:t xml:space="preserve"> </w:t>
      </w:r>
    </w:p>
    <w:p w14:paraId="235C74D2" w14:textId="77777777" w:rsidR="0081049A" w:rsidRPr="00AC1502" w:rsidRDefault="0081049A" w:rsidP="0081049A">
      <w:pPr>
        <w:jc w:val="both"/>
        <w:rPr>
          <w:rFonts w:ascii="Arial" w:eastAsia="Times New Roman" w:hAnsi="Arial" w:cs="Arial"/>
          <w:bCs/>
          <w:sz w:val="21"/>
          <w:szCs w:val="21"/>
        </w:rPr>
      </w:pPr>
      <w:r w:rsidRPr="00AC1502">
        <w:rPr>
          <w:rFonts w:ascii="Arial" w:eastAsia="Times New Roman" w:hAnsi="Arial" w:cs="Arial"/>
          <w:bCs/>
          <w:sz w:val="21"/>
          <w:szCs w:val="21"/>
          <w:vertAlign w:val="superscript"/>
        </w:rPr>
        <w:t>1</w:t>
      </w:r>
      <w:r w:rsidRPr="00AC1502">
        <w:rPr>
          <w:rFonts w:ascii="Arial" w:eastAsia="Times New Roman" w:hAnsi="Arial" w:cs="Arial"/>
          <w:bCs/>
          <w:sz w:val="21"/>
          <w:szCs w:val="21"/>
        </w:rPr>
        <w:t>Postgraduate Student in Clinical Medicine, Faculty of Medicine, Public Health and Nursing, Universitas Gadjah Mada, Yogyakarta, Indonesia</w:t>
      </w:r>
    </w:p>
    <w:p w14:paraId="2CFA5BE8" w14:textId="77777777" w:rsidR="0081049A" w:rsidRPr="00AC1502" w:rsidRDefault="0081049A" w:rsidP="0081049A">
      <w:pPr>
        <w:jc w:val="both"/>
        <w:rPr>
          <w:rFonts w:ascii="Arial" w:eastAsia="Times New Roman" w:hAnsi="Arial" w:cs="Arial"/>
          <w:bCs/>
          <w:sz w:val="21"/>
          <w:szCs w:val="21"/>
        </w:rPr>
      </w:pPr>
      <w:r w:rsidRPr="00AC1502">
        <w:rPr>
          <w:rFonts w:ascii="Arial" w:eastAsia="Times New Roman" w:hAnsi="Arial" w:cs="Arial"/>
          <w:bCs/>
          <w:sz w:val="21"/>
          <w:szCs w:val="21"/>
          <w:vertAlign w:val="superscript"/>
        </w:rPr>
        <w:t>2</w:t>
      </w:r>
      <w:r w:rsidRPr="00AC1502">
        <w:rPr>
          <w:rFonts w:ascii="Arial" w:eastAsia="Times New Roman" w:hAnsi="Arial" w:cs="Arial"/>
          <w:bCs/>
          <w:sz w:val="21"/>
          <w:szCs w:val="21"/>
        </w:rPr>
        <w:t>Department of Pharmacology &amp; Therapy, Faculty of Medicine, Public Health and Nursing, Universitas Gadjah Mada, Yogyakarta, Indonesia</w:t>
      </w:r>
    </w:p>
    <w:p w14:paraId="1BA48EED" w14:textId="77777777" w:rsidR="0081049A" w:rsidRPr="00AC1502" w:rsidRDefault="0081049A" w:rsidP="0081049A">
      <w:pPr>
        <w:spacing w:after="240"/>
        <w:jc w:val="both"/>
        <w:rPr>
          <w:rFonts w:ascii="Arial" w:eastAsiaTheme="minorHAnsi" w:hAnsi="Arial" w:cs="Arial"/>
          <w:b/>
          <w:bCs/>
          <w:sz w:val="21"/>
          <w:szCs w:val="21"/>
        </w:rPr>
      </w:pPr>
      <w:r w:rsidRPr="00AC1502">
        <w:rPr>
          <w:rFonts w:ascii="Arial" w:eastAsia="Times New Roman" w:hAnsi="Arial" w:cs="Arial"/>
          <w:bCs/>
          <w:sz w:val="21"/>
          <w:szCs w:val="21"/>
          <w:vertAlign w:val="superscript"/>
        </w:rPr>
        <w:t>3</w:t>
      </w:r>
      <w:r w:rsidRPr="00AC1502">
        <w:rPr>
          <w:rFonts w:ascii="Arial" w:eastAsia="Times New Roman" w:hAnsi="Arial" w:cs="Arial"/>
          <w:bCs/>
          <w:sz w:val="21"/>
          <w:szCs w:val="21"/>
        </w:rPr>
        <w:t xml:space="preserve">Clinical Epidemiology and Biostatistic Unit (CEBU), Faculty of Medicine, Public Health and Nursing, Universitas Gadjah Mada, Yogyakarta, Indonesia </w:t>
      </w:r>
    </w:p>
    <w:p w14:paraId="130BE40E" w14:textId="77777777" w:rsidR="0081049A" w:rsidRPr="00AC1502" w:rsidRDefault="0081049A" w:rsidP="0081049A">
      <w:pPr>
        <w:spacing w:line="360" w:lineRule="auto"/>
        <w:jc w:val="center"/>
        <w:rPr>
          <w:rFonts w:ascii="Arial" w:eastAsiaTheme="minorHAnsi" w:hAnsi="Arial" w:cs="Arial"/>
          <w:b/>
          <w:bCs/>
          <w:sz w:val="24"/>
          <w:szCs w:val="24"/>
        </w:rPr>
      </w:pPr>
      <w:r w:rsidRPr="00AC1502">
        <w:rPr>
          <w:rFonts w:ascii="Arial" w:eastAsiaTheme="minorHAnsi" w:hAnsi="Arial" w:cs="Arial"/>
          <w:b/>
          <w:bCs/>
          <w:sz w:val="24"/>
          <w:szCs w:val="24"/>
        </w:rPr>
        <w:t>ABSTRACT</w:t>
      </w:r>
    </w:p>
    <w:p w14:paraId="4A38AB47" w14:textId="77777777" w:rsidR="0081049A" w:rsidRPr="00207E99" w:rsidRDefault="0081049A" w:rsidP="0081049A">
      <w:pPr>
        <w:jc w:val="both"/>
        <w:rPr>
          <w:rFonts w:ascii="Arial" w:eastAsiaTheme="minorHAnsi" w:hAnsi="Arial" w:cs="Arial"/>
          <w:sz w:val="21"/>
          <w:szCs w:val="21"/>
        </w:rPr>
      </w:pPr>
      <w:r w:rsidRPr="00AC1502">
        <w:rPr>
          <w:rFonts w:ascii="Arial" w:eastAsiaTheme="minorHAnsi" w:hAnsi="Arial" w:cs="Arial"/>
          <w:b/>
          <w:bCs/>
          <w:sz w:val="21"/>
          <w:szCs w:val="21"/>
        </w:rPr>
        <w:t xml:space="preserve">Background: </w:t>
      </w:r>
      <w:r w:rsidRPr="00AC1502">
        <w:rPr>
          <w:rFonts w:ascii="Arial" w:eastAsiaTheme="minorHAnsi" w:hAnsi="Arial" w:cs="Arial"/>
          <w:sz w:val="21"/>
          <w:szCs w:val="21"/>
        </w:rPr>
        <w:t>There has been increasing</w:t>
      </w:r>
      <w:r w:rsidRPr="00207E99">
        <w:rPr>
          <w:rFonts w:ascii="Arial" w:eastAsiaTheme="minorHAnsi" w:hAnsi="Arial" w:cs="Arial"/>
          <w:sz w:val="21"/>
          <w:szCs w:val="21"/>
        </w:rPr>
        <w:t xml:space="preserve"> numbers of patients suffering ischemic stroke and post-stroke cognitive impairment (PSCI). In addition, this PSCI is often discovered late when it has already developed into post-stroke dementia. Only a few studies have developed a scoring system of predictor factors for CI post-acute ischemic stroke in Indonesia.</w:t>
      </w:r>
    </w:p>
    <w:p w14:paraId="7B0F937D" w14:textId="77777777" w:rsidR="0081049A" w:rsidRPr="00207E99" w:rsidRDefault="0081049A" w:rsidP="0081049A">
      <w:pPr>
        <w:jc w:val="both"/>
        <w:rPr>
          <w:rFonts w:ascii="Arial" w:eastAsiaTheme="minorHAnsi" w:hAnsi="Arial" w:cs="Arial"/>
          <w:sz w:val="21"/>
          <w:szCs w:val="21"/>
        </w:rPr>
      </w:pPr>
      <w:r w:rsidRPr="00207E99">
        <w:rPr>
          <w:rFonts w:ascii="Arial" w:eastAsiaTheme="minorHAnsi" w:hAnsi="Arial" w:cs="Arial"/>
          <w:b/>
          <w:bCs/>
          <w:sz w:val="21"/>
          <w:szCs w:val="21"/>
        </w:rPr>
        <w:t xml:space="preserve">Objective: </w:t>
      </w:r>
      <w:r w:rsidRPr="00207E99">
        <w:rPr>
          <w:rFonts w:ascii="Arial" w:eastAsiaTheme="minorHAnsi" w:hAnsi="Arial" w:cs="Arial"/>
          <w:sz w:val="21"/>
          <w:szCs w:val="21"/>
        </w:rPr>
        <w:t>To develop scoring system of predictor factors of CI for post-stroke ischemic patients.</w:t>
      </w:r>
    </w:p>
    <w:p w14:paraId="1F9A144E" w14:textId="77777777" w:rsidR="0081049A" w:rsidRPr="00207E99" w:rsidRDefault="0081049A" w:rsidP="0081049A">
      <w:pPr>
        <w:jc w:val="both"/>
        <w:rPr>
          <w:rFonts w:ascii="Arial" w:eastAsiaTheme="minorHAnsi" w:hAnsi="Arial" w:cs="Arial"/>
          <w:sz w:val="21"/>
          <w:szCs w:val="21"/>
        </w:rPr>
      </w:pPr>
      <w:r w:rsidRPr="00207E99">
        <w:rPr>
          <w:rFonts w:ascii="Arial" w:eastAsiaTheme="minorHAnsi" w:hAnsi="Arial" w:cs="Arial"/>
          <w:b/>
          <w:bCs/>
          <w:sz w:val="21"/>
          <w:szCs w:val="21"/>
        </w:rPr>
        <w:t xml:space="preserve">Method: </w:t>
      </w:r>
      <w:r w:rsidRPr="00207E99">
        <w:rPr>
          <w:rFonts w:ascii="Arial" w:eastAsiaTheme="minorHAnsi" w:hAnsi="Arial" w:cs="Arial"/>
          <w:sz w:val="21"/>
          <w:szCs w:val="21"/>
        </w:rPr>
        <w:t xml:space="preserve">The patients included were &gt;18 years old diagnosed with acute ischemic stroke who underwent </w:t>
      </w:r>
      <w:r w:rsidRPr="00207E99">
        <w:rPr>
          <w:rFonts w:ascii="Arial" w:eastAsiaTheme="minorHAnsi" w:hAnsi="Arial" w:cs="Arial"/>
          <w:i/>
          <w:iCs/>
          <w:sz w:val="21"/>
          <w:szCs w:val="21"/>
        </w:rPr>
        <w:t>Mini-Mental State Examination</w:t>
      </w:r>
      <w:r w:rsidRPr="00207E99">
        <w:rPr>
          <w:rFonts w:ascii="Arial" w:eastAsiaTheme="minorHAnsi" w:hAnsi="Arial" w:cs="Arial"/>
          <w:sz w:val="21"/>
          <w:szCs w:val="21"/>
        </w:rPr>
        <w:t xml:space="preserve"> (MMSE) and </w:t>
      </w:r>
      <w:r w:rsidRPr="00207E99">
        <w:rPr>
          <w:rFonts w:ascii="Arial" w:eastAsiaTheme="minorHAnsi" w:hAnsi="Arial" w:cs="Arial"/>
          <w:i/>
          <w:iCs/>
          <w:sz w:val="21"/>
          <w:szCs w:val="21"/>
        </w:rPr>
        <w:t>Clock Drawing Test</w:t>
      </w:r>
      <w:r w:rsidRPr="00207E99">
        <w:rPr>
          <w:rFonts w:ascii="Arial" w:eastAsiaTheme="minorHAnsi" w:hAnsi="Arial" w:cs="Arial"/>
          <w:sz w:val="21"/>
          <w:szCs w:val="21"/>
        </w:rPr>
        <w:t xml:space="preserve"> (CDT) examination at day-30 at Bethesda Hospital Yogyakarta. The research used a retrospective cohort study design and samples were obtained from the stroke registry and medical records. Patients who had a history of CI and incomplete medical records were excluded. The result of MSSE and CDT at day-30 were the outcomes of this study. To determine the relationship between the independent variable and the dependent variable, chi-squared tests were done followed by multivariate logistic regression analysis with Hosmer-Lemeshow tests with backward </w:t>
      </w:r>
      <w:r w:rsidRPr="00207E99">
        <w:rPr>
          <w:rFonts w:ascii="Arial" w:eastAsiaTheme="minorHAnsi" w:hAnsi="Arial" w:cs="Arial"/>
          <w:iCs/>
          <w:sz w:val="21"/>
          <w:szCs w:val="21"/>
        </w:rPr>
        <w:t>Likelihood-Ratio</w:t>
      </w:r>
      <w:r w:rsidRPr="00AC1502">
        <w:rPr>
          <w:rFonts w:ascii="Arial" w:eastAsiaTheme="minorHAnsi" w:hAnsi="Arial" w:cs="Arial"/>
          <w:sz w:val="21"/>
          <w:szCs w:val="21"/>
        </w:rPr>
        <w:t xml:space="preserve"> (LR) method and by assessing the final </w:t>
      </w:r>
      <w:r w:rsidRPr="00207E99">
        <w:rPr>
          <w:rFonts w:ascii="Arial" w:eastAsiaTheme="minorHAnsi" w:hAnsi="Arial" w:cs="Arial"/>
          <w:iCs/>
          <w:sz w:val="21"/>
          <w:szCs w:val="21"/>
        </w:rPr>
        <w:t>Area under the Curve</w:t>
      </w:r>
      <w:r w:rsidRPr="00AC1502">
        <w:rPr>
          <w:rFonts w:ascii="Arial" w:eastAsiaTheme="minorHAnsi" w:hAnsi="Arial" w:cs="Arial"/>
          <w:iCs/>
          <w:sz w:val="21"/>
          <w:szCs w:val="21"/>
        </w:rPr>
        <w:t xml:space="preserve"> (AUC)</w:t>
      </w:r>
      <w:r w:rsidRPr="00AC1502">
        <w:rPr>
          <w:rFonts w:ascii="Arial" w:eastAsiaTheme="minorHAnsi" w:hAnsi="Arial" w:cs="Arial"/>
          <w:sz w:val="21"/>
          <w:szCs w:val="21"/>
        </w:rPr>
        <w:t xml:space="preserve"> </w:t>
      </w:r>
      <w:r w:rsidRPr="00207E99">
        <w:rPr>
          <w:rFonts w:ascii="Arial" w:eastAsiaTheme="minorHAnsi" w:hAnsi="Arial" w:cs="Arial"/>
          <w:sz w:val="21"/>
          <w:szCs w:val="21"/>
        </w:rPr>
        <w:t>model. The final model was transformed into a scoring system to determine the value of probability prediction of PSCI, the optimal cut-off point, the sensitivity value and specificity value of the cognitive impairment scoring system at day-30 after acute ischemic stroke.</w:t>
      </w:r>
    </w:p>
    <w:p w14:paraId="7509AB68" w14:textId="77777777" w:rsidR="0081049A" w:rsidRPr="00207E99" w:rsidRDefault="0081049A" w:rsidP="0081049A">
      <w:pPr>
        <w:jc w:val="both"/>
        <w:rPr>
          <w:rFonts w:ascii="Arial" w:eastAsiaTheme="minorHAnsi" w:hAnsi="Arial" w:cs="Arial"/>
          <w:sz w:val="21"/>
          <w:szCs w:val="21"/>
        </w:rPr>
      </w:pPr>
      <w:r w:rsidRPr="00207E99">
        <w:rPr>
          <w:rFonts w:ascii="Arial" w:eastAsiaTheme="minorHAnsi" w:hAnsi="Arial" w:cs="Arial"/>
          <w:b/>
          <w:bCs/>
          <w:sz w:val="21"/>
          <w:szCs w:val="21"/>
        </w:rPr>
        <w:t xml:space="preserve">Result: </w:t>
      </w:r>
      <w:r w:rsidRPr="00207E99">
        <w:rPr>
          <w:rFonts w:ascii="Arial" w:eastAsiaTheme="minorHAnsi" w:hAnsi="Arial" w:cs="Arial"/>
          <w:sz w:val="21"/>
          <w:szCs w:val="21"/>
        </w:rPr>
        <w:t>A total of 140 subjects were included in the study with an average age of 62.8 years, 86 (61.4%) males and 54 (38.6%) females. Ninety-one subjects (65%) experienced post-stroke CI. The multivariate analysis showed age &gt;70 years, education level ≤6 years, modified Rankin score &gt;3 at diagnosis, Barthel Index score ≤4 at diagnosis, the number of multiple lesions and the location of lesion in the cortex were independent predictor factors affecting CI 30 days after acute ischemic stroke. The developed predictor score obtained AUC discrimination value of 82.6% (95%CI:0.757-0.896) and calibration value of</w:t>
      </w:r>
      <w:r w:rsidRPr="00207E99">
        <w:rPr>
          <w:rFonts w:ascii="Arial" w:eastAsiaTheme="minorHAnsi" w:hAnsi="Arial" w:cs="Arial"/>
          <w:i/>
          <w:sz w:val="21"/>
          <w:szCs w:val="21"/>
        </w:rPr>
        <w:t xml:space="preserve"> p</w:t>
      </w:r>
      <w:r w:rsidRPr="00AC1502">
        <w:rPr>
          <w:rFonts w:ascii="Arial" w:eastAsiaTheme="minorHAnsi" w:hAnsi="Arial" w:cs="Arial"/>
          <w:sz w:val="21"/>
          <w:szCs w:val="21"/>
        </w:rPr>
        <w:t xml:space="preserve">&gt;0.366. The scoring system had a value range of 0-7, </w:t>
      </w:r>
      <w:r w:rsidRPr="00207E99">
        <w:rPr>
          <w:rFonts w:ascii="Arial" w:eastAsiaTheme="minorHAnsi" w:hAnsi="Arial" w:cs="Arial"/>
          <w:sz w:val="21"/>
          <w:szCs w:val="21"/>
        </w:rPr>
        <w:t>and with a cut-off ≥1, it had a sensitivity value of 86.8% and a specificity value of 59.2%.</w:t>
      </w:r>
    </w:p>
    <w:p w14:paraId="0F01A208" w14:textId="77777777" w:rsidR="0081049A" w:rsidRPr="00AC1502" w:rsidRDefault="0081049A" w:rsidP="0081049A">
      <w:pPr>
        <w:jc w:val="both"/>
        <w:rPr>
          <w:rFonts w:ascii="Arial" w:eastAsiaTheme="minorHAnsi" w:hAnsi="Arial" w:cs="Arial"/>
          <w:sz w:val="21"/>
          <w:szCs w:val="21"/>
        </w:rPr>
      </w:pPr>
      <w:r w:rsidRPr="00207E99">
        <w:rPr>
          <w:rFonts w:ascii="Arial" w:eastAsiaTheme="minorHAnsi" w:hAnsi="Arial" w:cs="Arial"/>
          <w:b/>
          <w:bCs/>
          <w:sz w:val="21"/>
          <w:szCs w:val="21"/>
        </w:rPr>
        <w:t xml:space="preserve">Conclusion: </w:t>
      </w:r>
      <w:r w:rsidRPr="00207E99">
        <w:rPr>
          <w:rFonts w:ascii="Arial" w:eastAsiaTheme="minorHAnsi" w:hAnsi="Arial" w:cs="Arial"/>
          <w:sz w:val="21"/>
          <w:szCs w:val="21"/>
        </w:rPr>
        <w:t xml:space="preserve">The predictor score had a good performance in predicting the occurrence of PSCI at day-30 after acute ischemic stroke. </w:t>
      </w:r>
      <w:r w:rsidRPr="00207E99">
        <w:rPr>
          <w:rFonts w:ascii="Arial" w:eastAsiaTheme="minorHAnsi" w:hAnsi="Arial" w:cs="Arial"/>
          <w:sz w:val="21"/>
          <w:szCs w:val="21"/>
          <w:highlight w:val="yellow"/>
        </w:rPr>
        <w:t>WC:</w:t>
      </w:r>
      <w:r w:rsidRPr="00AC1502">
        <w:rPr>
          <w:rFonts w:ascii="Arial" w:eastAsiaTheme="minorHAnsi" w:hAnsi="Arial" w:cs="Arial"/>
          <w:sz w:val="21"/>
          <w:szCs w:val="21"/>
        </w:rPr>
        <w:t xml:space="preserve"> </w:t>
      </w:r>
      <w:r w:rsidRPr="00207E99">
        <w:rPr>
          <w:rFonts w:ascii="Arial" w:eastAsiaTheme="minorHAnsi" w:hAnsi="Arial" w:cs="Arial"/>
          <w:sz w:val="21"/>
          <w:szCs w:val="21"/>
          <w:highlight w:val="yellow"/>
        </w:rPr>
        <w:t>3</w:t>
      </w:r>
      <w:r w:rsidRPr="00AC1502">
        <w:rPr>
          <w:rFonts w:ascii="Arial" w:eastAsiaTheme="minorHAnsi" w:hAnsi="Arial" w:cs="Arial"/>
          <w:sz w:val="21"/>
          <w:szCs w:val="21"/>
          <w:highlight w:val="yellow"/>
        </w:rPr>
        <w:t>67</w:t>
      </w:r>
    </w:p>
    <w:p w14:paraId="4CB1BA16" w14:textId="77777777" w:rsidR="0081049A" w:rsidRPr="00207E99" w:rsidRDefault="0081049A" w:rsidP="0081049A">
      <w:pPr>
        <w:jc w:val="both"/>
        <w:rPr>
          <w:rFonts w:ascii="Arial" w:eastAsiaTheme="minorHAnsi" w:hAnsi="Arial" w:cs="Arial"/>
          <w:b/>
          <w:bCs/>
          <w:sz w:val="21"/>
          <w:szCs w:val="21"/>
        </w:rPr>
      </w:pPr>
    </w:p>
    <w:p w14:paraId="593CCC23" w14:textId="77777777" w:rsidR="0081049A" w:rsidRPr="00207E99" w:rsidRDefault="0081049A" w:rsidP="0081049A">
      <w:pPr>
        <w:jc w:val="both"/>
        <w:rPr>
          <w:rFonts w:ascii="Arial" w:eastAsia="Times New Roman" w:hAnsi="Arial" w:cs="Arial"/>
          <w:bCs/>
          <w:sz w:val="21"/>
          <w:szCs w:val="21"/>
        </w:rPr>
      </w:pPr>
      <w:r w:rsidRPr="00207E99">
        <w:rPr>
          <w:rFonts w:ascii="Arial" w:eastAsiaTheme="minorHAnsi" w:hAnsi="Arial" w:cs="Arial"/>
          <w:b/>
          <w:bCs/>
          <w:sz w:val="21"/>
          <w:szCs w:val="21"/>
        </w:rPr>
        <w:t xml:space="preserve">Keywords: </w:t>
      </w:r>
      <w:r w:rsidRPr="00207E99">
        <w:rPr>
          <w:rFonts w:ascii="Arial" w:eastAsiaTheme="minorHAnsi" w:hAnsi="Arial" w:cs="Arial"/>
          <w:sz w:val="21"/>
          <w:szCs w:val="21"/>
        </w:rPr>
        <w:t>Prediction score, acute ischemic stroke, cognitive impairment, post-stroke cognitive impairment , PSCI score</w:t>
      </w:r>
    </w:p>
    <w:p w14:paraId="0C703502" w14:textId="77777777" w:rsidR="0081049A" w:rsidRPr="00207E99" w:rsidRDefault="0081049A" w:rsidP="0081049A">
      <w:pPr>
        <w:keepNext/>
        <w:keepLines/>
        <w:spacing w:line="360" w:lineRule="auto"/>
        <w:outlineLvl w:val="0"/>
        <w:rPr>
          <w:rFonts w:ascii="Arial" w:eastAsiaTheme="majorEastAsia" w:hAnsi="Arial" w:cs="Arial"/>
          <w:b/>
          <w:sz w:val="24"/>
          <w:szCs w:val="24"/>
        </w:rPr>
      </w:pPr>
    </w:p>
    <w:p w14:paraId="47AE3C7B" w14:textId="77777777" w:rsidR="0081049A" w:rsidRPr="00207E99" w:rsidRDefault="0081049A" w:rsidP="0081049A">
      <w:pPr>
        <w:keepNext/>
        <w:keepLines/>
        <w:spacing w:line="360" w:lineRule="auto"/>
        <w:outlineLvl w:val="0"/>
        <w:rPr>
          <w:rFonts w:ascii="Arial" w:eastAsiaTheme="majorEastAsia" w:hAnsi="Arial" w:cs="Arial"/>
          <w:b/>
          <w:sz w:val="24"/>
          <w:szCs w:val="24"/>
        </w:rPr>
      </w:pPr>
      <w:r w:rsidRPr="00207E99">
        <w:rPr>
          <w:rFonts w:ascii="Arial" w:eastAsiaTheme="majorEastAsia" w:hAnsi="Arial" w:cs="Arial"/>
          <w:b/>
          <w:sz w:val="24"/>
          <w:szCs w:val="24"/>
        </w:rPr>
        <w:t>BACKGROUND</w:t>
      </w:r>
    </w:p>
    <w:p w14:paraId="025321B7" w14:textId="77777777" w:rsidR="0081049A" w:rsidRPr="00AC1502" w:rsidRDefault="0081049A" w:rsidP="0081049A">
      <w:pPr>
        <w:spacing w:line="360" w:lineRule="auto"/>
        <w:ind w:right="-1" w:firstLine="540"/>
        <w:jc w:val="both"/>
        <w:rPr>
          <w:rFonts w:ascii="Arial" w:eastAsia="Times New Roman" w:hAnsi="Arial" w:cs="Arial"/>
          <w:sz w:val="24"/>
          <w:szCs w:val="24"/>
        </w:rPr>
      </w:pPr>
      <w:r w:rsidRPr="00207E99">
        <w:rPr>
          <w:rFonts w:ascii="Arial" w:eastAsia="Times New Roman" w:hAnsi="Arial" w:cs="Arial"/>
          <w:sz w:val="24"/>
          <w:szCs w:val="24"/>
        </w:rPr>
        <w:t>Stroke is the second leading cause of death and the third ranking cause of disability in the world.</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{"citationItems":[{"id":"ITEM-1","itemData":{"DOI":"10.1155/2018/3238165","ISSN":"20420056","abstract":"Stroke is ranked as the second leading cause of death worldwide with an annual mortality rate of about 5.5 million. Not only does the burden of stroke lie in the high mortality but the high morbidity also results in up to 50% of survivors being chronically disabled. Thus stroke is a disease of immense public health importance with serious economic and social consequences. The public health burden of stroke is set to rise over future decades because of demographic transitions of populations, particularly in developing countries. This paper provides an overview of stroke in the 21st century from a public health perspective.","author":[{"dropping-particle":"","family":"Donkor","given":"Eric S.","non-dropping-particle":"","parse-names":false,"suffix":""}],"container-title":"Stroke Research and Treatment","id":"ITEM-1","issued":{"date-parts":[["2018"]]},"publisher":"Hindawi","title":"Stroke in the 21st Century: A Snapshot of the Burden, Epidemiology, and Quality of Life","type":"article-journal","volume":"2018"},"uris":["http://www.mendeley.com/documents/?uuid=a49d8d39-7f28-45bf-b649-d7ac003a8a01"]},{"id":"ITEM-2","itemData":{"ISBN":"9789241563710","abstract":"Truelsen, T., Begg, S., &amp; Mathers, C. (2000). The global burden of cerebrovascular disease. Geneva: World Health Organisation. Truelsen, Thomas, Stephen Begg, and Colin Mathers. \"The global burden of cerebrovascular disease.\" Geneva: World Health Organisation (2000).","author":[{"dropping-particle":"","family":"Truelsen","given":"Thomas","non-dropping-particle":"","parse-names":false,"suffix":""},{"dropping-particle":"","family":"Begg","given":"Stephen","non-dropping-particle":"","parse-names":false,"suffix":""},{"dropping-particle":"","family":"Mathers","given":"Colin","non-dropping-particle":"","parse-names":false,"suffix":""}],"container-title":"Global Burden of Disease","id":"ITEM-2","issued":{"date-parts":[["2000"]]},"page":"1-67","title":"The global burden of cerebrovascular disease","type":"article-journal"},"uris":["http://www.mendeley.com/documents/?uuid=7d87e605-3436-4baf-8ada-5dd0c36a3e6e"]}],"mendeley":{"formattedCitation":"(1,2)","manualFormatting":"1,2","plainTextFormattedCitation":"(1,2)","previouslyFormattedCitation":"(1,2)"},"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1,2</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The prevalence of stroke in Indonesia has increased from 7% to 10.9% a</w:t>
      </w:r>
      <w:r w:rsidRPr="00207E99">
        <w:rPr>
          <w:rFonts w:ascii="Arial" w:eastAsia="Times New Roman" w:hAnsi="Arial" w:cs="Arial"/>
          <w:sz w:val="24"/>
          <w:szCs w:val="24"/>
        </w:rPr>
        <w:t>nd it is the highest cause of disability among people aged ≥60 years old.</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approach.","author":[{"dropping-particle":"","family":"Penelitian dan Pengembangan Kesehatan Kementerian Kesehatan RI","given":"","non-dropping-particle":"","parse-names":false,"suffix":""}],"container-title":"Journal of Chemical Information and Modeling","id":"ITEM-1","issue":"9","issued":{"date-parts":[["2018"]]},"page":"181-222","title":"Laporan Riskesdas 2018","type":"article-journal","volume":"53"},"uris":["http://www.mendeley.com/documents/?uuid=a7e760ee-d19d-4160-ad56-6b0902a08039"]}],"mendeley":{"formattedCitation":"(3)","manualFormatting":"3","plainTextFormattedCitation":"(3)","previouslyFormattedCitation":"(3)"},"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3</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Post-stroke disability is not only a physical disability (motoric) but also </w:t>
      </w:r>
      <w:r w:rsidRPr="00207E99">
        <w:rPr>
          <w:rFonts w:ascii="Arial" w:eastAsia="Times New Roman" w:hAnsi="Arial" w:cs="Arial"/>
          <w:sz w:val="24"/>
          <w:szCs w:val="24"/>
        </w:rPr>
        <w:t>involves cognitive impairment (CI). Post-stroke cognitive impairment (PSCI) is part of Vascular Cognitive Impairment (VCI) which includes all CI (vascular dementia and CI no dementia) caused by or associated with vascular factors (cerebrovascular).</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{"citationItems":[{"id":"ITEM-1","itemData":{"DOI":"10.1016/B978-0-7020-6185-1.00053-3","author":[{"dropping-particle":"","family":"Sachdev","given":"Perminder S","non-dropping-particle":"","parse-names":false,"suffix":""}],"container-title":"Brocklehurst's Textbook of Geriatric Medicine and Gerontology","edition":"Eighth Edi","id":"ITEM-1","issue":"Vcd","issued":{"date-parts":[["2020"]]},"number-of-pages":"410-420.e3","publisher":"Elsevier Inc.","title":"53 - Vascular Cognitive Disorders","type":"book","volume":"03"},"uris":["http://www.mendeley.com/documents/?uuid=361cd68f-f3be-440a-a595-938e95462af0"]}],"mendeley":{"formattedCitation":"(4)","manualFormatting":"4","plainTextFormattedCitation":"(4)","previouslyFormattedCitation":"(4)"},"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4</w:t>
      </w:r>
      <w:r w:rsidRPr="00AC1502">
        <w:rPr>
          <w:rFonts w:ascii="Arial" w:eastAsia="Times New Roman" w:hAnsi="Arial" w:cs="Arial"/>
          <w:sz w:val="24"/>
          <w:szCs w:val="24"/>
          <w:vertAlign w:val="superscript"/>
        </w:rPr>
        <w:fldChar w:fldCharType="end"/>
      </w:r>
    </w:p>
    <w:p w14:paraId="4A411397" w14:textId="77777777" w:rsidR="0081049A" w:rsidRPr="00AC1502" w:rsidRDefault="0081049A" w:rsidP="0081049A">
      <w:pPr>
        <w:spacing w:line="360" w:lineRule="auto"/>
        <w:ind w:right="-1" w:firstLine="540"/>
        <w:jc w:val="both"/>
        <w:rPr>
          <w:rFonts w:ascii="Arial" w:eastAsia="Times New Roman" w:hAnsi="Arial" w:cs="Arial"/>
          <w:sz w:val="24"/>
          <w:szCs w:val="24"/>
        </w:rPr>
      </w:pPr>
      <w:r w:rsidRPr="00AC1502">
        <w:rPr>
          <w:rFonts w:ascii="Arial" w:eastAsia="Times New Roman" w:hAnsi="Arial" w:cs="Arial"/>
          <w:sz w:val="24"/>
          <w:szCs w:val="24"/>
        </w:rPr>
        <w:t xml:space="preserve"> </w:t>
      </w:r>
      <w:r w:rsidRPr="00207E99">
        <w:rPr>
          <w:rFonts w:ascii="Arial" w:eastAsia="Times New Roman" w:hAnsi="Arial" w:cs="Arial"/>
          <w:sz w:val="24"/>
          <w:szCs w:val="24"/>
        </w:rPr>
        <w:t>The prevalence of PSCI varies from 20% to 80% among countries depending on population, race, and diagnostic criteria.</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{"citationItems":[{"id":"ITEM-1","itemData":{"DOI":"10.3978/j.issn.2305-5839.2014.08.05","ISSN":"23055847","PMID":"25333055","abstract":"Post-stroke cognitive impairment occurs frequently in the patients with stroke. The prevalence of post-stroke cognitive impairment ranges from 20% to 80%, which varies for the difference between the countries, the races, and the diagnostic criteria. The risk of post-stroke cognitive impairment is related to both the demographic factors like age, education and occupation and vascular factors. The underlying mechanisms of post-stroke cognitive impairment are not known in detail. However, the neuroanatomical lesions caused by the stroke on strategic areas such as the hippocampus and the white matter lesions (WMLs), the cerebral microbleeds (CMBs) due to the small cerebrovascular diseases and the mixed AD with stroke, alone or in combination, contribute to the pathogenesis of post-stroke cognitive impairment. The treatment of post-stroke cognitive impairment may benefit not only from the anti-dementia drugs, but also the manage measures on cerebrovascular diseases. In this review, we will describe the epidemiological features and the mechanisms of post-stroke cognitive impairment, and discuss the promising management strategies for these patients.","author":[{"dropping-particle":"","family":"Sun","given":"Jia Hao","non-dropping-particle":"","parse-names":false,"suffix":""},{"dropping-particle":"","family":"Tan","given":"Lan","non-dropping-particle":"","parse-names":false,"suffix":""},{"dropping-particle":"","family":"Yu","given":"Jin Tai","non-dropping-particle":"","parse-names":false,"suffix":""}],"container-title":"Annals of Translational Medicine","id":"ITEM-1","issue":"8","issued":{"date-parts":[["2014"]]},"title":"Post-stroke cognitive impairment: Epidemiology, mechanisms and management","type":"article-journal","volume":"2"},"uris":["http://www.mendeley.com/documents/?uuid=75a664bf-2590-4ca0-8860-5fd7ecfb8467"]}],"mendeley":{"formattedCitation":"(5)","manualFormatting":"5","plainTextFormattedCitation":"(5)","previouslyFormattedCitation":"(5)"},"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5</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vertAlign w:val="superscript"/>
        </w:rPr>
        <w:t>,</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{"citationItems":[{"id":"ITEM-1","itemData":{"DOI":"10.1212/WNL.0000000000008612","ISSN":"1526632X","PMID":"31712368","abstract":"ObjectiveTo address the variability in prevalence estimates and inconsistencies in potential risk factors for poststroke cognitive impairment (PSCI) using a standardized approach and individual participant data (IPD) from international cohorts in the Stroke and Cognition Consortium (STROKOG) consortium.MethodsWe harmonized data from 13 studies based in 8 countries. Neuropsychological test scores 2 to 6 months after stroke or TIA and appropriate normative data were used to calculate standardized cognitive domain scores. Domain-specific impairment was based on percentile cutoffs from normative groups, and associations between domain scores and risk factors were examined with 1-stage IPD meta-analysis.ResultsIn a combined sample of 3,146 participants admitted to hospital for stroke (97%) or TIA (3%), 44% were impaired in global cognition and 30% to 35% were impaired in individual domains 2 to 6 months after the index event. Diabetes mellitus and a history of stroke were strongly associated with poorer cognitive function after covariate adjustments; hypertension, smoking, and atrial fibrillation had weaker domain-specific associations. While there were no significant differences in domain impairment among ethnoracial groups, some interethnic differences were found in the effects of risk factors on cognition.ConclusionsThis study confirms the high prevalence of PSCI in diverse populations, highlights common risk factors, in particular diabetes mellitus, and points to ethnoracial differences that warrant attention in the development of prevention strategies.","author":[{"dropping-particle":"","family":"Lo","given":"Jessica W.","non-dropping-particle":"","parse-names":false,"suffix":""},{"dropping-particle":"","family":"Crawford","given":"John D.","non-dropping-particle":"","parse-names":false,"suffix":""},{"dropping-particle":"","family":"Desmond","given":"David W.","non-dropping-particle":"","parse-names":false,"suffix":""},{"dropping-particle":"","family":"Godefroy","given":"Olivier","non-dropping-particle":"","parse-names":false,"suffix":""},{"dropping-particle":"","family":"Jokinen","given":"Hanna","non-dropping-particle":"","parse-names":false,"suffix":""},{"dropping-particle":"","family":"Mahinrad","given":"Simin","non-dropping-particle":"","parse-names":false,"suffix":""},{"dropping-particle":"","family":"Bae","given":"Hee Joon","non-dropping-particle":"","parse-names":false,"suffix":""},{"dropping-particle":"","family":"Lim","given":"Jae Sung","non-dropping-particle":"","parse-names":false,"suffix":""},{"dropping-particle":"","family":"Köhler","given":"Sebastian","non-dropping-particle":"","parse-names":false,"suffix":""},{"dropping-particle":"","family":"Douven","given":"Elles","non-dropping-particle":"","parse-names":false,"suffix":""},{"dropping-particle":"","family":"Staals","given":"Julie","non-dropping-particle":"","parse-names":false,"suffix":""},{"dropping-particle":"","family":"Chen","given":"Christopher","non-dropping-particle":"","parse-names":false,"suffix":""},{"dropping-particle":"","family":"Xu","given":"Xin","non-dropping-particle":"","parse-names":false,"suffix":""},{"dropping-particle":"","family":"Chong","given":"Eddie J.","non-dropping-particle":"","parse-names":false,"suffix":""},{"dropping-particle":"","family":"Akinyemi","given":"Rufus O.","non-dropping-particle":"","parse-names":false,"suffix":""},{"dropping-particle":"","family":"Kalaria","given":"Rajesh N.","non-dropping-particle":"","parse-names":false,"suffix":""},{"dropping-particle":"","family":"Ogunniyi","given":"Adesola","non-dropping-particle":"","parse-names":false,"suffix":""},{"dropping-particle":"","family":"Barbay","given":"Mélanie","non-dropping-particle":"","parse-names":false,"suffix":""},{"dropping-particle":"","family":"Roussel","given":"Martine","non-dropping-particle":"","parse-names":false,"suffix":""},{"dropping-particle":"","family":"Lee","given":"Byung Chul","non-dropping-particle":"","parse-names":false,"suffix":""},{"dropping-particle":"","family":"Srikanth","given":"Velandai K.","non-dropping-particle":"","parse-names":false,"suffix":""},{"dropping-particle":"","family":"Moran","given":"Christopher","non-dropping-particle":"","parse-names":false,"suffix":""},{"dropping-particle":"","family":"Kandiah","given":"Nagaendran","non-dropping-particle":"","parse-names":false,"suffix":""},{"dropping-particle":"","family":"Chander","given":"Russell J.","non-dropping-particle":"","parse-names":false,"suffix":""},{"dropping-particle":"","family":"Sabayan","given":"Behnam","non-dropping-particle":"","parse-names":false,"suffix":""},{"dropping-particle":"","family":"Jukema","given":"J. Wouter","non-dropping-particle":"","parse-names":false,"suffix":""},{"dropping-particle":"","family":"Melkas","given":"Susanna","non-dropping-particle":"","parse-names":false,"suffix":""},{"dropping-particle":"","family":"Erkinjuntti","given":"Timo","non-dropping-particle":"","parse-names":false,"suffix":""},{"dropping-particle":"","family":"Brodaty","given":"Henry","non-dropping-particle":"","parse-names":false,"suffix":""},{"dropping-particle":"","family":"Bordet","given":"Régis","non-dropping-particle":"","parse-names":false,"suffix":""},{"dropping-particle":"","family":"Bombois","given":"Stéphanie","non-dropping-particle":"","parse-names":false,"suffix":""},{"dropping-particle":"","family":"Hénon","given":"Hilde","non-dropping-particle":"","parse-names":false,"suffix":""},{"dropping-particle":"","family":"Lipnicki","given":"Darren M.","non-dropping-particle":"","parse-names":false,"suffix":""},{"dropping-particle":"","family":"Kochan","given":"Nicole A.","non-dropping-particle":"","parse-names":false,"suffix":""},{"dropping-particle":"","family":"Sachdev","given":"Perminder S.","non-dropping-particle":"","parse-names":false,"suffix":""}],"container-title":"Neurology","id":"ITEM-1","issue":"24","issued":{"date-parts":[["2019","12","10"]]},"page":"E2257-E2271","publisher":"Lippincott Williams and Wilkins","title":"Profile of and risk factors for poststroke cognitive impairment in diverse ethnoregional groups","type":"article-journal","volume":"93"},"uris":["http://www.mendeley.com/documents/?uuid=578763a0-30e8-3721-8dd4-ce837df21b99"]}],"mendeley":{"formattedCitation":"(6)","manualFormatting":"6","plainTextFormattedCitation":"(6)","previouslyFormattedCitation":"(6)"},"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6</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As many as </w:t>
      </w:r>
      <w:r w:rsidRPr="00207E99">
        <w:rPr>
          <w:rFonts w:ascii="Arial" w:eastAsia="Times New Roman" w:hAnsi="Arial" w:cs="Arial"/>
          <w:sz w:val="24"/>
          <w:szCs w:val="24"/>
        </w:rPr>
        <w:t xml:space="preserve">61.7% of post-stroke patients in Indonesia experienced CI based on data from the </w:t>
      </w:r>
      <w:r w:rsidRPr="00207E99">
        <w:rPr>
          <w:rFonts w:ascii="Arial" w:eastAsia="Times New Roman" w:hAnsi="Arial" w:cs="Arial"/>
          <w:i/>
          <w:iCs/>
          <w:sz w:val="24"/>
          <w:szCs w:val="24"/>
        </w:rPr>
        <w:t>Riset Kesehatan Dasar (Riskesdas)</w:t>
      </w:r>
      <w:r w:rsidRPr="00207E99">
        <w:rPr>
          <w:rFonts w:ascii="Arial" w:eastAsia="Times New Roman" w:hAnsi="Arial" w:cs="Arial"/>
          <w:sz w:val="24"/>
          <w:szCs w:val="24"/>
        </w:rPr>
        <w:t xml:space="preserve"> in 2013.</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{"citationItems":[{"id":"ITEM-1","itemData":{"abstract":"Pryeria sinica (Zygaenidae) larvae feed on young and growing leaves of Euonymus japonicus in groups. The larvae often defoliate their host plant. Hence, the larvae are occasionally subject to serious shortage in food re- sources. We hypothesize that larval aggregation is an adaptation for the economical utilization of limited food resources. To test this hypothesis, the patterns of resource utilization were studied on larvae settled on shoots of host plant in various group sizes. The amount of food resources in a shoot was affected by the following three factors; (1) shoot growth, (2) food consumption of larvae, and (3) inhibition of growth or degeneration of shoot by larval activity on it. These factors were measured and the efficiency in resource utilization was compared among groups of varied sizes. The loss in resources caused by the third factor was found to be decreased with group size, i.e., the larger the group size, the larvae utilized the food resources more economically. The advantages of group feeding in survival and reproduction of this species were discussed using a simple graphical model.","author":[{"dropping-particle":"","family":"Dasar","given":"Riset Kesehatan","non-dropping-particle":"","parse-names":false,"suffix":""}],"id":"ITEM-1","issued":{"date-parts":[["2013"]]},"title":"Penyajian Pokok-Pokok Hasil Riset Kesehatan Dasar 2013","type":"article-journal"},"uris":["http://www.mendeley.com/documents/?uuid=279117d8-5043-49c2-9967-62ad7deb8430"]}],"mendeley":{"formattedCitation":"(7)","manualFormatting":"7","plainTextFormattedCitation":"(7)","previouslyFormattedCitation":"(7)"},"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7</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vertAlign w:val="superscript"/>
        </w:rPr>
        <w:t xml:space="preserve"> </w:t>
      </w:r>
      <w:r w:rsidRPr="00AC1502">
        <w:rPr>
          <w:rFonts w:ascii="Arial" w:eastAsia="Times New Roman" w:hAnsi="Arial" w:cs="Arial"/>
          <w:sz w:val="24"/>
          <w:szCs w:val="24"/>
        </w:rPr>
        <w:t xml:space="preserve">A research </w:t>
      </w:r>
      <w:r w:rsidRPr="00207E99">
        <w:rPr>
          <w:rFonts w:ascii="Arial" w:eastAsia="Times New Roman" w:hAnsi="Arial" w:cs="Arial"/>
          <w:sz w:val="24"/>
          <w:szCs w:val="24"/>
        </w:rPr>
        <w:t>done at RSUP Dr. Sardjito Yogyakarta in 2000 showed that acute ischemic stroke plays a role in CI with the result that 80.6% of patients with acute ischemic stroke aged ≥65 years old have decreased cognitive function.</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{"citationItems":[{"id":"ITEM-1","itemData":{"abstract":"Objective : to investigate role of acute ischemic stroke towards appear of cognitive impairment and another factors which role of cognitive impairment. Design study is cohort prospective. This study were compared among cognitive impairment in patients acute ischemic stroke with non stroke. Neurological Ward Sardjito General Hospital Yogyakarta. The subject of this study was carried out of new patients acute ischemic stroke with consecutive method which care in Neurological Ward. Diagnosis of stroke was used head of Computed Tomography (CT) Scaning, and as controle was carried out non stroke. Eligible criteria were all of patients with ischemic acute stroke, and as exclusion criteria were the reduction of consciousness, depression and patient who had history of cognitive impairment. A total of 180 participants, there were consist of 90 subject and 90 controls. Main Outcome Measures : Diagnosis of cognitive impairment was used Mini Mental State Examination (MMSE). Patients whose on the MMSE score &gt;= 27 were classified as cognitively normal and &lt;= 26 were clasified as cognitively impaired. Statistical Analysis : Analysis univariable on each risk factors of stroke to obtaint relative risk, confidence interval 95 % and level of significancy (X2 test) by used Mental Haenzel. To count of confounding factor, with simultant and as a whole used by multiple logistic regression. Result : This study was got consist of 90 cases and 90 controls whose accordance with eligible criteria. Analysis univariable with Mantel Hanzel on MMSE1 previous of stroke (RR=1,445; 95 % CI=1,171–1,783, p&lt;0,05), diabetes mellitus (RR=1,519; 95 % CI =1,296-1,781; p&lt;0,05) and and therapeutic window (RR=1,340; 95 % CI = 1,021 – 1,559; p&lt;0,05) with statistical were significant. In the MMSE2 with statisticaly significant there were age (RR=1,399; 95 % CI=1,059-18,49 and p&lt;0,05), level of education (RR=1,566; 95 % CI=1,062-2,279 and p&lt;0,05), therapeutic window (RR=1,654; 95 % CI=1,002-1,831 and p&lt;0,05), location of lession in hemisphere (RR=1,290; 95 % CI=1,017-1,635 and p&lt;0,05) and previous of stroke (RR=1,439; 95 % CI=1,109-1,867). In the MMSE3 with statisticaly significant there were age (RR=1,523; 95 % CI=1,111-2,086 and p&lt;0,05), level of education (RR=1,505; 95 % CI=1,996–2,276 and p&lt;0,05 and therapeutic window (RR=1,429; 95 % CI=1,015–2,010 and p&lt;0,05). Multiple logistic regression lost showed that on MMSE1, previous of stroke and therapeutic window with statistical were significant (p&lt;0,…","author":[{"dropping-particle":"","family":"Setyopranoto","given":"I","non-dropping-particle":"","parse-names":false,"suffix":""},{"dropping-particle":"","family":"Lamsudin","given":"R","non-dropping-particle":"","parse-names":false,"suffix":""},{"dropping-particle":"","family":"Dahlan","given":"P","non-dropping-particle":"","parse-names":false,"suffix":""}],"container-title":"B. NeuroSains","id":"ITEM-1","issue":"1","issued":{"date-parts":[["2000"]]},"page":"227-234","title":"Peranan Stroke Iskhemik Akut Terhadap Timbulnya Gangguan Fungsi Kognitf di RSUP Dr Sardjito Yogyakarta.","type":"article","volume":"2"},"uris":["http://www.mendeley.com/documents/?uuid=d9ff81af-7f8a-4a95-bf84-e99922080e43"]}],"mendeley":{"formattedCitation":"(8)","manualFormatting":"8","plainTextFormattedCitation":"(8)","previouslyFormattedCitation":"(8)"},"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8</w:t>
      </w:r>
      <w:r w:rsidRPr="00AC1502">
        <w:rPr>
          <w:rFonts w:ascii="Arial" w:eastAsia="Times New Roman" w:hAnsi="Arial" w:cs="Arial"/>
          <w:sz w:val="24"/>
          <w:szCs w:val="24"/>
          <w:vertAlign w:val="superscript"/>
        </w:rPr>
        <w:fldChar w:fldCharType="end"/>
      </w:r>
    </w:p>
    <w:p w14:paraId="3D9964D8" w14:textId="77777777" w:rsidR="0081049A" w:rsidRPr="00207E99" w:rsidRDefault="0081049A" w:rsidP="0081049A">
      <w:pPr>
        <w:spacing w:line="360" w:lineRule="auto"/>
        <w:ind w:right="-1" w:firstLine="540"/>
        <w:jc w:val="both"/>
        <w:rPr>
          <w:rFonts w:ascii="Arial" w:eastAsia="Times New Roman" w:hAnsi="Arial" w:cs="Arial"/>
          <w:sz w:val="24"/>
          <w:szCs w:val="24"/>
        </w:rPr>
      </w:pPr>
      <w:r w:rsidRPr="00AC1502">
        <w:rPr>
          <w:rFonts w:ascii="Arial" w:eastAsia="Times New Roman" w:hAnsi="Arial" w:cs="Arial"/>
          <w:sz w:val="24"/>
          <w:szCs w:val="24"/>
        </w:rPr>
        <w:t xml:space="preserve">Patients with </w:t>
      </w:r>
      <w:r w:rsidRPr="00207E99">
        <w:rPr>
          <w:rFonts w:ascii="Arial" w:eastAsia="Times New Roman" w:hAnsi="Arial" w:cs="Arial"/>
          <w:sz w:val="24"/>
          <w:szCs w:val="24"/>
        </w:rPr>
        <w:t>PSCI have reportedly returned to normal or progressively worsened into dementia.</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{"citationItems":[{"id":"ITEM-1","itemData":{"DOI":"10.1016/S0022-510X(02)00260-5","ISSN":"0022510X","abstract":"Background and purpose: Vascular dementia accounts for 40-50% of dementia cases in Singapore. The aim of this study is to examine the prevalence and natural history of cognitive impairment in a cohort of Singaporean post-stroke patients. Methods: The Vascular Dementia Battery (VDB) was offered to 252 patients with a transient ischaemic attack (TIA) or non-disabling ischaemic stroke at baseline (within 6 months post index stroke) and annually thereafter. The VDB assesses six cognitive domains: attention, language, verbal memory (recall and recognition), visual memory (recall and recognition), visuoconstruction and visuomotor speed. Dementia was diagnosed using the DSM-IV criteria. Patients who did not meet the DSM-IV criteria but were impaired in one or more cognitive domains were classified as 'cognitively impaired but not demented'. Those who were unimpaired in all cognitive domains were classified as 'cognitively intact'. Results: At baseline, 56% of patients were 'cognitively intact', 40% were 'cognitively impaired but not demented' and 4% were 'demented'. At 1-year follow-up, 33% patients had a changed classification from baseline. While 31% of those who were 'cognitively impaired but not demented' at baseline improved to 'cognitively intact', 10% of the 'cognitively intact' group deteriorated to 'cognitively impaired but not demented' and 11% deteriorated from 'cognitively impaired but not demented' to 'demented'. Cognitive performance at baseline predicted for deterioration. Conclusions: This study suggests that the long-term cognitive performance in stroke patients change over time. Further studies are required to identify risk factors and effective treatment for cognitive deterioration after stroke. © 2002 Elsevier Science B.V. All rights reserved.","author":[{"dropping-particle":"","family":"Tham","given":"Wendy","non-dropping-particle":"","parse-names":false,"suffix":""},{"dropping-particle":"","family":"Auchus","given":"Alexander P.","non-dropping-particle":"","parse-names":false,"suffix":""},{"dropping-particle":"","family":"Thong","given":"Melissa","non-dropping-particle":"","parse-names":false,"suffix":""},{"dropping-particle":"","family":"Goh","given":"Mei Ling","non-dropping-particle":"","parse-names":false,"suffix":""},{"dropping-particle":"","family":"Chang","given":"Hui Meng","non-dropping-particle":"","parse-names":false,"suffix":""},{"dropping-particle":"","family":"Wong","given":"Meng Cheong","non-dropping-particle":"","parse-names":false,"suffix":""},{"dropping-particle":"","family":"Chen","given":"Christopher P.L.H.","non-dropping-particle":"","parse-names":false,"suffix":""}],"container-title":"Journal of the Neurological Sciences","id":"ITEM-1","issued":{"date-parts":[["2002","11","15"]]},"page":"49-52","publisher":"Elsevier","title":"Progression of cognitive impairment after stroke: One year results from a longitudinal study of Singaporean stroke patients","type":"paper-conference","volume":"203-204"},"uris":["http://www.mendeley.com/documents/?uuid=1d18e096-aec7-3967-818d-61b1b10558da"]}],"mendeley":{"formattedCitation":"(9)","manualFormatting":"9","plainTextFormattedCitation":"(9)","previouslyFormattedCitation":"(9)"},"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9</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Research by </w:t>
      </w:r>
      <w:r w:rsidRPr="00207E99">
        <w:rPr>
          <w:rFonts w:ascii="Arial" w:eastAsia="Times New Roman" w:hAnsi="Arial" w:cs="Arial"/>
          <w:sz w:val="24"/>
          <w:szCs w:val="24"/>
        </w:rPr>
        <w:t xml:space="preserve">Suda </w:t>
      </w:r>
      <w:r w:rsidRPr="00207E99">
        <w:rPr>
          <w:rFonts w:ascii="Arial" w:eastAsia="Times New Roman" w:hAnsi="Arial" w:cs="Arial"/>
          <w:i/>
          <w:iCs/>
          <w:sz w:val="24"/>
          <w:szCs w:val="24"/>
        </w:rPr>
        <w:t>et al</w:t>
      </w:r>
      <w:r w:rsidRPr="00207E99">
        <w:rPr>
          <w:rFonts w:ascii="Arial" w:eastAsia="Times New Roman" w:hAnsi="Arial" w:cs="Arial"/>
          <w:sz w:val="24"/>
          <w:szCs w:val="24"/>
        </w:rPr>
        <w:t>. in Japan in 2020 showed that CI can appear immediately after minor ischemic stroke on the fifth day with a prevalence of 63.3% and is associated with decreased function of daily activities.</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{"citationItems":[{"id":"ITEM-1","itemData":{"DOI":"10.1016/j.jstrokecerebrovasdis.2020.104749","ISSN":"15328511","PMID":"32178931","abstract":"Objectives: Evaluation of cognitive status is not performed routinely in the acute stroke setting. This study aimed to evaluate the frequency of early cognitive impairment in patients with minor ischemic stroke, analyze the factors associated with early cognitive impairment, and assess functional outcomes. Methods: In this prospective study, 112 consecutive patients with acute minor ischemic stroke were enrolled. Neuroimages were assessed for semiquantitative evaluation of brain atrophy and small vessel disease (SVD) markers. Cognitive performance was measured within 5 days of onset using Montreal Cognitive Assessment (MoCA) scores. Functional outcome analyses were adjusted for demographic variables, premorbid cognitive status, education level, vascular risk factors, neuroimaging characteristics, stroke severity, and MoCA scores. Results: The median MoCA score was 22, and 63% of patients had cognitive impairment. Factors independently associated with cognitive impairment were education (odds ratios [OR], .79; confidence intervals [CI], .63-.99), smoking (OR, .26; 95%CI, .073-.89), and temporal horn atrophy (OR, 4.73; 95% CI, 1.66-13.49). Factors independently associated with poor functional outcome were total MoCA score (OR, .78; 95%CI, .62-.95) and the sum of 4 MoCA subscores (visuospatial/executive, attention, language, and orientation; OR, .72; 95%CI, .53-.92). The cutoff value of the sum of 4 MoCA subscores for predicting poor outcome was 13 points with 76.5% sensitivity and 81.1% specificity. Conclusions: Early cognitive impairment was common after minor ischemic stroke and was associated with preexisting temporal horn atrophy but not SVD markers. The sum of 4 MoCA subscores was useful in predicting the functional outcome.","author":[{"dropping-particle":"","family":"Suda","given":"Satoshi","non-dropping-particle":"","parse-names":false,"suffix":""},{"dropping-particle":"","family":"Nishimura","given":"Takuya","non-dropping-particle":"","parse-names":false,"suffix":""},{"dropping-particle":"","family":"Ishiwata","given":"Akiko","non-dropping-particle":"","parse-names":false,"suffix":""},{"dropping-particle":"","family":"Muraga","given":"Kanako","non-dropping-particle":"","parse-names":false,"suffix":""},{"dropping-particle":"","family":"Aoki","given":"Junya","non-dropping-particle":"","parse-names":false,"suffix":""},{"dropping-particle":"","family":"Kanamaru","given":"Takuya","non-dropping-particle":"","parse-names":false,"suffix":""},{"dropping-particle":"","family":"Suzuki","given":"Kentaro","non-dropping-particle":"","parse-names":false,"suffix":""},{"dropping-particle":"","family":"Sakamoto","given":"Yuki","non-dropping-particle":"","parse-names":false,"suffix":""},{"dropping-particle":"","family":"Katano","given":"Takehiro","non-dropping-particle":"","parse-names":false,"suffix":""},{"dropping-particle":"","family":"Nishiyama","given":"Yasuhiro","non-dropping-particle":"","parse-names":false,"suffix":""},{"dropping-particle":"","family":"Mishina","given":"Masahiro","non-dropping-particle":"","parse-names":false,"suffix":""},{"dropping-particle":"","family":"Kimura","given":"Kazumi","non-dropping-particle":"","parse-names":false,"suffix":""}],"container-title":"Journal of Stroke and Cerebrovascular Diseases","id":"ITEM-1","issue":"5","issued":{"date-parts":[["2020"]]},"page":"104749","publisher":"Elsevier Inc.","title":"Early Cognitive Impairment after Minor Stroke: Associated Factors and Functional Outcome","type":"article-journal","volume":"29"},"uris":["http://www.mendeley.com/documents/?uuid=7c96804c-cfe4-4258-a446-3e0a9da57058"]}],"mendeley":{"formattedCitation":"(10)","manualFormatting":"10","plainTextFormattedCitation":"(10)","previouslyFormattedCitation":"(10)"},"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10</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vertAlign w:val="superscript"/>
        </w:rPr>
        <w:t xml:space="preserve"> </w:t>
      </w:r>
      <w:r w:rsidRPr="00207E99">
        <w:rPr>
          <w:rFonts w:ascii="Arial" w:eastAsia="Times New Roman" w:hAnsi="Arial" w:cs="Arial"/>
          <w:sz w:val="24"/>
          <w:szCs w:val="24"/>
        </w:rPr>
        <w:t>PSCI is an important problem for stroke patients, but not many are aware of it so it is often discovered late when it has developed into Post-Stroke Dementia (PSD).</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{"citationItems":[{"id":"ITEM-1","itemData":{"DOI":"10.1007/s42399-018-0035-2","ISSN":"2523-8973","abstract":"There is no gold standard screening tool available to assess post-stroke cognitive impairment (PSCI). PSCI is a common and under-recognised global problem in stroke patients that may eventually lead to post-stroke dementia (PSD). Two major issues in PSCI research include the lack of a clear-cut definition and a lack of highly specific and sensitive screening tools that accurately predict PSCI. To identify the most appropriate cognitive screening tool to be used in the diagnosis of PSCI. MEDLINE and “The Cochrane Library” were searched for articles published between January 2000 and August 2016 that contained the keywords “post-stroke cognitive impairment”, “post-stroke dementia” or “cognitive tools after stroke” or “cognitive impairment after stroke”. Abstracts were selected using predetermined inclusion and exclusion criteria, and full-text reviews were performed. Publications on cognitive screening tools and PSCI or PSD were pooled separately for the review process. A total of 22 publications discussing cognitive screening tools in PSCI and PSD were identified. Only two publications discussed the use of multidomain cognitive tools. Some publications reported that domain-specific cognitive screening tools had higher sensitivity and specificity when compared to commonly use cognitive screening tools such as the Montreal Cognitive Assessment (MOCA) and Mini-Mental State Examination (MMSE). The superiority of one available tool was not evident in studies that performed a meta-analysis. The Oxford Cognitive Screen (OCS), a multidomain tool, was found to be a better predictor of PSCI/PSD than the MOCA or MMSE. To date, the literature on PSCI has primarily focused on nonspecific cognitive screening tools, although there has been a recent move towards domain-specific screening tools. Multidomain screening tools such as the OCS may be better than existing tools in the diagnosis of PSD and PSCI.","author":[{"dropping-particle":"","family":"Kosgallana","given":"Athula","non-dropping-particle":"","parse-names":false,"suffix":""},{"dropping-particle":"","family":"Cordato","given":"Dennis","non-dropping-particle":"","parse-names":false,"suffix":""},{"dropping-particle":"","family":"Chan","given":"Daniel Kam Yin","non-dropping-particle":"","parse-names":false,"suffix":""},{"dropping-particle":"","family":"Yong","given":"Jonathan","non-dropping-particle":"","parse-names":false,"suffix":""}],"container-title":"SN Comprehensive Clinical Medicine","id":"ITEM-1","issue":"4","issued":{"date-parts":[["2019"]]},"page":"255-262","publisher":"SN Comprehensive Clinical Medicine","title":"Use of Cognitive Screening Tools to Detect Cognitive Impairment After an Ischaemic Stroke: a Systematic Review","type":"article-journal","volume":"1"},"uris":["http://www.mendeley.com/documents/?uuid=3422f905-ac8b-4ff6-aa80-ac6399f85a96"]}],"mendeley":{"formattedCitation":"(11)","manualFormatting":"11","plainTextFormattedCitation":"(11)","previouslyFormattedCitation":"(11)"},"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11</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w:t>
      </w:r>
      <w:r w:rsidRPr="00207E99">
        <w:rPr>
          <w:rFonts w:ascii="Arial" w:eastAsia="Times New Roman" w:hAnsi="Arial" w:cs="Arial"/>
          <w:sz w:val="24"/>
          <w:szCs w:val="24"/>
        </w:rPr>
        <w:t xml:space="preserve">Accordingly, a multidomain screening tool is needed to predict PSCI earlier in order to prevent the development of PSD and hopefully improve the recovery of stroke patients. In addition, studies that develop a scoring system of predictor factors for CI after acute ischemic stroke have not been widely reported in Indonesia. </w:t>
      </w:r>
    </w:p>
    <w:p w14:paraId="40BE8CE8" w14:textId="5498DDA0" w:rsidR="0081049A" w:rsidRDefault="0081049A" w:rsidP="0081049A">
      <w:pPr>
        <w:spacing w:line="360" w:lineRule="auto"/>
        <w:ind w:right="-1" w:firstLine="540"/>
        <w:jc w:val="both"/>
        <w:rPr>
          <w:rFonts w:ascii="Arial" w:eastAsia="Times New Roman" w:hAnsi="Arial" w:cs="Arial"/>
          <w:sz w:val="24"/>
          <w:szCs w:val="24"/>
        </w:rPr>
      </w:pPr>
    </w:p>
    <w:p w14:paraId="077B2A01" w14:textId="04B34DA6" w:rsidR="00930338" w:rsidRDefault="00930338" w:rsidP="0081049A">
      <w:pPr>
        <w:spacing w:line="360" w:lineRule="auto"/>
        <w:ind w:right="-1" w:firstLine="540"/>
        <w:jc w:val="both"/>
        <w:rPr>
          <w:rFonts w:ascii="Arial" w:eastAsia="Times New Roman" w:hAnsi="Arial" w:cs="Arial"/>
          <w:sz w:val="24"/>
          <w:szCs w:val="24"/>
        </w:rPr>
      </w:pPr>
    </w:p>
    <w:p w14:paraId="6DB689B5" w14:textId="77777777" w:rsidR="00930338" w:rsidRPr="00207E99" w:rsidRDefault="00930338" w:rsidP="0081049A">
      <w:pPr>
        <w:spacing w:line="360" w:lineRule="auto"/>
        <w:ind w:right="-1" w:firstLine="540"/>
        <w:jc w:val="both"/>
        <w:rPr>
          <w:rFonts w:ascii="Arial" w:eastAsia="Times New Roman" w:hAnsi="Arial" w:cs="Arial"/>
          <w:sz w:val="24"/>
          <w:szCs w:val="24"/>
        </w:rPr>
      </w:pPr>
    </w:p>
    <w:p w14:paraId="69308356" w14:textId="77777777" w:rsidR="0081049A" w:rsidRPr="00207E99" w:rsidRDefault="0081049A" w:rsidP="0081049A">
      <w:pPr>
        <w:spacing w:line="360" w:lineRule="auto"/>
        <w:ind w:right="-1"/>
        <w:jc w:val="both"/>
        <w:rPr>
          <w:rFonts w:ascii="Arial" w:eastAsia="Times New Roman" w:hAnsi="Arial" w:cs="Arial"/>
          <w:b/>
          <w:sz w:val="24"/>
          <w:szCs w:val="24"/>
        </w:rPr>
      </w:pPr>
      <w:r w:rsidRPr="00207E99">
        <w:rPr>
          <w:rFonts w:ascii="Arial" w:eastAsia="Times New Roman" w:hAnsi="Arial" w:cs="Arial"/>
          <w:b/>
          <w:sz w:val="24"/>
          <w:szCs w:val="24"/>
        </w:rPr>
        <w:lastRenderedPageBreak/>
        <w:t>RESEARCH PURPOSES</w:t>
      </w:r>
    </w:p>
    <w:p w14:paraId="052B5908" w14:textId="77777777" w:rsidR="0081049A" w:rsidRPr="00207E99" w:rsidRDefault="0081049A" w:rsidP="0081049A">
      <w:pPr>
        <w:spacing w:line="360" w:lineRule="auto"/>
        <w:ind w:right="-1" w:firstLine="540"/>
        <w:jc w:val="both"/>
        <w:rPr>
          <w:rFonts w:ascii="Arial" w:eastAsia="Times New Roman" w:hAnsi="Arial" w:cs="Arial"/>
          <w:sz w:val="24"/>
          <w:szCs w:val="24"/>
        </w:rPr>
      </w:pPr>
      <w:r w:rsidRPr="00207E99">
        <w:rPr>
          <w:rFonts w:ascii="Arial" w:eastAsia="Times New Roman" w:hAnsi="Arial" w:cs="Arial"/>
          <w:sz w:val="24"/>
          <w:szCs w:val="24"/>
        </w:rPr>
        <w:t>This study aimed to develop a scoring system of predictors of CI in patients with acute ischemic stroke and to estimate the magnitude of a risk factor to predict CI after acute ischemic stroke.</w:t>
      </w:r>
      <w:bookmarkStart w:id="1" w:name="_Toc44932361"/>
    </w:p>
    <w:p w14:paraId="6B0332C3" w14:textId="77777777" w:rsidR="0081049A" w:rsidRPr="00AC1502" w:rsidRDefault="0081049A" w:rsidP="0081049A">
      <w:pPr>
        <w:keepNext/>
        <w:keepLines/>
        <w:spacing w:line="360" w:lineRule="auto"/>
        <w:ind w:right="-1"/>
        <w:outlineLvl w:val="0"/>
        <w:rPr>
          <w:rFonts w:ascii="Arial" w:eastAsiaTheme="majorEastAsia" w:hAnsi="Arial" w:cs="Arial"/>
          <w:b/>
          <w:sz w:val="24"/>
          <w:szCs w:val="24"/>
        </w:rPr>
      </w:pPr>
      <w:r w:rsidRPr="00207E99">
        <w:rPr>
          <w:rFonts w:ascii="Arial" w:eastAsiaTheme="majorEastAsia" w:hAnsi="Arial" w:cs="Arial"/>
          <w:b/>
          <w:sz w:val="24"/>
          <w:szCs w:val="24"/>
        </w:rPr>
        <w:t>MET</w:t>
      </w:r>
      <w:r w:rsidRPr="00AC1502">
        <w:rPr>
          <w:rFonts w:ascii="Arial" w:eastAsiaTheme="majorEastAsia" w:hAnsi="Arial" w:cs="Arial"/>
          <w:b/>
          <w:sz w:val="24"/>
          <w:szCs w:val="24"/>
        </w:rPr>
        <w:t>H</w:t>
      </w:r>
      <w:r w:rsidRPr="00207E99">
        <w:rPr>
          <w:rFonts w:ascii="Arial" w:eastAsiaTheme="majorEastAsia" w:hAnsi="Arial" w:cs="Arial"/>
          <w:b/>
          <w:sz w:val="24"/>
          <w:szCs w:val="24"/>
        </w:rPr>
        <w:t>OD</w:t>
      </w:r>
      <w:bookmarkEnd w:id="1"/>
      <w:r w:rsidRPr="00AC1502">
        <w:rPr>
          <w:rFonts w:ascii="Arial" w:eastAsiaTheme="majorEastAsia" w:hAnsi="Arial" w:cs="Arial"/>
          <w:b/>
          <w:sz w:val="24"/>
          <w:szCs w:val="24"/>
        </w:rPr>
        <w:t>S</w:t>
      </w:r>
    </w:p>
    <w:p w14:paraId="74BF5F25" w14:textId="77777777" w:rsidR="0081049A" w:rsidRPr="00207E99" w:rsidRDefault="0081049A" w:rsidP="0081049A">
      <w:pPr>
        <w:tabs>
          <w:tab w:val="left" w:pos="540"/>
          <w:tab w:val="left" w:pos="1350"/>
        </w:tabs>
        <w:spacing w:line="360" w:lineRule="auto"/>
        <w:ind w:right="-1"/>
        <w:contextualSpacing/>
        <w:jc w:val="both"/>
        <w:rPr>
          <w:rFonts w:ascii="Arial" w:eastAsiaTheme="minorHAnsi" w:hAnsi="Arial" w:cs="Arial"/>
          <w:sz w:val="24"/>
          <w:szCs w:val="24"/>
        </w:rPr>
      </w:pPr>
      <w:r w:rsidRPr="00AC1502">
        <w:rPr>
          <w:rFonts w:ascii="Arial" w:eastAsiaTheme="minorHAnsi" w:hAnsi="Arial" w:cs="Arial"/>
          <w:noProof/>
          <w:sz w:val="24"/>
          <w:szCs w:val="24"/>
        </w:rPr>
        <w:tab/>
      </w:r>
      <w:r w:rsidRPr="00207E99">
        <w:rPr>
          <w:rFonts w:ascii="Arial" w:eastAsiaTheme="minorHAnsi" w:hAnsi="Arial" w:cs="Arial"/>
          <w:noProof/>
          <w:sz w:val="24"/>
          <w:szCs w:val="24"/>
        </w:rPr>
        <w:t>This observational study used a retrospective cohort design involving patients aged &gt;18 years with clinical diagnosis of acute ischemic stroke and radiological head CT-scan at Bethesda Yogyakarta Hospital between 30 December 30, 2019 and November 14, 2020.</w:t>
      </w:r>
      <w:r w:rsidRPr="00207E99">
        <w:rPr>
          <w:rFonts w:ascii="Arial" w:eastAsiaTheme="minorHAnsi" w:hAnsi="Arial" w:cs="Arial"/>
          <w:sz w:val="24"/>
          <w:szCs w:val="24"/>
        </w:rPr>
        <w:t xml:space="preserve"> </w:t>
      </w:r>
      <w:r w:rsidRPr="00207E99">
        <w:rPr>
          <w:rFonts w:ascii="Arial" w:eastAsiaTheme="minorHAnsi" w:hAnsi="Arial" w:cs="Arial"/>
          <w:noProof/>
          <w:sz w:val="24"/>
          <w:szCs w:val="24"/>
        </w:rPr>
        <w:t>The inclusion criteria for study subjects were</w:t>
      </w:r>
      <w:r w:rsidRPr="00AC1502">
        <w:rPr>
          <w:rFonts w:ascii="Arial" w:eastAsiaTheme="minorHAnsi" w:hAnsi="Arial" w:cs="Arial"/>
          <w:noProof/>
          <w:sz w:val="24"/>
          <w:szCs w:val="24"/>
        </w:rPr>
        <w:t>:</w:t>
      </w:r>
      <w:r w:rsidRPr="00207E99">
        <w:rPr>
          <w:rFonts w:ascii="Arial" w:eastAsiaTheme="minorHAnsi" w:hAnsi="Arial" w:cs="Arial"/>
          <w:noProof/>
          <w:sz w:val="24"/>
          <w:szCs w:val="24"/>
        </w:rPr>
        <w:t xml:space="preserve"> patients aged</w:t>
      </w:r>
      <w:r w:rsidRPr="00AC1502">
        <w:rPr>
          <w:rFonts w:ascii="Arial" w:eastAsiaTheme="minorHAnsi" w:hAnsi="Arial" w:cs="Arial"/>
          <w:noProof/>
          <w:sz w:val="24"/>
          <w:szCs w:val="24"/>
        </w:rPr>
        <w:t xml:space="preserve"> </w:t>
      </w:r>
      <w:r w:rsidRPr="00207E99">
        <w:rPr>
          <w:rFonts w:ascii="Arial" w:eastAsiaTheme="minorHAnsi" w:hAnsi="Arial" w:cs="Arial"/>
          <w:noProof/>
          <w:sz w:val="24"/>
          <w:szCs w:val="24"/>
        </w:rPr>
        <w:t xml:space="preserve">&gt;18 years diagnosed with acute ischemic stroke with the first attack and onset &lt;24 hours </w:t>
      </w:r>
      <w:r w:rsidRPr="00AC1502">
        <w:rPr>
          <w:rFonts w:ascii="Arial" w:eastAsiaTheme="minorHAnsi" w:hAnsi="Arial" w:cs="Arial"/>
          <w:noProof/>
          <w:sz w:val="24"/>
          <w:szCs w:val="24"/>
        </w:rPr>
        <w:t>at Bethesda Yogyakarta Hospital</w:t>
      </w:r>
      <w:r w:rsidRPr="00207E99">
        <w:rPr>
          <w:rFonts w:ascii="Arial" w:eastAsiaTheme="minorHAnsi" w:hAnsi="Arial" w:cs="Arial"/>
          <w:sz w:val="24"/>
          <w:szCs w:val="24"/>
        </w:rPr>
        <w:t>. The exclusion criteria were: diagnosed with Transient Ischemic Attack (TIA), had a history of previous cognitive and psychiatric disorders and incomplete medical records, which did not include complete data on all variables of this study. The calculation of the minimum sample size in this study used the hypothesis testing research formula with descriptive sensitivity, namely 140 subjects</w:t>
      </w:r>
      <w:r w:rsidRPr="00AC1502">
        <w:rPr>
          <w:rFonts w:ascii="Arial" w:eastAsiaTheme="minorHAnsi" w:hAnsi="Arial" w:cs="Arial"/>
          <w:sz w:val="24"/>
          <w:szCs w:val="24"/>
        </w:rPr>
        <w:t xml:space="preserve">. </w:t>
      </w:r>
      <w:r w:rsidRPr="00AC1502">
        <w:rPr>
          <w:rFonts w:ascii="Arial" w:eastAsia="Times New Roman" w:hAnsi="Arial" w:cs="Arial"/>
          <w:bCs/>
          <w:sz w:val="24"/>
          <w:szCs w:val="24"/>
        </w:rPr>
        <w:t>The results of the</w:t>
      </w:r>
      <w:r w:rsidRPr="00207E99">
        <w:rPr>
          <w:rFonts w:ascii="Arial" w:eastAsia="Times New Roman" w:hAnsi="Arial" w:cs="Arial"/>
          <w:bCs/>
          <w:sz w:val="24"/>
          <w:szCs w:val="24"/>
        </w:rPr>
        <w:t xml:space="preserve"> Mini-Mental State Examination (MMSE) and the Clock Drawing Test (CDT) at day-30 were the outcomes of this study.</w:t>
      </w:r>
    </w:p>
    <w:p w14:paraId="6CB1F577" w14:textId="77777777" w:rsidR="0081049A" w:rsidRPr="00207E99" w:rsidRDefault="0081049A" w:rsidP="0081049A">
      <w:pPr>
        <w:spacing w:line="360" w:lineRule="auto"/>
        <w:ind w:right="-1" w:firstLine="540"/>
        <w:jc w:val="both"/>
        <w:rPr>
          <w:rFonts w:ascii="Arial" w:eastAsia="Times New Roman" w:hAnsi="Arial" w:cs="Arial"/>
          <w:sz w:val="24"/>
          <w:szCs w:val="24"/>
        </w:rPr>
      </w:pPr>
      <w:r w:rsidRPr="00207E99">
        <w:rPr>
          <w:rFonts w:ascii="Arial" w:eastAsiaTheme="minorHAnsi" w:hAnsi="Arial" w:cs="Arial"/>
          <w:noProof/>
          <w:sz w:val="24"/>
          <w:szCs w:val="24"/>
        </w:rPr>
        <w:t>Statistical analysis was performed using the SPSS version 26</w:t>
      </w:r>
      <w:r w:rsidRPr="00AC1502">
        <w:rPr>
          <w:rFonts w:ascii="Arial" w:eastAsiaTheme="minorHAnsi" w:hAnsi="Arial" w:cs="Arial"/>
          <w:noProof/>
          <w:sz w:val="24"/>
          <w:szCs w:val="24"/>
        </w:rPr>
        <w:t xml:space="preserve"> (IBM Corp., Chicago)</w:t>
      </w:r>
      <w:r w:rsidRPr="00207E99">
        <w:rPr>
          <w:rFonts w:ascii="Arial" w:eastAsiaTheme="minorHAnsi" w:hAnsi="Arial" w:cs="Arial"/>
          <w:noProof/>
          <w:sz w:val="24"/>
          <w:szCs w:val="24"/>
        </w:rPr>
        <w:t xml:space="preserve"> data package program</w:t>
      </w:r>
      <w:r w:rsidRPr="00AC1502">
        <w:rPr>
          <w:rFonts w:ascii="Arial" w:eastAsiaTheme="minorHAnsi" w:hAnsi="Arial" w:cs="Arial"/>
          <w:noProof/>
          <w:sz w:val="24"/>
          <w:szCs w:val="24"/>
        </w:rPr>
        <w:t xml:space="preserve">. </w:t>
      </w:r>
      <w:r w:rsidRPr="00AC1502">
        <w:rPr>
          <w:rFonts w:ascii="Arial" w:eastAsia="Times New Roman" w:hAnsi="Arial" w:cs="Arial"/>
          <w:sz w:val="24"/>
          <w:szCs w:val="24"/>
        </w:rPr>
        <w:t xml:space="preserve">Predictor factor analysis used bivariate analysis with the </w:t>
      </w:r>
      <w:r w:rsidRPr="00207E99">
        <w:rPr>
          <w:rFonts w:ascii="Arial" w:eastAsia="Times New Roman" w:hAnsi="Arial" w:cs="Arial"/>
          <w:sz w:val="24"/>
          <w:szCs w:val="24"/>
        </w:rPr>
        <w:t xml:space="preserve">chi-squared method. Variables with </w:t>
      </w:r>
      <w:r w:rsidRPr="00207E99">
        <w:rPr>
          <w:rFonts w:ascii="Arial" w:eastAsia="Times New Roman" w:hAnsi="Arial" w:cs="Arial"/>
          <w:i/>
          <w:sz w:val="24"/>
          <w:szCs w:val="24"/>
        </w:rPr>
        <w:t>p</w:t>
      </w:r>
      <w:r w:rsidRPr="00AC1502">
        <w:rPr>
          <w:rFonts w:ascii="Arial" w:eastAsia="Times New Roman" w:hAnsi="Arial" w:cs="Arial"/>
          <w:sz w:val="24"/>
          <w:szCs w:val="24"/>
        </w:rPr>
        <w:t xml:space="preserve"> value &lt;0.25 was followed by multivariate logistic regression </w:t>
      </w:r>
      <w:r w:rsidRPr="00207E99">
        <w:rPr>
          <w:rFonts w:ascii="Arial" w:eastAsia="Times New Roman" w:hAnsi="Arial" w:cs="Arial"/>
          <w:sz w:val="24"/>
          <w:szCs w:val="24"/>
        </w:rPr>
        <w:t xml:space="preserve">analysis with Hosmer and Lemeshow tests and backward likelihood ratio (LR) until the variables with each </w:t>
      </w:r>
      <w:r w:rsidRPr="00207E99">
        <w:rPr>
          <w:rFonts w:ascii="Arial" w:eastAsia="Times New Roman" w:hAnsi="Arial" w:cs="Arial"/>
          <w:i/>
          <w:sz w:val="24"/>
          <w:szCs w:val="24"/>
        </w:rPr>
        <w:t>p</w:t>
      </w:r>
      <w:r w:rsidRPr="00AC1502">
        <w:rPr>
          <w:rFonts w:ascii="Arial" w:eastAsia="Times New Roman" w:hAnsi="Arial" w:cs="Arial"/>
          <w:sz w:val="24"/>
          <w:szCs w:val="24"/>
        </w:rPr>
        <w:t xml:space="preserve"> value &lt;0.2 became the final model. The Hosmer</w:t>
      </w:r>
      <w:r w:rsidRPr="00207E99">
        <w:rPr>
          <w:rFonts w:ascii="Arial" w:eastAsia="Times New Roman" w:hAnsi="Arial" w:cs="Arial"/>
          <w:sz w:val="24"/>
          <w:szCs w:val="24"/>
        </w:rPr>
        <w:t xml:space="preserve">-Lemeshow tests used value </w:t>
      </w:r>
      <w:r w:rsidRPr="00207E99">
        <w:rPr>
          <w:rFonts w:ascii="Arial" w:eastAsia="Times New Roman" w:hAnsi="Arial" w:cs="Arial"/>
          <w:i/>
          <w:sz w:val="24"/>
          <w:szCs w:val="24"/>
        </w:rPr>
        <w:t>p</w:t>
      </w:r>
      <w:r w:rsidRPr="00AC1502">
        <w:rPr>
          <w:rFonts w:ascii="Arial" w:eastAsia="Times New Roman" w:hAnsi="Arial" w:cs="Arial"/>
          <w:i/>
          <w:sz w:val="24"/>
          <w:szCs w:val="24"/>
        </w:rPr>
        <w:t xml:space="preserve"> </w:t>
      </w:r>
      <w:r w:rsidRPr="00AC1502">
        <w:rPr>
          <w:rFonts w:ascii="Arial" w:eastAsia="Times New Roman" w:hAnsi="Arial" w:cs="Arial"/>
          <w:sz w:val="24"/>
          <w:szCs w:val="24"/>
        </w:rPr>
        <w:t>&gt;</w:t>
      </w:r>
      <w:r w:rsidRPr="00207E99">
        <w:rPr>
          <w:rFonts w:ascii="Arial" w:eastAsia="Times New Roman" w:hAnsi="Arial" w:cs="Arial"/>
          <w:sz w:val="24"/>
          <w:szCs w:val="24"/>
        </w:rPr>
        <w:t>0.05 as statistically significant (calibration) and an Area Under the Curve (AUC) value &gt;0.80 was considered strong or equal to the expected value (discrimination). Furthermore, the final model was transformed into a scoring system, to assess the PSCI probability prediction, and optimal cutoff point, while the sensitivity and specificity scores for acute ischemic PSCI scores were determined.</w:t>
      </w:r>
    </w:p>
    <w:p w14:paraId="0222CD25" w14:textId="77777777" w:rsidR="0081049A" w:rsidRPr="00AC1502" w:rsidRDefault="0081049A" w:rsidP="0081049A">
      <w:pPr>
        <w:spacing w:line="360" w:lineRule="auto"/>
        <w:ind w:right="-1" w:firstLine="540"/>
        <w:jc w:val="both"/>
        <w:rPr>
          <w:rFonts w:ascii="Arial" w:eastAsia="Times New Roman" w:hAnsi="Arial" w:cs="Arial"/>
          <w:b/>
          <w:sz w:val="24"/>
          <w:szCs w:val="24"/>
        </w:rPr>
      </w:pPr>
      <w:bookmarkStart w:id="2" w:name="_Hlk44529911"/>
      <w:r w:rsidRPr="00207E99">
        <w:rPr>
          <w:rFonts w:ascii="Arial" w:eastAsiaTheme="minorHAnsi" w:hAnsi="Arial" w:cs="Arial"/>
          <w:sz w:val="24"/>
          <w:szCs w:val="24"/>
        </w:rPr>
        <w:lastRenderedPageBreak/>
        <w:t xml:space="preserve">This </w:t>
      </w:r>
      <w:r w:rsidRPr="00AC1502">
        <w:rPr>
          <w:rFonts w:ascii="Arial" w:eastAsiaTheme="minorHAnsi" w:hAnsi="Arial" w:cs="Arial"/>
          <w:sz w:val="24"/>
          <w:szCs w:val="24"/>
        </w:rPr>
        <w:t>study</w:t>
      </w:r>
      <w:r w:rsidRPr="00207E99">
        <w:rPr>
          <w:rFonts w:ascii="Arial" w:eastAsiaTheme="minorHAnsi" w:hAnsi="Arial" w:cs="Arial"/>
          <w:sz w:val="24"/>
          <w:szCs w:val="24"/>
        </w:rPr>
        <w:t xml:space="preserve"> has received ethical approval </w:t>
      </w:r>
      <w:r w:rsidRPr="00AC1502">
        <w:rPr>
          <w:rFonts w:ascii="Arial" w:eastAsiaTheme="minorHAnsi" w:hAnsi="Arial" w:cs="Arial"/>
          <w:sz w:val="24"/>
          <w:szCs w:val="24"/>
        </w:rPr>
        <w:t>from the</w:t>
      </w:r>
      <w:r w:rsidRPr="00207E99">
        <w:rPr>
          <w:rFonts w:ascii="Arial" w:eastAsiaTheme="minorHAnsi" w:hAnsi="Arial" w:cs="Arial"/>
          <w:sz w:val="24"/>
          <w:szCs w:val="24"/>
        </w:rPr>
        <w:t xml:space="preserve"> Medical and Health Research Ethics Committee of the Faculty of Medicine, Public Health and Nursing Universitas Gadjah Mada/RSUP Dr. Sardjito Yogyakarta </w:t>
      </w:r>
      <w:r w:rsidRPr="00AC1502">
        <w:rPr>
          <w:rFonts w:ascii="Arial" w:eastAsiaTheme="minorHAnsi" w:hAnsi="Arial" w:cs="Arial"/>
          <w:sz w:val="24"/>
          <w:szCs w:val="24"/>
        </w:rPr>
        <w:t>with number:</w:t>
      </w:r>
      <w:r w:rsidRPr="00207E99">
        <w:rPr>
          <w:rFonts w:ascii="Arial" w:eastAsiaTheme="minorHAnsi" w:hAnsi="Arial" w:cs="Arial"/>
          <w:sz w:val="24"/>
          <w:szCs w:val="24"/>
        </w:rPr>
        <w:t xml:space="preserve"> </w:t>
      </w:r>
      <w:r w:rsidRPr="00AC1502">
        <w:rPr>
          <w:rFonts w:ascii="Arial" w:eastAsiaTheme="minorHAnsi" w:hAnsi="Arial" w:cs="Arial"/>
          <w:sz w:val="24"/>
          <w:szCs w:val="24"/>
        </w:rPr>
        <w:t>KE/FK/1005/EC/2020</w:t>
      </w:r>
      <w:r w:rsidRPr="00207E99">
        <w:rPr>
          <w:rFonts w:ascii="Arial" w:eastAsiaTheme="minorHAnsi" w:hAnsi="Arial" w:cs="Arial"/>
          <w:sz w:val="24"/>
          <w:szCs w:val="24"/>
        </w:rPr>
        <w:t xml:space="preserve"> </w:t>
      </w:r>
      <w:bookmarkEnd w:id="2"/>
      <w:r w:rsidRPr="00207E99">
        <w:rPr>
          <w:rFonts w:ascii="Arial" w:eastAsiaTheme="minorHAnsi" w:hAnsi="Arial" w:cs="Arial"/>
          <w:sz w:val="24"/>
          <w:szCs w:val="24"/>
        </w:rPr>
        <w:t>and licensing of research institutions from</w:t>
      </w:r>
      <w:r w:rsidRPr="00AC1502">
        <w:rPr>
          <w:rFonts w:ascii="Arial" w:eastAsiaTheme="minorHAnsi" w:hAnsi="Arial" w:cs="Arial"/>
          <w:sz w:val="24"/>
          <w:szCs w:val="24"/>
        </w:rPr>
        <w:t xml:space="preserve"> </w:t>
      </w:r>
      <w:r w:rsidRPr="00207E99">
        <w:rPr>
          <w:rFonts w:ascii="Arial" w:eastAsiaTheme="minorHAnsi" w:hAnsi="Arial" w:cs="Arial"/>
          <w:sz w:val="24"/>
          <w:szCs w:val="24"/>
        </w:rPr>
        <w:t>RS Bethesda Hospital Yogyakarta</w:t>
      </w:r>
      <w:r w:rsidRPr="00AC1502">
        <w:rPr>
          <w:rFonts w:ascii="Arial" w:eastAsiaTheme="minorHAnsi" w:hAnsi="Arial" w:cs="Arial"/>
          <w:sz w:val="24"/>
          <w:szCs w:val="24"/>
        </w:rPr>
        <w:t xml:space="preserve"> with No.118/KEPK-RSB/IX/20</w:t>
      </w:r>
      <w:r w:rsidRPr="00AC1502">
        <w:rPr>
          <w:rFonts w:ascii="Arial" w:eastAsia="Times New Roman" w:hAnsi="Arial" w:cs="Arial"/>
          <w:b/>
          <w:sz w:val="24"/>
          <w:szCs w:val="24"/>
        </w:rPr>
        <w:t>.</w:t>
      </w:r>
      <w:bookmarkStart w:id="3" w:name="_Toc44932362"/>
    </w:p>
    <w:p w14:paraId="0C24C21C" w14:textId="77777777" w:rsidR="0081049A" w:rsidRPr="00207E99" w:rsidRDefault="0081049A" w:rsidP="0081049A">
      <w:pPr>
        <w:spacing w:line="360" w:lineRule="auto"/>
        <w:ind w:right="-1" w:firstLine="540"/>
        <w:jc w:val="both"/>
        <w:rPr>
          <w:rFonts w:ascii="Arial" w:eastAsia="Times New Roman" w:hAnsi="Arial" w:cs="Arial"/>
          <w:b/>
          <w:sz w:val="24"/>
          <w:szCs w:val="24"/>
        </w:rPr>
      </w:pPr>
    </w:p>
    <w:bookmarkEnd w:id="3"/>
    <w:p w14:paraId="79377274" w14:textId="77777777" w:rsidR="0081049A" w:rsidRPr="00207E99" w:rsidRDefault="0081049A" w:rsidP="0081049A">
      <w:pPr>
        <w:spacing w:line="360" w:lineRule="auto"/>
        <w:ind w:right="-1"/>
        <w:jc w:val="both"/>
        <w:rPr>
          <w:rFonts w:ascii="Arial" w:eastAsia="Times New Roman" w:hAnsi="Arial" w:cs="Arial"/>
          <w:b/>
          <w:sz w:val="24"/>
          <w:szCs w:val="24"/>
        </w:rPr>
      </w:pPr>
      <w:r w:rsidRPr="00207E99">
        <w:rPr>
          <w:rFonts w:ascii="Arial" w:eastAsiaTheme="majorEastAsia" w:hAnsi="Arial" w:cs="Arial"/>
          <w:b/>
          <w:noProof/>
          <w:sz w:val="24"/>
          <w:szCs w:val="24"/>
        </w:rPr>
        <w:t>RESULTS</w:t>
      </w:r>
    </w:p>
    <w:p w14:paraId="5F2ECB82" w14:textId="77777777" w:rsidR="0081049A" w:rsidRPr="00207E99" w:rsidRDefault="0081049A" w:rsidP="0081049A">
      <w:pPr>
        <w:spacing w:line="360" w:lineRule="auto"/>
        <w:ind w:right="-1" w:firstLine="720"/>
        <w:jc w:val="both"/>
        <w:rPr>
          <w:rFonts w:ascii="Arial" w:eastAsia="Times New Roman" w:hAnsi="Arial" w:cs="Arial"/>
          <w:sz w:val="24"/>
          <w:szCs w:val="24"/>
        </w:rPr>
      </w:pPr>
      <w:r w:rsidRPr="00207E99">
        <w:rPr>
          <w:rFonts w:ascii="Arial" w:eastAsia="Times New Roman" w:hAnsi="Arial" w:cs="Arial"/>
          <w:sz w:val="24"/>
          <w:szCs w:val="24"/>
        </w:rPr>
        <w:t>One hundred and sixty</w:t>
      </w:r>
      <w:r w:rsidRPr="00AC1502">
        <w:rPr>
          <w:rFonts w:ascii="Arial" w:eastAsia="Times New Roman" w:hAnsi="Arial" w:cs="Arial"/>
          <w:sz w:val="24"/>
          <w:szCs w:val="24"/>
        </w:rPr>
        <w:t>-</w:t>
      </w:r>
      <w:r w:rsidRPr="00207E99">
        <w:rPr>
          <w:rFonts w:ascii="Arial" w:eastAsia="Times New Roman" w:hAnsi="Arial" w:cs="Arial"/>
          <w:sz w:val="24"/>
          <w:szCs w:val="24"/>
        </w:rPr>
        <w:t xml:space="preserve">three subjects met the inclusion criteria </w:t>
      </w:r>
      <w:r w:rsidRPr="00AC1502">
        <w:rPr>
          <w:rFonts w:ascii="Arial" w:eastAsia="Times New Roman" w:hAnsi="Arial" w:cs="Arial"/>
          <w:sz w:val="24"/>
          <w:szCs w:val="24"/>
        </w:rPr>
        <w:t>during</w:t>
      </w:r>
      <w:r w:rsidRPr="00207E99">
        <w:rPr>
          <w:rFonts w:ascii="Arial" w:eastAsia="Times New Roman" w:hAnsi="Arial" w:cs="Arial"/>
          <w:sz w:val="24"/>
          <w:szCs w:val="24"/>
        </w:rPr>
        <w:t xml:space="preserve"> the period of 30 December 2019–14 November 2020. Total sampling was </w:t>
      </w:r>
      <w:r w:rsidRPr="00AC1502">
        <w:rPr>
          <w:rFonts w:ascii="Arial" w:eastAsia="Times New Roman" w:hAnsi="Arial" w:cs="Arial"/>
          <w:sz w:val="24"/>
          <w:szCs w:val="24"/>
        </w:rPr>
        <w:t>done</w:t>
      </w:r>
      <w:r w:rsidRPr="00207E99">
        <w:rPr>
          <w:rFonts w:ascii="Arial" w:eastAsia="Times New Roman" w:hAnsi="Arial" w:cs="Arial"/>
          <w:sz w:val="24"/>
          <w:szCs w:val="24"/>
        </w:rPr>
        <w:t xml:space="preserve"> and 23 subjects were excluded because the medical record contained </w:t>
      </w:r>
      <w:r w:rsidRPr="00AC1502">
        <w:rPr>
          <w:rFonts w:ascii="Arial" w:eastAsia="Times New Roman" w:hAnsi="Arial" w:cs="Arial"/>
          <w:sz w:val="24"/>
          <w:szCs w:val="24"/>
        </w:rPr>
        <w:t>in</w:t>
      </w:r>
      <w:r w:rsidRPr="00207E99">
        <w:rPr>
          <w:rFonts w:ascii="Arial" w:eastAsia="Times New Roman" w:hAnsi="Arial" w:cs="Arial"/>
          <w:sz w:val="24"/>
          <w:szCs w:val="24"/>
        </w:rPr>
        <w:t xml:space="preserve">complete </w:t>
      </w:r>
      <w:r w:rsidRPr="00AC1502">
        <w:rPr>
          <w:rFonts w:ascii="Arial" w:eastAsia="Times New Roman" w:hAnsi="Arial" w:cs="Arial"/>
          <w:sz w:val="24"/>
          <w:szCs w:val="24"/>
        </w:rPr>
        <w:t xml:space="preserve">data </w:t>
      </w:r>
      <w:r w:rsidRPr="00207E99">
        <w:rPr>
          <w:rFonts w:ascii="Arial" w:eastAsia="Times New Roman" w:hAnsi="Arial" w:cs="Arial"/>
          <w:sz w:val="24"/>
          <w:szCs w:val="24"/>
        </w:rPr>
        <w:t xml:space="preserve">and had a previous history of </w:t>
      </w:r>
      <w:r w:rsidRPr="00AC1502">
        <w:rPr>
          <w:rFonts w:ascii="Arial" w:eastAsia="Times New Roman" w:hAnsi="Arial" w:cs="Arial"/>
          <w:sz w:val="24"/>
          <w:szCs w:val="24"/>
        </w:rPr>
        <w:t>CI</w:t>
      </w:r>
      <w:r w:rsidRPr="00207E99">
        <w:rPr>
          <w:rFonts w:ascii="Arial" w:eastAsia="Times New Roman" w:hAnsi="Arial" w:cs="Arial"/>
          <w:sz w:val="24"/>
          <w:szCs w:val="24"/>
        </w:rPr>
        <w:t xml:space="preserve">. </w:t>
      </w:r>
      <w:bookmarkStart w:id="4" w:name="_Toc44037896"/>
      <w:bookmarkStart w:id="5" w:name="_Toc43894139"/>
      <w:bookmarkStart w:id="6" w:name="_Toc44618001"/>
      <w:bookmarkStart w:id="7" w:name="_Toc44781157"/>
      <w:bookmarkStart w:id="8" w:name="_Toc44903608"/>
      <w:bookmarkStart w:id="9" w:name="_Toc44925421"/>
      <w:bookmarkStart w:id="10" w:name="_Hlk57070644"/>
      <w:r w:rsidRPr="00AC1502">
        <w:rPr>
          <w:rFonts w:ascii="Arial" w:eastAsia="Times New Roman" w:hAnsi="Arial" w:cs="Arial"/>
          <w:sz w:val="24"/>
          <w:szCs w:val="24"/>
        </w:rPr>
        <w:t>The results of the CI assessment of acute ischemic stroke in this study are shown in Table 2</w:t>
      </w:r>
      <w:r w:rsidRPr="00207E99">
        <w:rPr>
          <w:rFonts w:ascii="Arial" w:eastAsia="Times New Roman" w:hAnsi="Arial" w:cs="Arial"/>
          <w:sz w:val="24"/>
          <w:szCs w:val="24"/>
        </w:rPr>
        <w:t xml:space="preserve">. Study subjects at day-30 were assessed by MMSE and CDT. The results of the MMSE assessment showed that 58.6% of subjects experienced acute ischemic PSCI and CDT results showed 45.7% experienced acute ischemic PSCI. In this study, those who were declared to have CI after acute ischemic stroke were those with MMSE values ​​≤25 and or CDT ≤2. After the assessment, it was found that there were 91 subjects (65%) who experienced PSCI incidents and 49 subjects (35%) who did not experience PSCI events. The basic characteristics of research subjects were obtained through descriptive analysis. In this study, the incidence of PSCI occurred in study subjects who had an average age of 64.8 ± 10.16 with the proportion predominately women (68.5%) and educational level of ≤6 years (90.3%). The basic characteristics of research subjects are detailed in Table 1. </w:t>
      </w:r>
    </w:p>
    <w:p w14:paraId="21422334" w14:textId="77777777" w:rsidR="0081049A" w:rsidRPr="00207E99" w:rsidRDefault="0081049A" w:rsidP="0081049A">
      <w:pPr>
        <w:spacing w:line="360" w:lineRule="auto"/>
        <w:ind w:firstLine="567"/>
        <w:jc w:val="both"/>
        <w:rPr>
          <w:rFonts w:ascii="Arial" w:eastAsia="Times New Roman" w:hAnsi="Arial" w:cs="Arial"/>
          <w:iCs/>
          <w:sz w:val="24"/>
          <w:szCs w:val="24"/>
        </w:rPr>
      </w:pPr>
      <w:r w:rsidRPr="00207E99">
        <w:rPr>
          <w:rFonts w:ascii="Arial" w:eastAsia="Times New Roman" w:hAnsi="Arial" w:cs="Arial"/>
          <w:iCs/>
          <w:sz w:val="24"/>
          <w:szCs w:val="24"/>
        </w:rPr>
        <w:t xml:space="preserve">The final results of the multivariate analysis obtained 6 variables, namely: age &gt;70 years, education level &lt;6 years, modified Rankin Score (mRS) score &gt;3, Barthel Index (BI) score ≤4, the number of multiple lesions, and the presence of lesions in the cortex location which were statistically selected to be developed into a scoring system with the AUC discrimination value of 0.826 (95% CI: 0.757-0.896; p: 0.000) and the Hosmer and Lemeshow test calibration value of </w:t>
      </w:r>
      <w:r w:rsidRPr="00207E99">
        <w:rPr>
          <w:rFonts w:ascii="Arial" w:eastAsia="Times New Roman" w:hAnsi="Arial" w:cs="Arial"/>
          <w:i/>
          <w:iCs/>
          <w:sz w:val="24"/>
          <w:szCs w:val="24"/>
        </w:rPr>
        <w:t>p</w:t>
      </w:r>
      <w:r w:rsidRPr="00AC1502">
        <w:rPr>
          <w:rFonts w:ascii="Arial" w:eastAsia="Times New Roman" w:hAnsi="Arial" w:cs="Arial"/>
          <w:iCs/>
          <w:sz w:val="24"/>
          <w:szCs w:val="24"/>
        </w:rPr>
        <w:t xml:space="preserve">: 0.366. In the multivariate logistic </w:t>
      </w:r>
      <w:r w:rsidRPr="00AC1502">
        <w:rPr>
          <w:rFonts w:ascii="Arial" w:eastAsia="Times New Roman" w:hAnsi="Arial" w:cs="Arial"/>
          <w:iCs/>
          <w:sz w:val="24"/>
          <w:szCs w:val="24"/>
        </w:rPr>
        <w:lastRenderedPageBreak/>
        <w:t>regression analysis with</w:t>
      </w:r>
      <w:r w:rsidRPr="00207E99">
        <w:rPr>
          <w:rFonts w:ascii="Arial" w:eastAsia="Times New Roman" w:hAnsi="Arial" w:cs="Arial"/>
          <w:iCs/>
          <w:sz w:val="24"/>
          <w:szCs w:val="24"/>
        </w:rPr>
        <w:t xml:space="preserve"> the backward LR method, the results of the final stage used </w:t>
      </w:r>
      <w:r w:rsidRPr="00207E99">
        <w:rPr>
          <w:rFonts w:ascii="Arial" w:eastAsia="Times New Roman" w:hAnsi="Arial" w:cs="Arial"/>
          <w:i/>
          <w:iCs/>
          <w:sz w:val="24"/>
          <w:szCs w:val="24"/>
        </w:rPr>
        <w:t>p</w:t>
      </w:r>
      <w:r w:rsidRPr="00AC1502">
        <w:rPr>
          <w:rFonts w:ascii="Arial" w:eastAsia="Times New Roman" w:hAnsi="Arial" w:cs="Arial"/>
          <w:iCs/>
          <w:sz w:val="24"/>
          <w:szCs w:val="24"/>
        </w:rPr>
        <w:t xml:space="preserve"> value: &lt;0.20 which was concluded as statistically significant. The results of </w:t>
      </w:r>
      <w:r w:rsidRPr="00207E99">
        <w:rPr>
          <w:rFonts w:ascii="Arial" w:eastAsia="Times New Roman" w:hAnsi="Arial" w:cs="Arial"/>
          <w:iCs/>
          <w:sz w:val="24"/>
          <w:szCs w:val="24"/>
        </w:rPr>
        <w:t>the bivariate analysis and the final results of the backward LR multivariate logistic regression analysis are shown in Table 3.</w:t>
      </w:r>
    </w:p>
    <w:p w14:paraId="014D47BA" w14:textId="77777777" w:rsidR="0081049A" w:rsidRPr="00207E99" w:rsidRDefault="0081049A" w:rsidP="0081049A">
      <w:pPr>
        <w:jc w:val="both"/>
        <w:rPr>
          <w:rFonts w:ascii="Arial" w:eastAsia="Times New Roman" w:hAnsi="Arial" w:cs="Arial"/>
          <w:sz w:val="24"/>
          <w:szCs w:val="24"/>
        </w:rPr>
      </w:pPr>
      <w:r w:rsidRPr="00207E99">
        <w:rPr>
          <w:rFonts w:ascii="Arial" w:eastAsia="Calibri" w:hAnsi="Arial" w:cs="Arial"/>
          <w:iCs/>
          <w:sz w:val="24"/>
          <w:szCs w:val="24"/>
        </w:rPr>
        <w:t>Table 1. Basic data characteristics of research subjects</w:t>
      </w:r>
    </w:p>
    <w:tbl>
      <w:tblPr>
        <w:tblStyle w:val="PlainTable211"/>
        <w:tblW w:w="5000" w:type="pct"/>
        <w:jc w:val="right"/>
        <w:tblLayout w:type="fixed"/>
        <w:tblLook w:val="04A0" w:firstRow="1" w:lastRow="0" w:firstColumn="1" w:lastColumn="0" w:noHBand="0" w:noVBand="1"/>
      </w:tblPr>
      <w:tblGrid>
        <w:gridCol w:w="2411"/>
        <w:gridCol w:w="1402"/>
        <w:gridCol w:w="1297"/>
        <w:gridCol w:w="1419"/>
        <w:gridCol w:w="1490"/>
      </w:tblGrid>
      <w:tr w:rsidR="0081049A" w:rsidRPr="00207E99" w14:paraId="5201EB49" w14:textId="77777777" w:rsidTr="00F8697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03" w:type="pct"/>
            <w:vMerge w:val="restart"/>
            <w:tcBorders>
              <w:right w:val="nil"/>
            </w:tcBorders>
          </w:tcPr>
          <w:p w14:paraId="0CC56924" w14:textId="77777777" w:rsidR="0081049A" w:rsidRPr="00207E99" w:rsidRDefault="0081049A" w:rsidP="00930338">
            <w:pPr>
              <w:jc w:val="center"/>
              <w:rPr>
                <w:rFonts w:ascii="Arial" w:eastAsia="Times New Roman" w:hAnsi="Arial" w:cs="Arial"/>
                <w:sz w:val="19"/>
                <w:szCs w:val="19"/>
              </w:rPr>
            </w:pPr>
            <w:r w:rsidRPr="00207E99">
              <w:rPr>
                <w:rFonts w:ascii="Arial" w:eastAsia="Times New Roman" w:hAnsi="Arial" w:cs="Arial"/>
                <w:sz w:val="19"/>
                <w:szCs w:val="19"/>
              </w:rPr>
              <w:t>Basic Characteristics</w:t>
            </w:r>
          </w:p>
        </w:tc>
        <w:tc>
          <w:tcPr>
            <w:tcW w:w="874" w:type="pct"/>
            <w:tcBorders>
              <w:top w:val="single" w:sz="4" w:space="0" w:color="auto"/>
              <w:left w:val="nil"/>
              <w:bottom w:val="nil"/>
              <w:right w:val="nil"/>
            </w:tcBorders>
          </w:tcPr>
          <w:p w14:paraId="0C5F30E5" w14:textId="77777777" w:rsidR="0081049A" w:rsidRPr="00207E99" w:rsidRDefault="0081049A" w:rsidP="009303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9"/>
                <w:szCs w:val="19"/>
              </w:rPr>
            </w:pPr>
          </w:p>
        </w:tc>
        <w:tc>
          <w:tcPr>
            <w:tcW w:w="1693" w:type="pct"/>
            <w:gridSpan w:val="2"/>
            <w:tcBorders>
              <w:left w:val="nil"/>
            </w:tcBorders>
          </w:tcPr>
          <w:p w14:paraId="3AE3839E" w14:textId="77777777" w:rsidR="0081049A" w:rsidRPr="00207E99" w:rsidRDefault="0081049A" w:rsidP="009303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PSCI</w:t>
            </w:r>
          </w:p>
        </w:tc>
        <w:tc>
          <w:tcPr>
            <w:tcW w:w="930" w:type="pct"/>
            <w:vMerge w:val="restart"/>
          </w:tcPr>
          <w:p w14:paraId="453D0BFE" w14:textId="77777777" w:rsidR="0081049A" w:rsidRPr="00207E99" w:rsidRDefault="0081049A" w:rsidP="009303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 xml:space="preserve">Nilai </w:t>
            </w:r>
            <w:r w:rsidRPr="00207E99">
              <w:rPr>
                <w:rFonts w:ascii="Arial" w:eastAsia="Times New Roman" w:hAnsi="Arial" w:cs="Arial"/>
                <w:i/>
                <w:iCs/>
                <w:sz w:val="19"/>
                <w:szCs w:val="19"/>
              </w:rPr>
              <w:t>p</w:t>
            </w:r>
          </w:p>
        </w:tc>
      </w:tr>
      <w:tr w:rsidR="0081049A" w:rsidRPr="00207E99" w14:paraId="78CC860E" w14:textId="77777777" w:rsidTr="00F8697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03" w:type="pct"/>
            <w:vMerge/>
            <w:tcBorders>
              <w:right w:val="nil"/>
            </w:tcBorders>
          </w:tcPr>
          <w:p w14:paraId="2EAC2B75" w14:textId="77777777" w:rsidR="0081049A" w:rsidRPr="00207E99" w:rsidRDefault="0081049A" w:rsidP="00930338">
            <w:pPr>
              <w:jc w:val="center"/>
              <w:rPr>
                <w:rFonts w:ascii="Arial" w:eastAsia="Times New Roman" w:hAnsi="Arial" w:cs="Arial"/>
                <w:sz w:val="19"/>
                <w:szCs w:val="19"/>
              </w:rPr>
            </w:pPr>
          </w:p>
        </w:tc>
        <w:tc>
          <w:tcPr>
            <w:tcW w:w="874" w:type="pct"/>
            <w:tcBorders>
              <w:top w:val="nil"/>
              <w:left w:val="nil"/>
              <w:bottom w:val="single" w:sz="4" w:space="0" w:color="auto"/>
              <w:right w:val="nil"/>
            </w:tcBorders>
          </w:tcPr>
          <w:p w14:paraId="1E0BFC7A"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9"/>
                <w:szCs w:val="19"/>
              </w:rPr>
            </w:pPr>
            <w:r w:rsidRPr="00207E99">
              <w:rPr>
                <w:rFonts w:ascii="Arial" w:eastAsia="Times New Roman" w:hAnsi="Arial" w:cs="Arial"/>
                <w:b/>
                <w:sz w:val="19"/>
                <w:szCs w:val="19"/>
              </w:rPr>
              <w:t>Total</w:t>
            </w:r>
          </w:p>
          <w:p w14:paraId="4CE1870C"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9"/>
                <w:szCs w:val="19"/>
              </w:rPr>
            </w:pPr>
            <w:r w:rsidRPr="00207E99">
              <w:rPr>
                <w:rFonts w:ascii="Arial" w:eastAsia="Times New Roman" w:hAnsi="Arial" w:cs="Arial"/>
                <w:b/>
                <w:sz w:val="19"/>
                <w:szCs w:val="19"/>
              </w:rPr>
              <w:t>(n=140)</w:t>
            </w:r>
          </w:p>
        </w:tc>
        <w:tc>
          <w:tcPr>
            <w:tcW w:w="809" w:type="pct"/>
            <w:tcBorders>
              <w:left w:val="nil"/>
            </w:tcBorders>
          </w:tcPr>
          <w:p w14:paraId="0306B014"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9"/>
                <w:szCs w:val="19"/>
              </w:rPr>
            </w:pPr>
            <w:r w:rsidRPr="00207E99">
              <w:rPr>
                <w:rFonts w:ascii="Arial" w:eastAsia="Times New Roman" w:hAnsi="Arial" w:cs="Arial"/>
                <w:b/>
                <w:sz w:val="19"/>
                <w:szCs w:val="19"/>
              </w:rPr>
              <w:t>Ya</w:t>
            </w:r>
          </w:p>
          <w:p w14:paraId="329DA524"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b/>
                <w:sz w:val="19"/>
                <w:szCs w:val="19"/>
              </w:rPr>
              <w:t>n=91(65%)</w:t>
            </w:r>
          </w:p>
        </w:tc>
        <w:tc>
          <w:tcPr>
            <w:tcW w:w="885" w:type="pct"/>
          </w:tcPr>
          <w:p w14:paraId="64D5208F"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9"/>
                <w:szCs w:val="19"/>
              </w:rPr>
            </w:pPr>
            <w:r w:rsidRPr="00207E99">
              <w:rPr>
                <w:rFonts w:ascii="Arial" w:eastAsia="Times New Roman" w:hAnsi="Arial" w:cs="Arial"/>
                <w:b/>
                <w:sz w:val="19"/>
                <w:szCs w:val="19"/>
              </w:rPr>
              <w:t>Tidak</w:t>
            </w:r>
          </w:p>
          <w:p w14:paraId="5F4EED8E"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9"/>
                <w:szCs w:val="19"/>
              </w:rPr>
            </w:pPr>
            <w:r w:rsidRPr="00207E99">
              <w:rPr>
                <w:rFonts w:ascii="Arial" w:eastAsia="Times New Roman" w:hAnsi="Arial" w:cs="Arial"/>
                <w:b/>
                <w:sz w:val="19"/>
                <w:szCs w:val="19"/>
              </w:rPr>
              <w:t>n= 49(35%)</w:t>
            </w:r>
          </w:p>
        </w:tc>
        <w:tc>
          <w:tcPr>
            <w:tcW w:w="930" w:type="pct"/>
            <w:vMerge/>
          </w:tcPr>
          <w:p w14:paraId="71FC5818"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p>
        </w:tc>
      </w:tr>
      <w:tr w:rsidR="0081049A" w:rsidRPr="00207E99" w14:paraId="365A2A87" w14:textId="77777777" w:rsidTr="00F86974">
        <w:trPr>
          <w:trHeight w:val="1550"/>
          <w:jc w:val="right"/>
        </w:trPr>
        <w:tc>
          <w:tcPr>
            <w:cnfStyle w:val="001000000000" w:firstRow="0" w:lastRow="0" w:firstColumn="1" w:lastColumn="0" w:oddVBand="0" w:evenVBand="0" w:oddHBand="0" w:evenHBand="0" w:firstRowFirstColumn="0" w:firstRowLastColumn="0" w:lastRowFirstColumn="0" w:lastRowLastColumn="0"/>
            <w:tcW w:w="1503" w:type="pct"/>
          </w:tcPr>
          <w:p w14:paraId="593FB24F" w14:textId="5834F483" w:rsidR="0081049A" w:rsidRPr="00207E99" w:rsidRDefault="000009E9" w:rsidP="00930338">
            <w:pPr>
              <w:jc w:val="both"/>
              <w:rPr>
                <w:rFonts w:ascii="Arial" w:eastAsia="Times New Roman" w:hAnsi="Arial" w:cs="Arial"/>
                <w:sz w:val="19"/>
                <w:szCs w:val="19"/>
              </w:rPr>
            </w:pPr>
            <w:r>
              <w:rPr>
                <w:rFonts w:ascii="Arial" w:eastAsia="Times New Roman" w:hAnsi="Arial" w:cs="Arial"/>
                <w:sz w:val="19"/>
                <w:szCs w:val="19"/>
              </w:rPr>
              <w:t>Age</w:t>
            </w:r>
            <w:r w:rsidR="003D246F">
              <w:rPr>
                <w:rFonts w:ascii="Arial" w:eastAsia="Times New Roman" w:hAnsi="Arial" w:cs="Arial"/>
                <w:sz w:val="19"/>
                <w:szCs w:val="19"/>
              </w:rPr>
              <w:t>;</w:t>
            </w:r>
            <w:r w:rsidR="0081049A" w:rsidRPr="00207E99">
              <w:rPr>
                <w:rFonts w:ascii="Arial" w:eastAsia="Times New Roman" w:hAnsi="Arial" w:cs="Arial"/>
                <w:sz w:val="19"/>
                <w:szCs w:val="19"/>
              </w:rPr>
              <w:t>(mean ± SD)</w:t>
            </w:r>
          </w:p>
          <w:p w14:paraId="7BA857D6" w14:textId="246F8DAC" w:rsidR="0081049A" w:rsidRPr="00207E99" w:rsidRDefault="000009E9" w:rsidP="00930338">
            <w:pPr>
              <w:jc w:val="both"/>
              <w:rPr>
                <w:rFonts w:ascii="Arial" w:eastAsia="Times New Roman" w:hAnsi="Arial" w:cs="Arial"/>
                <w:sz w:val="19"/>
                <w:szCs w:val="19"/>
              </w:rPr>
            </w:pPr>
            <w:r>
              <w:rPr>
                <w:rFonts w:ascii="Arial" w:eastAsia="Times New Roman" w:hAnsi="Arial" w:cs="Arial"/>
                <w:sz w:val="19"/>
                <w:szCs w:val="19"/>
              </w:rPr>
              <w:t>Gender</w:t>
            </w:r>
            <w:r w:rsidR="003D246F">
              <w:rPr>
                <w:rFonts w:ascii="Arial" w:eastAsia="Times New Roman" w:hAnsi="Arial" w:cs="Arial"/>
                <w:sz w:val="19"/>
                <w:szCs w:val="19"/>
              </w:rPr>
              <w:t>;</w:t>
            </w:r>
            <w:r w:rsidR="0081049A" w:rsidRPr="00207E99">
              <w:rPr>
                <w:rFonts w:ascii="Arial" w:eastAsia="Times New Roman" w:hAnsi="Arial" w:cs="Arial"/>
                <w:sz w:val="19"/>
                <w:szCs w:val="19"/>
              </w:rPr>
              <w:t>(n%)</w:t>
            </w:r>
          </w:p>
          <w:p w14:paraId="043EB677" w14:textId="0CC25E2F"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Female</w:t>
            </w:r>
            <w:r w:rsidRPr="00207E99">
              <w:rPr>
                <w:rFonts w:ascii="Arial" w:eastAsia="Times New Roman" w:hAnsi="Arial" w:cs="Arial"/>
                <w:sz w:val="19"/>
                <w:szCs w:val="19"/>
              </w:rPr>
              <w:t xml:space="preserve">    </w:t>
            </w:r>
          </w:p>
          <w:p w14:paraId="74EAA14F" w14:textId="05B6BFC3"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Male</w:t>
            </w:r>
            <w:r w:rsidRPr="00207E99">
              <w:rPr>
                <w:rFonts w:ascii="Arial" w:eastAsia="Times New Roman" w:hAnsi="Arial" w:cs="Arial"/>
                <w:sz w:val="19"/>
                <w:szCs w:val="19"/>
              </w:rPr>
              <w:t xml:space="preserve"> </w:t>
            </w:r>
          </w:p>
          <w:p w14:paraId="683B48BC" w14:textId="077F81B5" w:rsidR="0081049A" w:rsidRPr="00207E99" w:rsidRDefault="003D246F" w:rsidP="00930338">
            <w:pPr>
              <w:jc w:val="both"/>
              <w:rPr>
                <w:rFonts w:ascii="Arial" w:eastAsia="Times New Roman" w:hAnsi="Arial" w:cs="Arial"/>
                <w:sz w:val="19"/>
                <w:szCs w:val="19"/>
              </w:rPr>
            </w:pPr>
            <w:r>
              <w:rPr>
                <w:rFonts w:ascii="Arial" w:eastAsia="Times New Roman" w:hAnsi="Arial" w:cs="Arial"/>
                <w:sz w:val="19"/>
                <w:szCs w:val="19"/>
              </w:rPr>
              <w:t>Education</w:t>
            </w:r>
            <w:r w:rsidR="0081049A" w:rsidRPr="00207E99">
              <w:rPr>
                <w:rFonts w:ascii="Arial" w:eastAsia="Times New Roman" w:hAnsi="Arial" w:cs="Arial"/>
                <w:sz w:val="19"/>
                <w:szCs w:val="19"/>
              </w:rPr>
              <w:t>;(n%)</w:t>
            </w:r>
          </w:p>
          <w:p w14:paraId="45624A02" w14:textId="69C9B7CB"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≤6 </w:t>
            </w:r>
            <w:r w:rsidR="003D246F">
              <w:rPr>
                <w:rFonts w:ascii="Arial" w:eastAsia="Times New Roman" w:hAnsi="Arial" w:cs="Arial"/>
                <w:sz w:val="19"/>
                <w:szCs w:val="19"/>
              </w:rPr>
              <w:t>years</w:t>
            </w:r>
          </w:p>
          <w:p w14:paraId="66BE1647" w14:textId="01DF5F3F"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&gt;6 </w:t>
            </w:r>
            <w:r w:rsidR="003D246F">
              <w:rPr>
                <w:rFonts w:ascii="Arial" w:eastAsia="Times New Roman" w:hAnsi="Arial" w:cs="Arial"/>
                <w:sz w:val="19"/>
                <w:szCs w:val="19"/>
              </w:rPr>
              <w:t>years</w:t>
            </w:r>
          </w:p>
          <w:p w14:paraId="25697CAF" w14:textId="3D7CB1D1"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H</w:t>
            </w:r>
            <w:r w:rsidR="003D246F">
              <w:rPr>
                <w:rFonts w:ascii="Arial" w:eastAsia="Times New Roman" w:hAnsi="Arial" w:cs="Arial"/>
                <w:sz w:val="19"/>
                <w:szCs w:val="19"/>
              </w:rPr>
              <w:t>ypertension</w:t>
            </w:r>
            <w:r w:rsidRPr="00207E99">
              <w:rPr>
                <w:rFonts w:ascii="Arial" w:eastAsia="Times New Roman" w:hAnsi="Arial" w:cs="Arial"/>
                <w:sz w:val="19"/>
                <w:szCs w:val="19"/>
              </w:rPr>
              <w:t>;(n%)</w:t>
            </w:r>
          </w:p>
          <w:p w14:paraId="5AE105B6" w14:textId="3B8EF10D"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Y</w:t>
            </w:r>
            <w:r w:rsidR="003D246F">
              <w:rPr>
                <w:rFonts w:ascii="Arial" w:eastAsia="Times New Roman" w:hAnsi="Arial" w:cs="Arial"/>
                <w:sz w:val="19"/>
                <w:szCs w:val="19"/>
              </w:rPr>
              <w:t>es</w:t>
            </w:r>
          </w:p>
          <w:p w14:paraId="05A5038B" w14:textId="1E4BE5E0"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 xml:space="preserve"> No</w:t>
            </w:r>
          </w:p>
          <w:p w14:paraId="2685989B" w14:textId="4C8F4A25"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Diabetes</w:t>
            </w:r>
            <w:r w:rsidR="003D246F">
              <w:rPr>
                <w:rFonts w:ascii="Arial" w:eastAsia="Times New Roman" w:hAnsi="Arial" w:cs="Arial"/>
                <w:sz w:val="19"/>
                <w:szCs w:val="19"/>
              </w:rPr>
              <w:t xml:space="preserve"> mellitus</w:t>
            </w:r>
            <w:r w:rsidRPr="00207E99">
              <w:rPr>
                <w:rFonts w:ascii="Arial" w:eastAsia="Times New Roman" w:hAnsi="Arial" w:cs="Arial"/>
                <w:sz w:val="19"/>
                <w:szCs w:val="19"/>
              </w:rPr>
              <w:t>;(n%)</w:t>
            </w:r>
          </w:p>
          <w:p w14:paraId="6E3C331E" w14:textId="423D3102"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Y</w:t>
            </w:r>
            <w:r w:rsidR="003D246F">
              <w:rPr>
                <w:rFonts w:ascii="Arial" w:eastAsia="Times New Roman" w:hAnsi="Arial" w:cs="Arial"/>
                <w:sz w:val="19"/>
                <w:szCs w:val="19"/>
              </w:rPr>
              <w:t>es</w:t>
            </w:r>
          </w:p>
          <w:p w14:paraId="16820AAD" w14:textId="3F378452"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 xml:space="preserve"> No</w:t>
            </w:r>
          </w:p>
          <w:p w14:paraId="15E03D3B" w14:textId="0CDC1DF5"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H</w:t>
            </w:r>
            <w:r w:rsidR="003D246F">
              <w:rPr>
                <w:rFonts w:ascii="Arial" w:eastAsia="Times New Roman" w:hAnsi="Arial" w:cs="Arial"/>
                <w:sz w:val="19"/>
                <w:szCs w:val="19"/>
              </w:rPr>
              <w:t>y</w:t>
            </w:r>
            <w:r w:rsidRPr="00207E99">
              <w:rPr>
                <w:rFonts w:ascii="Arial" w:eastAsia="Times New Roman" w:hAnsi="Arial" w:cs="Arial"/>
                <w:sz w:val="19"/>
                <w:szCs w:val="19"/>
              </w:rPr>
              <w:t>perlipidemia ;(n%)</w:t>
            </w:r>
          </w:p>
          <w:p w14:paraId="5699C49E" w14:textId="7A3BCA4C"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Y</w:t>
            </w:r>
            <w:r w:rsidR="003D246F">
              <w:rPr>
                <w:rFonts w:ascii="Arial" w:eastAsia="Times New Roman" w:hAnsi="Arial" w:cs="Arial"/>
                <w:sz w:val="19"/>
                <w:szCs w:val="19"/>
              </w:rPr>
              <w:t>es</w:t>
            </w:r>
          </w:p>
          <w:p w14:paraId="6418C67A" w14:textId="7961FD18"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 xml:space="preserve"> No</w:t>
            </w:r>
          </w:p>
          <w:p w14:paraId="2583116F" w14:textId="27C83795" w:rsidR="0081049A" w:rsidRPr="00207E99" w:rsidRDefault="003D246F" w:rsidP="00930338">
            <w:pPr>
              <w:jc w:val="both"/>
              <w:rPr>
                <w:rFonts w:ascii="Arial" w:eastAsia="Times New Roman" w:hAnsi="Arial" w:cs="Arial"/>
                <w:sz w:val="19"/>
                <w:szCs w:val="19"/>
              </w:rPr>
            </w:pPr>
            <w:r>
              <w:rPr>
                <w:rFonts w:ascii="Arial" w:eastAsia="Times New Roman" w:hAnsi="Arial" w:cs="Arial"/>
                <w:sz w:val="19"/>
                <w:szCs w:val="19"/>
              </w:rPr>
              <w:t>Smoking</w:t>
            </w:r>
            <w:r w:rsidR="0081049A" w:rsidRPr="00207E99">
              <w:rPr>
                <w:rFonts w:ascii="Arial" w:eastAsia="Times New Roman" w:hAnsi="Arial" w:cs="Arial"/>
                <w:sz w:val="19"/>
                <w:szCs w:val="19"/>
              </w:rPr>
              <w:t>;(n%)</w:t>
            </w:r>
          </w:p>
          <w:p w14:paraId="3040A45E" w14:textId="5676D7C9"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Y</w:t>
            </w:r>
            <w:r w:rsidR="003D246F">
              <w:rPr>
                <w:rFonts w:ascii="Arial" w:eastAsia="Times New Roman" w:hAnsi="Arial" w:cs="Arial"/>
                <w:sz w:val="19"/>
                <w:szCs w:val="19"/>
              </w:rPr>
              <w:t>es</w:t>
            </w:r>
          </w:p>
          <w:p w14:paraId="3AEE8A35" w14:textId="001D1C6A" w:rsidR="0081049A" w:rsidRDefault="0081049A" w:rsidP="00930338">
            <w:pPr>
              <w:jc w:val="both"/>
              <w:rPr>
                <w:rFonts w:ascii="Arial" w:eastAsia="Times New Roman" w:hAnsi="Arial" w:cs="Arial"/>
                <w:b w:val="0"/>
                <w:bCs w:val="0"/>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 xml:space="preserve"> No</w:t>
            </w:r>
          </w:p>
          <w:p w14:paraId="77D7C581" w14:textId="77777777" w:rsidR="00F86974" w:rsidRPr="00207E99" w:rsidRDefault="00F86974" w:rsidP="00930338">
            <w:pPr>
              <w:jc w:val="both"/>
              <w:rPr>
                <w:rFonts w:ascii="Arial" w:eastAsia="Times New Roman" w:hAnsi="Arial" w:cs="Arial"/>
                <w:b w:val="0"/>
                <w:bCs w:val="0"/>
                <w:sz w:val="19"/>
                <w:szCs w:val="19"/>
              </w:rPr>
            </w:pPr>
          </w:p>
          <w:p w14:paraId="6C38E7D8" w14:textId="243093CD" w:rsidR="0081049A" w:rsidRPr="00207E99" w:rsidRDefault="0081049A" w:rsidP="00930338">
            <w:pPr>
              <w:jc w:val="both"/>
              <w:rPr>
                <w:rFonts w:ascii="Arial" w:eastAsia="Times New Roman" w:hAnsi="Arial" w:cs="Arial"/>
                <w:b w:val="0"/>
                <w:bCs w:val="0"/>
                <w:sz w:val="19"/>
                <w:szCs w:val="19"/>
              </w:rPr>
            </w:pPr>
            <w:r w:rsidRPr="00207E99">
              <w:rPr>
                <w:rFonts w:ascii="Arial" w:eastAsia="Times New Roman" w:hAnsi="Arial" w:cs="Arial"/>
                <w:sz w:val="19"/>
                <w:szCs w:val="19"/>
              </w:rPr>
              <w:t xml:space="preserve"> NIHSS</w:t>
            </w:r>
            <w:r w:rsidR="003D246F">
              <w:rPr>
                <w:rFonts w:ascii="Arial" w:eastAsia="Times New Roman" w:hAnsi="Arial" w:cs="Arial"/>
                <w:sz w:val="19"/>
                <w:szCs w:val="19"/>
              </w:rPr>
              <w:t xml:space="preserve"> score on admission</w:t>
            </w:r>
            <w:r w:rsidRPr="00207E99">
              <w:rPr>
                <w:rFonts w:ascii="Arial" w:eastAsia="Times New Roman" w:hAnsi="Arial" w:cs="Arial"/>
                <w:sz w:val="19"/>
                <w:szCs w:val="19"/>
              </w:rPr>
              <w:t>;(</w:t>
            </w:r>
            <w:proofErr w:type="spellStart"/>
            <w:r w:rsidRPr="00207E99">
              <w:rPr>
                <w:rFonts w:ascii="Arial" w:eastAsia="Times New Roman" w:hAnsi="Arial" w:cs="Arial"/>
                <w:sz w:val="19"/>
                <w:szCs w:val="19"/>
              </w:rPr>
              <w:t>medianIQR</w:t>
            </w:r>
            <w:proofErr w:type="spellEnd"/>
            <w:r w:rsidRPr="00207E99">
              <w:rPr>
                <w:rFonts w:ascii="Arial" w:eastAsia="Times New Roman" w:hAnsi="Arial" w:cs="Arial"/>
                <w:sz w:val="19"/>
                <w:szCs w:val="19"/>
              </w:rPr>
              <w:t>)</w:t>
            </w:r>
          </w:p>
          <w:p w14:paraId="409F3426" w14:textId="77777777" w:rsidR="00F86974" w:rsidRDefault="00F86974" w:rsidP="00930338">
            <w:pPr>
              <w:rPr>
                <w:rFonts w:ascii="Arial" w:eastAsia="Times New Roman" w:hAnsi="Arial" w:cs="Arial"/>
                <w:b w:val="0"/>
                <w:bCs w:val="0"/>
                <w:sz w:val="19"/>
                <w:szCs w:val="19"/>
              </w:rPr>
            </w:pPr>
          </w:p>
          <w:p w14:paraId="5E234C71" w14:textId="6F3E35B4" w:rsidR="0081049A" w:rsidRPr="00207E99" w:rsidRDefault="0081049A" w:rsidP="00930338">
            <w:pPr>
              <w:rPr>
                <w:rFonts w:ascii="Arial" w:eastAsia="Times New Roman" w:hAnsi="Arial" w:cs="Arial"/>
                <w:sz w:val="19"/>
                <w:szCs w:val="19"/>
              </w:rPr>
            </w:pPr>
            <w:proofErr w:type="spellStart"/>
            <w:r w:rsidRPr="00207E99">
              <w:rPr>
                <w:rFonts w:ascii="Arial" w:eastAsia="Times New Roman" w:hAnsi="Arial" w:cs="Arial"/>
                <w:sz w:val="19"/>
                <w:szCs w:val="19"/>
              </w:rPr>
              <w:t>mRS</w:t>
            </w:r>
            <w:proofErr w:type="spellEnd"/>
            <w:r w:rsidRPr="00207E99">
              <w:rPr>
                <w:rFonts w:ascii="Arial" w:eastAsia="Times New Roman" w:hAnsi="Arial" w:cs="Arial"/>
                <w:sz w:val="19"/>
                <w:szCs w:val="19"/>
              </w:rPr>
              <w:t xml:space="preserve"> </w:t>
            </w:r>
            <w:r w:rsidR="003D246F">
              <w:rPr>
                <w:rFonts w:ascii="Arial" w:eastAsia="Times New Roman" w:hAnsi="Arial" w:cs="Arial"/>
                <w:sz w:val="19"/>
                <w:szCs w:val="19"/>
              </w:rPr>
              <w:t>score on admission</w:t>
            </w:r>
            <w:r w:rsidRPr="00207E99">
              <w:rPr>
                <w:rFonts w:ascii="Arial" w:eastAsia="Times New Roman" w:hAnsi="Arial" w:cs="Arial"/>
                <w:sz w:val="19"/>
                <w:szCs w:val="19"/>
              </w:rPr>
              <w:t>;(median IQR)</w:t>
            </w:r>
          </w:p>
          <w:p w14:paraId="44DF137E" w14:textId="77777777" w:rsidR="00F86974" w:rsidRDefault="00F86974" w:rsidP="00930338">
            <w:pPr>
              <w:rPr>
                <w:rFonts w:ascii="Arial" w:eastAsia="Times New Roman" w:hAnsi="Arial" w:cs="Arial"/>
                <w:b w:val="0"/>
                <w:bCs w:val="0"/>
                <w:i/>
                <w:iCs/>
                <w:sz w:val="19"/>
                <w:szCs w:val="19"/>
              </w:rPr>
            </w:pPr>
          </w:p>
          <w:p w14:paraId="0B387860" w14:textId="36A07617" w:rsidR="0081049A" w:rsidRPr="00207E99" w:rsidRDefault="0081049A" w:rsidP="00930338">
            <w:pPr>
              <w:rPr>
                <w:rFonts w:ascii="Arial" w:eastAsia="Times New Roman" w:hAnsi="Arial" w:cs="Arial"/>
                <w:b w:val="0"/>
                <w:bCs w:val="0"/>
                <w:sz w:val="19"/>
                <w:szCs w:val="19"/>
              </w:rPr>
            </w:pPr>
            <w:r w:rsidRPr="00207E99">
              <w:rPr>
                <w:rFonts w:ascii="Arial" w:eastAsia="Times New Roman" w:hAnsi="Arial" w:cs="Arial"/>
                <w:i/>
                <w:iCs/>
                <w:sz w:val="19"/>
                <w:szCs w:val="19"/>
              </w:rPr>
              <w:t>Barthel Index</w:t>
            </w:r>
            <w:r w:rsidRPr="00207E99">
              <w:rPr>
                <w:rFonts w:ascii="Arial" w:eastAsia="Times New Roman" w:hAnsi="Arial" w:cs="Arial"/>
                <w:sz w:val="19"/>
                <w:szCs w:val="19"/>
              </w:rPr>
              <w:t xml:space="preserve"> </w:t>
            </w:r>
            <w:r w:rsidR="003D246F">
              <w:rPr>
                <w:rFonts w:ascii="Arial" w:eastAsia="Times New Roman" w:hAnsi="Arial" w:cs="Arial"/>
                <w:sz w:val="19"/>
                <w:szCs w:val="19"/>
              </w:rPr>
              <w:t>score on admission</w:t>
            </w:r>
            <w:r w:rsidRPr="00207E99">
              <w:rPr>
                <w:rFonts w:ascii="Arial" w:eastAsia="Times New Roman" w:hAnsi="Arial" w:cs="Arial"/>
                <w:sz w:val="19"/>
                <w:szCs w:val="19"/>
              </w:rPr>
              <w:t>;(median IQR)</w:t>
            </w:r>
          </w:p>
          <w:p w14:paraId="1B2A4343" w14:textId="77777777" w:rsidR="00F86974" w:rsidRDefault="00F86974" w:rsidP="00930338">
            <w:pPr>
              <w:rPr>
                <w:rFonts w:ascii="Arial" w:eastAsia="Times New Roman" w:hAnsi="Arial" w:cs="Arial"/>
                <w:b w:val="0"/>
                <w:bCs w:val="0"/>
                <w:sz w:val="19"/>
                <w:szCs w:val="19"/>
              </w:rPr>
            </w:pPr>
          </w:p>
          <w:p w14:paraId="106EAEE1" w14:textId="3CFB9906" w:rsidR="0081049A" w:rsidRPr="00207E99" w:rsidRDefault="003D246F" w:rsidP="00930338">
            <w:pPr>
              <w:rPr>
                <w:rFonts w:ascii="Arial" w:eastAsia="Times New Roman" w:hAnsi="Arial" w:cs="Arial"/>
                <w:b w:val="0"/>
                <w:bCs w:val="0"/>
                <w:sz w:val="19"/>
                <w:szCs w:val="19"/>
              </w:rPr>
            </w:pPr>
            <w:r>
              <w:rPr>
                <w:rFonts w:ascii="Arial" w:eastAsia="Times New Roman" w:hAnsi="Arial" w:cs="Arial"/>
                <w:sz w:val="19"/>
                <w:szCs w:val="19"/>
              </w:rPr>
              <w:t>Number of lesions</w:t>
            </w:r>
            <w:r w:rsidR="0081049A" w:rsidRPr="00207E99">
              <w:rPr>
                <w:rFonts w:ascii="Arial" w:eastAsia="Times New Roman" w:hAnsi="Arial" w:cs="Arial"/>
                <w:sz w:val="19"/>
                <w:szCs w:val="19"/>
              </w:rPr>
              <w:t>;(n%)</w:t>
            </w:r>
          </w:p>
          <w:p w14:paraId="0137A377" w14:textId="77777777" w:rsidR="0081049A" w:rsidRPr="00207E99" w:rsidRDefault="0081049A" w:rsidP="00930338">
            <w:pPr>
              <w:rPr>
                <w:rFonts w:ascii="Arial" w:eastAsia="Times New Roman" w:hAnsi="Arial" w:cs="Arial"/>
                <w:sz w:val="19"/>
                <w:szCs w:val="19"/>
              </w:rPr>
            </w:pPr>
            <w:r w:rsidRPr="00207E99">
              <w:rPr>
                <w:rFonts w:ascii="Arial" w:eastAsia="Times New Roman" w:hAnsi="Arial" w:cs="Arial"/>
                <w:sz w:val="19"/>
                <w:szCs w:val="19"/>
              </w:rPr>
              <w:t xml:space="preserve">    Multipel</w:t>
            </w:r>
          </w:p>
          <w:p w14:paraId="4E86C8C6" w14:textId="466D3F75"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Single</w:t>
            </w:r>
          </w:p>
          <w:p w14:paraId="23D124C8" w14:textId="14125945"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Lo</w:t>
            </w:r>
            <w:r w:rsidR="003D246F">
              <w:rPr>
                <w:rFonts w:ascii="Arial" w:eastAsia="Times New Roman" w:hAnsi="Arial" w:cs="Arial"/>
                <w:sz w:val="19"/>
                <w:szCs w:val="19"/>
              </w:rPr>
              <w:t>cation of</w:t>
            </w:r>
            <w:r w:rsidRPr="00207E99">
              <w:rPr>
                <w:rFonts w:ascii="Arial" w:eastAsia="Times New Roman" w:hAnsi="Arial" w:cs="Arial"/>
                <w:sz w:val="19"/>
                <w:szCs w:val="19"/>
              </w:rPr>
              <w:t xml:space="preserve"> </w:t>
            </w:r>
            <w:r w:rsidR="003D246F">
              <w:rPr>
                <w:rFonts w:ascii="Arial" w:eastAsia="Times New Roman" w:hAnsi="Arial" w:cs="Arial"/>
                <w:sz w:val="19"/>
                <w:szCs w:val="19"/>
              </w:rPr>
              <w:t>l</w:t>
            </w:r>
            <w:r w:rsidRPr="00207E99">
              <w:rPr>
                <w:rFonts w:ascii="Arial" w:eastAsia="Times New Roman" w:hAnsi="Arial" w:cs="Arial"/>
                <w:sz w:val="19"/>
                <w:szCs w:val="19"/>
              </w:rPr>
              <w:t>esi</w:t>
            </w:r>
            <w:r w:rsidR="003D246F">
              <w:rPr>
                <w:rFonts w:ascii="Arial" w:eastAsia="Times New Roman" w:hAnsi="Arial" w:cs="Arial"/>
                <w:sz w:val="19"/>
                <w:szCs w:val="19"/>
              </w:rPr>
              <w:t>ons</w:t>
            </w:r>
            <w:r w:rsidRPr="00207E99">
              <w:rPr>
                <w:rFonts w:ascii="Arial" w:eastAsia="Times New Roman" w:hAnsi="Arial" w:cs="Arial"/>
                <w:sz w:val="19"/>
                <w:szCs w:val="19"/>
              </w:rPr>
              <w:t>;(n%)</w:t>
            </w:r>
          </w:p>
          <w:p w14:paraId="297CCB39" w14:textId="77777777" w:rsidR="0081049A" w:rsidRPr="00207E99" w:rsidRDefault="0081049A" w:rsidP="00930338">
            <w:pPr>
              <w:ind w:hanging="291"/>
              <w:rPr>
                <w:rFonts w:ascii="Arial" w:eastAsia="Times New Roman" w:hAnsi="Arial" w:cs="Arial"/>
                <w:sz w:val="19"/>
                <w:szCs w:val="19"/>
              </w:rPr>
            </w:pPr>
            <w:r w:rsidRPr="00207E99">
              <w:rPr>
                <w:rFonts w:ascii="Arial" w:eastAsia="Times New Roman" w:hAnsi="Arial" w:cs="Arial"/>
                <w:sz w:val="19"/>
                <w:szCs w:val="19"/>
              </w:rPr>
              <w:t xml:space="preserve">          Kortex </w:t>
            </w:r>
          </w:p>
          <w:p w14:paraId="338D16E2" w14:textId="11DFC345"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w:t>
            </w:r>
            <w:proofErr w:type="spellStart"/>
            <w:r w:rsidRPr="00207E99">
              <w:rPr>
                <w:rFonts w:ascii="Arial" w:eastAsia="Times New Roman" w:hAnsi="Arial" w:cs="Arial"/>
                <w:sz w:val="19"/>
                <w:szCs w:val="19"/>
              </w:rPr>
              <w:t>Subkorteks</w:t>
            </w:r>
            <w:proofErr w:type="spellEnd"/>
          </w:p>
          <w:p w14:paraId="46B3B963" w14:textId="091821F6"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At</w:t>
            </w:r>
            <w:r w:rsidR="003D246F">
              <w:rPr>
                <w:rFonts w:ascii="Arial" w:eastAsia="Times New Roman" w:hAnsi="Arial" w:cs="Arial"/>
                <w:sz w:val="19"/>
                <w:szCs w:val="19"/>
              </w:rPr>
              <w:t>rophy</w:t>
            </w:r>
            <w:r w:rsidRPr="00207E99">
              <w:rPr>
                <w:rFonts w:ascii="Arial" w:eastAsia="Times New Roman" w:hAnsi="Arial" w:cs="Arial"/>
                <w:sz w:val="19"/>
                <w:szCs w:val="19"/>
              </w:rPr>
              <w:t xml:space="preserve"> </w:t>
            </w:r>
            <w:r w:rsidR="003D246F">
              <w:rPr>
                <w:rFonts w:ascii="Arial" w:eastAsia="Times New Roman" w:hAnsi="Arial" w:cs="Arial"/>
                <w:sz w:val="19"/>
                <w:szCs w:val="19"/>
              </w:rPr>
              <w:t>c</w:t>
            </w:r>
            <w:r w:rsidRPr="00207E99">
              <w:rPr>
                <w:rFonts w:ascii="Arial" w:eastAsia="Times New Roman" w:hAnsi="Arial" w:cs="Arial"/>
                <w:sz w:val="19"/>
                <w:szCs w:val="19"/>
              </w:rPr>
              <w:t>erebri;(n%)</w:t>
            </w:r>
          </w:p>
          <w:p w14:paraId="77DBEA45" w14:textId="49307F8E" w:rsidR="0081049A" w:rsidRPr="00207E99" w:rsidRDefault="0081049A" w:rsidP="00930338">
            <w:pPr>
              <w:jc w:val="both"/>
              <w:rPr>
                <w:rFonts w:ascii="Arial" w:eastAsia="Times New Roman" w:hAnsi="Arial" w:cs="Arial"/>
                <w:sz w:val="19"/>
                <w:szCs w:val="19"/>
              </w:rPr>
            </w:pPr>
            <w:r w:rsidRPr="00207E99">
              <w:rPr>
                <w:rFonts w:ascii="Arial" w:eastAsia="Times New Roman" w:hAnsi="Arial" w:cs="Arial"/>
                <w:sz w:val="19"/>
                <w:szCs w:val="19"/>
              </w:rPr>
              <w:t xml:space="preserve">    Y</w:t>
            </w:r>
            <w:r w:rsidR="003D246F">
              <w:rPr>
                <w:rFonts w:ascii="Arial" w:eastAsia="Times New Roman" w:hAnsi="Arial" w:cs="Arial"/>
                <w:sz w:val="19"/>
                <w:szCs w:val="19"/>
              </w:rPr>
              <w:t>es</w:t>
            </w:r>
          </w:p>
          <w:p w14:paraId="4AB75B11" w14:textId="3118A7AD" w:rsidR="0081049A" w:rsidRPr="00207E99" w:rsidRDefault="0081049A" w:rsidP="00930338">
            <w:pPr>
              <w:jc w:val="both"/>
              <w:rPr>
                <w:rFonts w:ascii="Arial" w:eastAsia="Times New Roman" w:hAnsi="Arial" w:cs="Arial"/>
                <w:b w:val="0"/>
                <w:bCs w:val="0"/>
                <w:sz w:val="19"/>
                <w:szCs w:val="19"/>
              </w:rPr>
            </w:pPr>
            <w:r w:rsidRPr="00207E99">
              <w:rPr>
                <w:rFonts w:ascii="Arial" w:eastAsia="Times New Roman" w:hAnsi="Arial" w:cs="Arial"/>
                <w:sz w:val="19"/>
                <w:szCs w:val="19"/>
              </w:rPr>
              <w:t xml:space="preserve">    </w:t>
            </w:r>
            <w:r w:rsidR="003D246F">
              <w:rPr>
                <w:rFonts w:ascii="Arial" w:eastAsia="Times New Roman" w:hAnsi="Arial" w:cs="Arial"/>
                <w:sz w:val="19"/>
                <w:szCs w:val="19"/>
              </w:rPr>
              <w:t xml:space="preserve"> No</w:t>
            </w:r>
          </w:p>
          <w:p w14:paraId="772D7AB5" w14:textId="417FEC6E" w:rsidR="0081049A" w:rsidRPr="00207E99" w:rsidRDefault="003D246F" w:rsidP="00930338">
            <w:pPr>
              <w:jc w:val="both"/>
              <w:rPr>
                <w:rFonts w:ascii="Arial" w:eastAsia="Times New Roman" w:hAnsi="Arial" w:cs="Arial"/>
                <w:sz w:val="19"/>
                <w:szCs w:val="19"/>
              </w:rPr>
            </w:pPr>
            <w:r>
              <w:rPr>
                <w:rFonts w:ascii="Arial" w:eastAsia="Times New Roman" w:hAnsi="Arial" w:cs="Arial"/>
                <w:sz w:val="19"/>
                <w:szCs w:val="19"/>
              </w:rPr>
              <w:t xml:space="preserve">At </w:t>
            </w:r>
            <w:r w:rsidR="0081049A" w:rsidRPr="00207E99">
              <w:rPr>
                <w:rFonts w:ascii="Arial" w:eastAsia="Times New Roman" w:hAnsi="Arial" w:cs="Arial"/>
                <w:sz w:val="19"/>
                <w:szCs w:val="19"/>
              </w:rPr>
              <w:t>30</w:t>
            </w:r>
            <w:r>
              <w:rPr>
                <w:rFonts w:ascii="Arial" w:eastAsia="Times New Roman" w:hAnsi="Arial" w:cs="Arial"/>
                <w:sz w:val="19"/>
                <w:szCs w:val="19"/>
              </w:rPr>
              <w:t xml:space="preserve"> day</w:t>
            </w:r>
            <w:r w:rsidR="0081049A" w:rsidRPr="00207E99">
              <w:rPr>
                <w:rFonts w:ascii="Arial" w:eastAsia="Times New Roman" w:hAnsi="Arial" w:cs="Arial"/>
                <w:sz w:val="19"/>
                <w:szCs w:val="19"/>
              </w:rPr>
              <w:t>:</w:t>
            </w:r>
          </w:p>
          <w:p w14:paraId="26C9624C" w14:textId="49A2325A" w:rsidR="0081049A" w:rsidRPr="00207E99" w:rsidRDefault="0081049A" w:rsidP="00930338">
            <w:pPr>
              <w:rPr>
                <w:rFonts w:ascii="Arial" w:eastAsia="Times New Roman" w:hAnsi="Arial" w:cs="Arial"/>
                <w:b w:val="0"/>
                <w:bCs w:val="0"/>
                <w:sz w:val="19"/>
                <w:szCs w:val="19"/>
              </w:rPr>
            </w:pPr>
            <w:r w:rsidRPr="00207E99">
              <w:rPr>
                <w:rFonts w:ascii="Arial" w:eastAsia="Times New Roman" w:hAnsi="Arial" w:cs="Arial"/>
                <w:sz w:val="19"/>
                <w:szCs w:val="19"/>
              </w:rPr>
              <w:t>MMSE</w:t>
            </w:r>
            <w:r w:rsidR="003D246F">
              <w:rPr>
                <w:rFonts w:ascii="Arial" w:eastAsia="Times New Roman" w:hAnsi="Arial" w:cs="Arial"/>
                <w:sz w:val="19"/>
                <w:szCs w:val="19"/>
              </w:rPr>
              <w:t xml:space="preserve"> score</w:t>
            </w:r>
            <w:r w:rsidRPr="00207E99">
              <w:rPr>
                <w:rFonts w:ascii="Arial" w:eastAsia="Times New Roman" w:hAnsi="Arial" w:cs="Arial"/>
                <w:sz w:val="19"/>
                <w:szCs w:val="19"/>
              </w:rPr>
              <w:t>; (median IQR)</w:t>
            </w:r>
          </w:p>
          <w:p w14:paraId="16CCD0DC" w14:textId="583A79BD" w:rsidR="0081049A" w:rsidRPr="00207E99" w:rsidRDefault="0081049A" w:rsidP="00930338">
            <w:pPr>
              <w:rPr>
                <w:rFonts w:ascii="Arial" w:eastAsia="Times New Roman" w:hAnsi="Arial" w:cs="Arial"/>
                <w:sz w:val="19"/>
                <w:szCs w:val="19"/>
              </w:rPr>
            </w:pPr>
            <w:r w:rsidRPr="00207E99">
              <w:rPr>
                <w:rFonts w:ascii="Arial" w:eastAsia="Times New Roman" w:hAnsi="Arial" w:cs="Arial"/>
                <w:sz w:val="19"/>
                <w:szCs w:val="19"/>
              </w:rPr>
              <w:t>CDT</w:t>
            </w:r>
            <w:r w:rsidR="003D246F">
              <w:rPr>
                <w:rFonts w:ascii="Arial" w:eastAsia="Times New Roman" w:hAnsi="Arial" w:cs="Arial"/>
                <w:sz w:val="19"/>
                <w:szCs w:val="19"/>
              </w:rPr>
              <w:t xml:space="preserve"> score</w:t>
            </w:r>
            <w:r w:rsidRPr="00207E99">
              <w:rPr>
                <w:rFonts w:ascii="Arial" w:eastAsia="Times New Roman" w:hAnsi="Arial" w:cs="Arial"/>
                <w:sz w:val="19"/>
                <w:szCs w:val="19"/>
              </w:rPr>
              <w:t>; (median IQR)</w:t>
            </w:r>
          </w:p>
        </w:tc>
        <w:tc>
          <w:tcPr>
            <w:tcW w:w="874" w:type="pct"/>
            <w:tcBorders>
              <w:top w:val="single" w:sz="4" w:space="0" w:color="auto"/>
            </w:tcBorders>
          </w:tcPr>
          <w:p w14:paraId="4A7533D4"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62,8±10,4</w:t>
            </w:r>
          </w:p>
          <w:p w14:paraId="0D5236C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260CB70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54 (38,6%)</w:t>
            </w:r>
          </w:p>
          <w:p w14:paraId="50D5701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86 (61,4%)</w:t>
            </w:r>
          </w:p>
          <w:p w14:paraId="273ADEB4"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187E74E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31 (22,1%)</w:t>
            </w:r>
          </w:p>
          <w:p w14:paraId="4656E59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109 (77,9%)</w:t>
            </w:r>
          </w:p>
          <w:p w14:paraId="0EB34D8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FB285FF"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74 (52,9%)</w:t>
            </w:r>
          </w:p>
          <w:p w14:paraId="4ECB397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66 (47,1%)</w:t>
            </w:r>
          </w:p>
          <w:p w14:paraId="65685C0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6FA0460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43 (30,7%)</w:t>
            </w:r>
          </w:p>
          <w:p w14:paraId="72AC26B4"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97 (69,3%)</w:t>
            </w:r>
          </w:p>
          <w:p w14:paraId="5155BA68"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60DCFABA"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99 (70,7%)</w:t>
            </w:r>
          </w:p>
          <w:p w14:paraId="188B8E5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41(29,3%)</w:t>
            </w:r>
          </w:p>
          <w:p w14:paraId="3CE027C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E62A90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59 (42,1%)</w:t>
            </w:r>
          </w:p>
          <w:p w14:paraId="29FC348F"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81 (57,9%)</w:t>
            </w:r>
          </w:p>
          <w:p w14:paraId="4B792DE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2E2327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w:t>
            </w:r>
          </w:p>
          <w:p w14:paraId="3AB5A56A"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(4–8)</w:t>
            </w:r>
          </w:p>
          <w:p w14:paraId="6597AC3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6B6F9F3" w14:textId="77777777" w:rsidR="0081049A" w:rsidRPr="00207E99" w:rsidRDefault="0081049A" w:rsidP="00930338">
            <w:pPr>
              <w:tabs>
                <w:tab w:val="left" w:pos="409"/>
                <w:tab w:val="center" w:pos="62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w:t>
            </w:r>
          </w:p>
          <w:p w14:paraId="349FA0B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(3–4)</w:t>
            </w:r>
          </w:p>
          <w:p w14:paraId="6AE46FBA"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589F331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w:t>
            </w:r>
          </w:p>
          <w:p w14:paraId="6E772728"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(2–8)</w:t>
            </w:r>
          </w:p>
          <w:p w14:paraId="6C261FC4"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D9D945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14FD9D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56 (40%)</w:t>
            </w:r>
          </w:p>
          <w:p w14:paraId="1F64F4F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84 (60%)</w:t>
            </w:r>
          </w:p>
          <w:p w14:paraId="7F162B8C"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1091A42E"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56 (40%)</w:t>
            </w:r>
          </w:p>
          <w:p w14:paraId="3E54382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84(60,0%)</w:t>
            </w:r>
          </w:p>
          <w:p w14:paraId="3FFBEA6B"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3E5CDD1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41(29,7%)</w:t>
            </w:r>
          </w:p>
          <w:p w14:paraId="0B99B8F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99(70,3%)</w:t>
            </w:r>
          </w:p>
          <w:p w14:paraId="235A4CED"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5A45EE7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24</w:t>
            </w:r>
          </w:p>
          <w:p w14:paraId="47DA71A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(19-27)</w:t>
            </w:r>
          </w:p>
          <w:p w14:paraId="2246B10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w:t>
            </w:r>
          </w:p>
          <w:p w14:paraId="0D02AE4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(1-4)</w:t>
            </w:r>
          </w:p>
        </w:tc>
        <w:tc>
          <w:tcPr>
            <w:tcW w:w="809" w:type="pct"/>
          </w:tcPr>
          <w:p w14:paraId="3AE4342E"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64,8±10,16</w:t>
            </w:r>
          </w:p>
          <w:p w14:paraId="5FB29B8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6204990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37 (68,5%)</w:t>
            </w:r>
          </w:p>
          <w:p w14:paraId="657064D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54 (62,8%)</w:t>
            </w:r>
          </w:p>
          <w:p w14:paraId="23DA1D4C"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1A2AA2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28 (90,3%)</w:t>
            </w:r>
          </w:p>
          <w:p w14:paraId="58656C5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63 (57,8%)</w:t>
            </w:r>
          </w:p>
          <w:p w14:paraId="45F9E97F"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1F7F92A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46 (62,5%)</w:t>
            </w:r>
          </w:p>
          <w:p w14:paraId="7C2A625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45 (68,2%)</w:t>
            </w:r>
          </w:p>
          <w:p w14:paraId="010AA01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FAD0E3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29 (67,4%)</w:t>
            </w:r>
          </w:p>
          <w:p w14:paraId="7D06343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62 (63,9%)</w:t>
            </w:r>
          </w:p>
          <w:p w14:paraId="720EBD3E"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3A7EFB38"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64 (64,6%)</w:t>
            </w:r>
          </w:p>
          <w:p w14:paraId="34786B6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27 (65,9%)</w:t>
            </w:r>
          </w:p>
          <w:p w14:paraId="0ABC78DA"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B750C6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39 (66,1%)</w:t>
            </w:r>
          </w:p>
          <w:p w14:paraId="546990A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52 (64,2%)</w:t>
            </w:r>
          </w:p>
          <w:p w14:paraId="70DF2A3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3C6347C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6</w:t>
            </w:r>
          </w:p>
          <w:p w14:paraId="47C4DE4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(5–9)</w:t>
            </w:r>
          </w:p>
          <w:p w14:paraId="66902CD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44155F9E"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w:t>
            </w:r>
          </w:p>
          <w:p w14:paraId="030201A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(3–4)</w:t>
            </w:r>
          </w:p>
          <w:p w14:paraId="7F0506B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EDF0E5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w:t>
            </w:r>
          </w:p>
          <w:p w14:paraId="4E36268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(1–6)</w:t>
            </w:r>
          </w:p>
          <w:p w14:paraId="0E71CE4F"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3F04736F"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28CD2EC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48 (85,7%)</w:t>
            </w:r>
          </w:p>
          <w:p w14:paraId="6288971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43 (51,2%)</w:t>
            </w:r>
          </w:p>
          <w:p w14:paraId="2D19C897"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51312444"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43 (76,8%)</w:t>
            </w:r>
          </w:p>
          <w:p w14:paraId="6549359E"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48 (57,1%)</w:t>
            </w:r>
          </w:p>
          <w:p w14:paraId="449AE456"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5368D5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33 (80,5%)</w:t>
            </w:r>
          </w:p>
          <w:p w14:paraId="18D8EAC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58 (58,6%)</w:t>
            </w:r>
          </w:p>
          <w:p w14:paraId="54B348D4"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CFDCEDE"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21</w:t>
            </w:r>
          </w:p>
          <w:p w14:paraId="2FF6236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(17-23)</w:t>
            </w:r>
          </w:p>
          <w:p w14:paraId="10B8A034"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1</w:t>
            </w:r>
          </w:p>
          <w:p w14:paraId="15E69B7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(0-3)</w:t>
            </w:r>
          </w:p>
        </w:tc>
        <w:tc>
          <w:tcPr>
            <w:tcW w:w="885" w:type="pct"/>
          </w:tcPr>
          <w:p w14:paraId="4AE632D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59,1±10,03</w:t>
            </w:r>
          </w:p>
          <w:p w14:paraId="7C3A28F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5E418B8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17 (31,5%)</w:t>
            </w:r>
          </w:p>
          <w:p w14:paraId="13929C2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32 (37,2%)</w:t>
            </w:r>
          </w:p>
          <w:p w14:paraId="7A7C488B"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0CF8034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3 (9,7%)</w:t>
            </w:r>
          </w:p>
          <w:p w14:paraId="21A3256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46(42,2%)</w:t>
            </w:r>
          </w:p>
          <w:p w14:paraId="0ADE62A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107BFED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28 (37,8%)</w:t>
            </w:r>
          </w:p>
          <w:p w14:paraId="7FEBFA8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21 (31,8%)</w:t>
            </w:r>
          </w:p>
          <w:p w14:paraId="1AF631D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71E3764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14 (32,6%)</w:t>
            </w:r>
          </w:p>
          <w:p w14:paraId="3E3E365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35 (36,1%)</w:t>
            </w:r>
          </w:p>
          <w:p w14:paraId="73B7CE2B"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6D6D3FA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35 (35,4%)</w:t>
            </w:r>
          </w:p>
          <w:p w14:paraId="132FE99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14 (34,1%)</w:t>
            </w:r>
          </w:p>
          <w:p w14:paraId="3020624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6567084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20 (33,9%)</w:t>
            </w:r>
          </w:p>
          <w:p w14:paraId="3CB52E0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29 (35,8%)</w:t>
            </w:r>
          </w:p>
          <w:p w14:paraId="0DB3E97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4A11083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5</w:t>
            </w:r>
          </w:p>
          <w:p w14:paraId="0A74515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(4–6)</w:t>
            </w:r>
          </w:p>
          <w:p w14:paraId="2B603A2A"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25A4176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3</w:t>
            </w:r>
          </w:p>
          <w:p w14:paraId="2322A27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(2–3)</w:t>
            </w:r>
          </w:p>
          <w:p w14:paraId="02BF4CC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7FF0515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7</w:t>
            </w:r>
          </w:p>
          <w:p w14:paraId="416C7C0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(4–10)</w:t>
            </w:r>
          </w:p>
          <w:p w14:paraId="79DEDCCD"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75C99084"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50BA157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8 (14,3%)</w:t>
            </w:r>
          </w:p>
          <w:p w14:paraId="0DD60CF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41 (48,8%)</w:t>
            </w:r>
          </w:p>
          <w:p w14:paraId="67BB0816"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0D3216FA"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13 (23,2%)</w:t>
            </w:r>
          </w:p>
          <w:p w14:paraId="55A8264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36 (42,9%)</w:t>
            </w:r>
          </w:p>
          <w:p w14:paraId="2ED120C6"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27E3218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81 (19,5%)</w:t>
            </w:r>
          </w:p>
          <w:p w14:paraId="4F88EF9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41 (41,4%)</w:t>
            </w:r>
          </w:p>
          <w:p w14:paraId="535D11C8"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p>
          <w:p w14:paraId="348004E4"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27</w:t>
            </w:r>
          </w:p>
          <w:p w14:paraId="2E48738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(26-28)</w:t>
            </w:r>
          </w:p>
          <w:p w14:paraId="2C83B2B8"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4</w:t>
            </w:r>
          </w:p>
          <w:p w14:paraId="536BFFAE"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9"/>
                <w:szCs w:val="19"/>
              </w:rPr>
            </w:pPr>
            <w:r w:rsidRPr="00207E99">
              <w:rPr>
                <w:rFonts w:ascii="Arial" w:eastAsia="Times New Roman" w:hAnsi="Arial" w:cs="Arial"/>
                <w:bCs/>
                <w:sz w:val="19"/>
                <w:szCs w:val="19"/>
              </w:rPr>
              <w:t>(3-4)</w:t>
            </w:r>
          </w:p>
        </w:tc>
        <w:tc>
          <w:tcPr>
            <w:tcW w:w="930" w:type="pct"/>
          </w:tcPr>
          <w:p w14:paraId="713C90F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vertAlign w:val="superscript"/>
              </w:rPr>
            </w:pPr>
            <w:r w:rsidRPr="00207E99">
              <w:rPr>
                <w:rFonts w:ascii="Arial" w:eastAsia="Times New Roman" w:hAnsi="Arial" w:cs="Arial"/>
                <w:b/>
                <w:bCs/>
                <w:sz w:val="19"/>
                <w:szCs w:val="19"/>
              </w:rPr>
              <w:t>0,001</w:t>
            </w:r>
            <w:r w:rsidRPr="00207E99">
              <w:rPr>
                <w:rFonts w:ascii="Arial" w:eastAsia="Times New Roman" w:hAnsi="Arial" w:cs="Arial"/>
                <w:b/>
                <w:bCs/>
                <w:sz w:val="19"/>
                <w:szCs w:val="19"/>
                <w:vertAlign w:val="superscript"/>
              </w:rPr>
              <w:t>a</w:t>
            </w:r>
          </w:p>
          <w:p w14:paraId="3B9192D8"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vertAlign w:val="superscript"/>
              </w:rPr>
            </w:pPr>
            <w:r w:rsidRPr="00207E99">
              <w:rPr>
                <w:rFonts w:ascii="Arial" w:eastAsia="Times New Roman" w:hAnsi="Arial" w:cs="Arial"/>
                <w:sz w:val="19"/>
                <w:szCs w:val="19"/>
              </w:rPr>
              <w:t>0,489</w:t>
            </w:r>
            <w:r w:rsidRPr="00207E99">
              <w:rPr>
                <w:rFonts w:ascii="Arial" w:eastAsia="Times New Roman" w:hAnsi="Arial" w:cs="Arial"/>
                <w:sz w:val="19"/>
                <w:szCs w:val="19"/>
                <w:vertAlign w:val="superscript"/>
              </w:rPr>
              <w:t>b</w:t>
            </w:r>
          </w:p>
          <w:p w14:paraId="5ABB36E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vertAlign w:val="superscript"/>
              </w:rPr>
            </w:pPr>
          </w:p>
          <w:p w14:paraId="5B36B607"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5CF2108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b/>
                <w:bCs/>
                <w:sz w:val="19"/>
                <w:szCs w:val="19"/>
              </w:rPr>
              <w:t>0,001</w:t>
            </w:r>
            <w:r w:rsidRPr="00207E99">
              <w:rPr>
                <w:rFonts w:ascii="Arial" w:eastAsia="Times New Roman" w:hAnsi="Arial" w:cs="Arial"/>
                <w:b/>
                <w:bCs/>
                <w:sz w:val="19"/>
                <w:szCs w:val="19"/>
                <w:vertAlign w:val="superscript"/>
              </w:rPr>
              <w:t>b</w:t>
            </w:r>
          </w:p>
          <w:p w14:paraId="4D70A05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4C35A1B"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564A25E"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0,456</w:t>
            </w:r>
            <w:r w:rsidRPr="00207E99">
              <w:rPr>
                <w:rFonts w:ascii="Arial" w:eastAsia="Times New Roman" w:hAnsi="Arial" w:cs="Arial"/>
                <w:sz w:val="19"/>
                <w:szCs w:val="19"/>
                <w:vertAlign w:val="superscript"/>
              </w:rPr>
              <w:t>b</w:t>
            </w:r>
          </w:p>
          <w:p w14:paraId="00B59AA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51FA125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19D82A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0,687</w:t>
            </w:r>
            <w:r w:rsidRPr="00207E99">
              <w:rPr>
                <w:rFonts w:ascii="Arial" w:eastAsia="Times New Roman" w:hAnsi="Arial" w:cs="Arial"/>
                <w:sz w:val="19"/>
                <w:szCs w:val="19"/>
                <w:vertAlign w:val="superscript"/>
              </w:rPr>
              <w:t>b</w:t>
            </w:r>
          </w:p>
          <w:p w14:paraId="12A8E0D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3C71C41"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3893E82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0,892</w:t>
            </w:r>
            <w:r w:rsidRPr="00207E99">
              <w:rPr>
                <w:rFonts w:ascii="Arial" w:eastAsia="Times New Roman" w:hAnsi="Arial" w:cs="Arial"/>
                <w:sz w:val="19"/>
                <w:szCs w:val="19"/>
                <w:vertAlign w:val="superscript"/>
              </w:rPr>
              <w:t>b</w:t>
            </w:r>
          </w:p>
          <w:p w14:paraId="1D3D1B9F"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4C59703D"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1E33A6F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sz w:val="19"/>
                <w:szCs w:val="19"/>
              </w:rPr>
              <w:t>0,816</w:t>
            </w:r>
            <w:r w:rsidRPr="00207E99">
              <w:rPr>
                <w:rFonts w:ascii="Arial" w:eastAsia="Times New Roman" w:hAnsi="Arial" w:cs="Arial"/>
                <w:sz w:val="19"/>
                <w:szCs w:val="19"/>
                <w:vertAlign w:val="superscript"/>
              </w:rPr>
              <w:t>b</w:t>
            </w:r>
          </w:p>
          <w:p w14:paraId="3E98D3D4"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8034928"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011A2E8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6478480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vertAlign w:val="superscript"/>
              </w:rPr>
            </w:pPr>
            <w:r w:rsidRPr="00207E99">
              <w:rPr>
                <w:rFonts w:ascii="Arial" w:eastAsia="Times New Roman" w:hAnsi="Arial" w:cs="Arial"/>
                <w:b/>
                <w:bCs/>
                <w:sz w:val="19"/>
                <w:szCs w:val="19"/>
              </w:rPr>
              <w:t>0,001</w:t>
            </w:r>
            <w:r w:rsidRPr="00207E99">
              <w:rPr>
                <w:rFonts w:ascii="Arial" w:eastAsia="Times New Roman" w:hAnsi="Arial" w:cs="Arial"/>
                <w:b/>
                <w:bCs/>
                <w:sz w:val="19"/>
                <w:szCs w:val="19"/>
                <w:vertAlign w:val="superscript"/>
              </w:rPr>
              <w:t>c</w:t>
            </w:r>
          </w:p>
          <w:p w14:paraId="756F79CC"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50A08331"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38D5C0D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r w:rsidRPr="00207E99">
              <w:rPr>
                <w:rFonts w:ascii="Arial" w:eastAsia="Times New Roman" w:hAnsi="Arial" w:cs="Arial"/>
                <w:b/>
                <w:bCs/>
                <w:sz w:val="19"/>
                <w:szCs w:val="19"/>
              </w:rPr>
              <w:t>0,000</w:t>
            </w:r>
            <w:r w:rsidRPr="00207E99">
              <w:rPr>
                <w:rFonts w:ascii="Arial" w:eastAsia="Times New Roman" w:hAnsi="Arial" w:cs="Arial"/>
                <w:b/>
                <w:bCs/>
                <w:sz w:val="19"/>
                <w:szCs w:val="19"/>
                <w:vertAlign w:val="superscript"/>
              </w:rPr>
              <w:t>c</w:t>
            </w:r>
          </w:p>
          <w:p w14:paraId="7B541AB2"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6491250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2F45B1C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r w:rsidRPr="00207E99">
              <w:rPr>
                <w:rFonts w:ascii="Arial" w:eastAsia="Times New Roman" w:hAnsi="Arial" w:cs="Arial"/>
                <w:b/>
                <w:bCs/>
                <w:sz w:val="19"/>
                <w:szCs w:val="19"/>
              </w:rPr>
              <w:t>0,000</w:t>
            </w:r>
            <w:r w:rsidRPr="00207E99">
              <w:rPr>
                <w:rFonts w:ascii="Arial" w:eastAsia="Times New Roman" w:hAnsi="Arial" w:cs="Arial"/>
                <w:b/>
                <w:bCs/>
                <w:sz w:val="19"/>
                <w:szCs w:val="19"/>
                <w:vertAlign w:val="superscript"/>
              </w:rPr>
              <w:t>c</w:t>
            </w:r>
          </w:p>
          <w:p w14:paraId="1FC27A16"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02D2607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5BCB206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vertAlign w:val="superscript"/>
              </w:rPr>
            </w:pPr>
            <w:r w:rsidRPr="00207E99">
              <w:rPr>
                <w:rFonts w:ascii="Arial" w:eastAsia="Times New Roman" w:hAnsi="Arial" w:cs="Arial"/>
                <w:b/>
                <w:bCs/>
                <w:sz w:val="19"/>
                <w:szCs w:val="19"/>
              </w:rPr>
              <w:t>0,000</w:t>
            </w:r>
            <w:r w:rsidRPr="00207E99">
              <w:rPr>
                <w:rFonts w:ascii="Arial" w:eastAsia="Times New Roman" w:hAnsi="Arial" w:cs="Arial"/>
                <w:b/>
                <w:bCs/>
                <w:sz w:val="19"/>
                <w:szCs w:val="19"/>
                <w:vertAlign w:val="superscript"/>
              </w:rPr>
              <w:t>b</w:t>
            </w:r>
          </w:p>
          <w:p w14:paraId="1AA6D63B"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vertAlign w:val="superscript"/>
              </w:rPr>
            </w:pPr>
          </w:p>
          <w:p w14:paraId="0D755281"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68EAD3C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r w:rsidRPr="00207E99">
              <w:rPr>
                <w:rFonts w:ascii="Arial" w:eastAsia="Times New Roman" w:hAnsi="Arial" w:cs="Arial"/>
                <w:b/>
                <w:bCs/>
                <w:sz w:val="19"/>
                <w:szCs w:val="19"/>
              </w:rPr>
              <w:t>0,017</w:t>
            </w:r>
            <w:r w:rsidRPr="00207E99">
              <w:rPr>
                <w:rFonts w:ascii="Arial" w:eastAsia="Times New Roman" w:hAnsi="Arial" w:cs="Arial"/>
                <w:b/>
                <w:bCs/>
                <w:sz w:val="19"/>
                <w:szCs w:val="19"/>
                <w:vertAlign w:val="superscript"/>
              </w:rPr>
              <w:t>b</w:t>
            </w:r>
          </w:p>
          <w:p w14:paraId="13CAC2D3"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64A0CA1A"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p>
          <w:p w14:paraId="07764328"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rPr>
            </w:pPr>
            <w:r w:rsidRPr="00207E99">
              <w:rPr>
                <w:rFonts w:ascii="Arial" w:eastAsia="Times New Roman" w:hAnsi="Arial" w:cs="Arial"/>
                <w:b/>
                <w:bCs/>
                <w:sz w:val="19"/>
                <w:szCs w:val="19"/>
              </w:rPr>
              <w:t>0,013</w:t>
            </w:r>
            <w:r w:rsidRPr="00207E99">
              <w:rPr>
                <w:rFonts w:ascii="Arial" w:eastAsia="Times New Roman" w:hAnsi="Arial" w:cs="Arial"/>
                <w:b/>
                <w:bCs/>
                <w:sz w:val="19"/>
                <w:szCs w:val="19"/>
                <w:vertAlign w:val="superscript"/>
              </w:rPr>
              <w:t>b</w:t>
            </w:r>
          </w:p>
          <w:p w14:paraId="5EFB04BC"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5EF18AC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736585AC" w14:textId="77777777" w:rsidR="0081049A" w:rsidRPr="00207E99" w:rsidRDefault="0081049A" w:rsidP="009303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p w14:paraId="18C61D1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vertAlign w:val="superscript"/>
              </w:rPr>
            </w:pPr>
            <w:r w:rsidRPr="00207E99">
              <w:rPr>
                <w:rFonts w:ascii="Arial" w:eastAsia="Times New Roman" w:hAnsi="Arial" w:cs="Arial"/>
                <w:b/>
                <w:bCs/>
                <w:sz w:val="19"/>
                <w:szCs w:val="19"/>
              </w:rPr>
              <w:t>0,000</w:t>
            </w:r>
            <w:r w:rsidRPr="00207E99">
              <w:rPr>
                <w:rFonts w:ascii="Arial" w:eastAsia="Times New Roman" w:hAnsi="Arial" w:cs="Arial"/>
                <w:b/>
                <w:bCs/>
                <w:sz w:val="19"/>
                <w:szCs w:val="19"/>
                <w:vertAlign w:val="superscript"/>
              </w:rPr>
              <w:t>c</w:t>
            </w:r>
          </w:p>
          <w:p w14:paraId="0356836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9"/>
                <w:szCs w:val="19"/>
                <w:vertAlign w:val="superscript"/>
              </w:rPr>
            </w:pPr>
          </w:p>
          <w:p w14:paraId="28FABE1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207E99">
              <w:rPr>
                <w:rFonts w:ascii="Arial" w:eastAsia="Times New Roman" w:hAnsi="Arial" w:cs="Arial"/>
                <w:b/>
                <w:bCs/>
                <w:sz w:val="19"/>
                <w:szCs w:val="19"/>
              </w:rPr>
              <w:t>0,000</w:t>
            </w:r>
            <w:r w:rsidRPr="00207E99">
              <w:rPr>
                <w:rFonts w:ascii="Arial" w:eastAsia="Times New Roman" w:hAnsi="Arial" w:cs="Arial"/>
                <w:b/>
                <w:bCs/>
                <w:sz w:val="19"/>
                <w:szCs w:val="19"/>
                <w:vertAlign w:val="superscript"/>
              </w:rPr>
              <w:t>c</w:t>
            </w:r>
          </w:p>
        </w:tc>
      </w:tr>
    </w:tbl>
    <w:p w14:paraId="3C1E5828" w14:textId="77777777" w:rsidR="0081049A" w:rsidRPr="00207E99" w:rsidRDefault="0081049A" w:rsidP="0081049A">
      <w:pPr>
        <w:tabs>
          <w:tab w:val="left" w:pos="6571"/>
        </w:tabs>
        <w:spacing w:after="240"/>
        <w:rPr>
          <w:rFonts w:ascii="Arial" w:eastAsia="Times New Roman" w:hAnsi="Arial" w:cs="Arial"/>
          <w:i/>
          <w:iCs/>
          <w:sz w:val="19"/>
          <w:szCs w:val="19"/>
        </w:rPr>
      </w:pPr>
      <w:r w:rsidRPr="00207E99">
        <w:rPr>
          <w:rFonts w:ascii="Arial" w:eastAsia="Times New Roman" w:hAnsi="Arial" w:cs="Arial"/>
          <w:i/>
          <w:iCs/>
          <w:sz w:val="19"/>
          <w:szCs w:val="19"/>
        </w:rPr>
        <w:t>a: t – test independent, b: Chi-squared test, c: Mann Whitney test</w:t>
      </w:r>
    </w:p>
    <w:p w14:paraId="0E7E7264" w14:textId="77777777" w:rsidR="00427721" w:rsidRDefault="00427721" w:rsidP="0081049A">
      <w:pPr>
        <w:jc w:val="both"/>
        <w:rPr>
          <w:rFonts w:ascii="Arial" w:eastAsia="Times New Roman" w:hAnsi="Arial" w:cs="Arial"/>
          <w:sz w:val="24"/>
          <w:szCs w:val="24"/>
        </w:rPr>
      </w:pPr>
    </w:p>
    <w:p w14:paraId="7328CB92" w14:textId="6F9050F3" w:rsidR="0081049A" w:rsidRPr="00207E99" w:rsidRDefault="0081049A" w:rsidP="0081049A">
      <w:pPr>
        <w:jc w:val="both"/>
        <w:rPr>
          <w:rFonts w:ascii="Arial" w:eastAsia="Times New Roman" w:hAnsi="Arial" w:cs="Arial"/>
          <w:sz w:val="24"/>
          <w:szCs w:val="24"/>
        </w:rPr>
      </w:pPr>
      <w:r w:rsidRPr="00207E99">
        <w:rPr>
          <w:rFonts w:ascii="Arial" w:eastAsia="Times New Roman" w:hAnsi="Arial" w:cs="Arial"/>
          <w:sz w:val="24"/>
          <w:szCs w:val="24"/>
        </w:rPr>
        <w:lastRenderedPageBreak/>
        <w:t>Table 2. Outcome of patients with CI 30 days after acute ischemic stroke</w:t>
      </w:r>
    </w:p>
    <w:tbl>
      <w:tblPr>
        <w:tblStyle w:val="PlainTable211"/>
        <w:tblW w:w="6237" w:type="dxa"/>
        <w:tblInd w:w="567" w:type="dxa"/>
        <w:tblLook w:val="04A0" w:firstRow="1" w:lastRow="0" w:firstColumn="1" w:lastColumn="0" w:noHBand="0" w:noVBand="1"/>
      </w:tblPr>
      <w:tblGrid>
        <w:gridCol w:w="2977"/>
        <w:gridCol w:w="3260"/>
      </w:tblGrid>
      <w:tr w:rsidR="0081049A" w:rsidRPr="00207E99" w14:paraId="6836814A" w14:textId="77777777" w:rsidTr="00930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F16A675"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PSCI day-30</w:t>
            </w:r>
          </w:p>
        </w:tc>
        <w:tc>
          <w:tcPr>
            <w:tcW w:w="3260" w:type="dxa"/>
          </w:tcPr>
          <w:p w14:paraId="22FCD19D" w14:textId="77777777" w:rsidR="0081049A" w:rsidRPr="00207E99" w:rsidRDefault="0081049A" w:rsidP="00930338">
            <w:pPr>
              <w:ind w:right="-10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207E99">
              <w:rPr>
                <w:rFonts w:ascii="Arial" w:eastAsia="Times New Roman" w:hAnsi="Arial" w:cs="Arial"/>
                <w:i/>
                <w:iCs/>
                <w:sz w:val="18"/>
                <w:szCs w:val="18"/>
              </w:rPr>
              <w:t>n</w:t>
            </w:r>
            <w:r w:rsidRPr="00207E99">
              <w:rPr>
                <w:rFonts w:ascii="Arial" w:eastAsia="Times New Roman" w:hAnsi="Arial" w:cs="Arial"/>
                <w:sz w:val="18"/>
                <w:szCs w:val="18"/>
              </w:rPr>
              <w:t xml:space="preserve"> = 140 (%)</w:t>
            </w:r>
          </w:p>
          <w:p w14:paraId="5802384B" w14:textId="77777777" w:rsidR="0081049A" w:rsidRPr="00207E99" w:rsidRDefault="0081049A" w:rsidP="009303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81049A" w:rsidRPr="00207E99" w14:paraId="1946BE00" w14:textId="77777777" w:rsidTr="00930338">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2977" w:type="dxa"/>
          </w:tcPr>
          <w:p w14:paraId="0E0AF13E"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MMSE</w:t>
            </w:r>
          </w:p>
          <w:p w14:paraId="54D58694" w14:textId="77777777" w:rsidR="0081049A" w:rsidRPr="00207E99" w:rsidRDefault="0081049A" w:rsidP="00930338">
            <w:pPr>
              <w:rPr>
                <w:rFonts w:ascii="Arial" w:eastAsia="Times New Roman" w:hAnsi="Arial" w:cs="Arial"/>
                <w:i/>
                <w:sz w:val="18"/>
                <w:szCs w:val="18"/>
              </w:rPr>
            </w:pPr>
            <w:r w:rsidRPr="00207E99">
              <w:rPr>
                <w:rFonts w:ascii="Arial" w:eastAsia="Times New Roman" w:hAnsi="Arial" w:cs="Arial"/>
                <w:i/>
                <w:sz w:val="18"/>
                <w:szCs w:val="18"/>
              </w:rPr>
              <w:t xml:space="preserve">      ≤25 </w:t>
            </w:r>
          </w:p>
          <w:p w14:paraId="1E98B84E" w14:textId="77777777" w:rsidR="0081049A" w:rsidRPr="00207E99" w:rsidRDefault="0081049A" w:rsidP="00930338">
            <w:pPr>
              <w:rPr>
                <w:rFonts w:ascii="Arial" w:eastAsia="Times New Roman" w:hAnsi="Arial" w:cs="Arial"/>
                <w:i/>
                <w:sz w:val="18"/>
                <w:szCs w:val="18"/>
              </w:rPr>
            </w:pPr>
            <w:r w:rsidRPr="00207E99">
              <w:rPr>
                <w:rFonts w:ascii="Arial" w:eastAsia="Times New Roman" w:hAnsi="Arial" w:cs="Arial"/>
                <w:i/>
                <w:sz w:val="18"/>
                <w:szCs w:val="18"/>
              </w:rPr>
              <w:t xml:space="preserve">      &gt;25</w:t>
            </w:r>
            <w:r w:rsidRPr="00207E99">
              <w:rPr>
                <w:rFonts w:ascii="Arial" w:eastAsia="Times New Roman" w:hAnsi="Arial" w:cs="Arial"/>
                <w:sz w:val="18"/>
                <w:szCs w:val="18"/>
              </w:rPr>
              <w:t xml:space="preserve"> </w:t>
            </w:r>
          </w:p>
          <w:p w14:paraId="63E34853"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 xml:space="preserve">CDT </w:t>
            </w:r>
          </w:p>
          <w:p w14:paraId="215A76A4"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 xml:space="preserve">      ≤2</w:t>
            </w:r>
          </w:p>
          <w:p w14:paraId="268626EE"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 xml:space="preserve">      &gt;2</w:t>
            </w:r>
          </w:p>
          <w:p w14:paraId="03903887"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CI</w:t>
            </w:r>
          </w:p>
          <w:p w14:paraId="4ED55222" w14:textId="77777777" w:rsidR="0081049A" w:rsidRPr="00207E99" w:rsidRDefault="0081049A" w:rsidP="00930338">
            <w:pPr>
              <w:rPr>
                <w:rFonts w:ascii="Arial" w:eastAsia="Times New Roman" w:hAnsi="Arial" w:cs="Arial"/>
                <w:i/>
                <w:sz w:val="18"/>
                <w:szCs w:val="18"/>
              </w:rPr>
            </w:pPr>
            <w:r w:rsidRPr="00207E99">
              <w:rPr>
                <w:rFonts w:ascii="Arial" w:eastAsia="Times New Roman" w:hAnsi="Arial" w:cs="Arial"/>
                <w:sz w:val="18"/>
                <w:szCs w:val="18"/>
              </w:rPr>
              <w:t xml:space="preserve">      MMSE</w:t>
            </w:r>
            <w:r w:rsidRPr="00207E99">
              <w:rPr>
                <w:rFonts w:ascii="Arial" w:eastAsia="Times New Roman" w:hAnsi="Arial" w:cs="Arial"/>
                <w:i/>
                <w:sz w:val="18"/>
                <w:szCs w:val="18"/>
              </w:rPr>
              <w:t xml:space="preserve"> ≤25 and/or </w:t>
            </w:r>
            <w:r w:rsidRPr="00207E99">
              <w:rPr>
                <w:rFonts w:ascii="Arial" w:eastAsia="Times New Roman" w:hAnsi="Arial" w:cs="Arial"/>
                <w:iCs/>
                <w:sz w:val="18"/>
                <w:szCs w:val="18"/>
              </w:rPr>
              <w:t xml:space="preserve">CDT </w:t>
            </w:r>
            <w:r w:rsidRPr="00207E99">
              <w:rPr>
                <w:rFonts w:ascii="Arial" w:eastAsia="Times New Roman" w:hAnsi="Arial" w:cs="Arial"/>
                <w:i/>
                <w:sz w:val="18"/>
                <w:szCs w:val="18"/>
              </w:rPr>
              <w:t xml:space="preserve">≤2 </w:t>
            </w:r>
          </w:p>
          <w:p w14:paraId="68BCB9F1" w14:textId="77777777" w:rsidR="0081049A" w:rsidRPr="00207E99" w:rsidRDefault="0081049A" w:rsidP="00930338">
            <w:pPr>
              <w:rPr>
                <w:rFonts w:ascii="Arial" w:eastAsia="Times New Roman" w:hAnsi="Arial" w:cs="Arial"/>
                <w:i/>
                <w:sz w:val="18"/>
                <w:szCs w:val="18"/>
              </w:rPr>
            </w:pPr>
            <w:r w:rsidRPr="00207E99">
              <w:rPr>
                <w:rFonts w:ascii="Arial" w:eastAsia="Times New Roman" w:hAnsi="Arial" w:cs="Arial"/>
                <w:sz w:val="18"/>
                <w:szCs w:val="18"/>
              </w:rPr>
              <w:t xml:space="preserve">      MMSE </w:t>
            </w:r>
            <w:r w:rsidRPr="00207E99">
              <w:rPr>
                <w:rFonts w:ascii="Arial" w:eastAsia="Times New Roman" w:hAnsi="Arial" w:cs="Arial"/>
                <w:i/>
                <w:sz w:val="18"/>
                <w:szCs w:val="18"/>
              </w:rPr>
              <w:t xml:space="preserve">&gt;25 </w:t>
            </w:r>
            <w:r w:rsidRPr="00207E99">
              <w:rPr>
                <w:rFonts w:ascii="Arial" w:eastAsia="Times New Roman" w:hAnsi="Arial" w:cs="Arial"/>
                <w:i/>
                <w:iCs/>
                <w:sz w:val="18"/>
                <w:szCs w:val="18"/>
              </w:rPr>
              <w:t xml:space="preserve">and </w:t>
            </w:r>
            <w:r w:rsidRPr="00207E99">
              <w:rPr>
                <w:rFonts w:ascii="Arial" w:eastAsia="Times New Roman" w:hAnsi="Arial" w:cs="Arial"/>
                <w:sz w:val="18"/>
                <w:szCs w:val="18"/>
              </w:rPr>
              <w:t xml:space="preserve">CDT &gt;2 </w:t>
            </w:r>
          </w:p>
        </w:tc>
        <w:tc>
          <w:tcPr>
            <w:tcW w:w="3260" w:type="dxa"/>
          </w:tcPr>
          <w:p w14:paraId="2B36395B"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5A4313A0"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07E99">
              <w:rPr>
                <w:rFonts w:ascii="Arial" w:eastAsia="Times New Roman" w:hAnsi="Arial" w:cs="Arial"/>
                <w:sz w:val="18"/>
                <w:szCs w:val="18"/>
              </w:rPr>
              <w:t>82 (58,6%)</w:t>
            </w:r>
          </w:p>
          <w:p w14:paraId="5A54CA79"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07E99">
              <w:rPr>
                <w:rFonts w:ascii="Arial" w:eastAsia="Times New Roman" w:hAnsi="Arial" w:cs="Arial"/>
                <w:sz w:val="18"/>
                <w:szCs w:val="18"/>
              </w:rPr>
              <w:t>58 (41,4%)</w:t>
            </w:r>
          </w:p>
          <w:p w14:paraId="01E86CA3"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4C9C532D"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07E99">
              <w:rPr>
                <w:rFonts w:ascii="Arial" w:eastAsia="Times New Roman" w:hAnsi="Arial" w:cs="Arial"/>
                <w:sz w:val="18"/>
                <w:szCs w:val="18"/>
              </w:rPr>
              <w:t>64 (45,7%)</w:t>
            </w:r>
          </w:p>
          <w:p w14:paraId="242FB467"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07E99">
              <w:rPr>
                <w:rFonts w:ascii="Arial" w:eastAsia="Times New Roman" w:hAnsi="Arial" w:cs="Arial"/>
                <w:sz w:val="18"/>
                <w:szCs w:val="18"/>
              </w:rPr>
              <w:t>76 (54,3%)</w:t>
            </w:r>
          </w:p>
          <w:p w14:paraId="55288FBC" w14:textId="77777777" w:rsidR="0081049A" w:rsidRPr="00207E99" w:rsidRDefault="0081049A" w:rsidP="009303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101F019B"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07E99">
              <w:rPr>
                <w:rFonts w:ascii="Arial" w:eastAsia="Times New Roman" w:hAnsi="Arial" w:cs="Arial"/>
                <w:sz w:val="18"/>
                <w:szCs w:val="18"/>
              </w:rPr>
              <w:t>91 (65%)</w:t>
            </w:r>
          </w:p>
          <w:p w14:paraId="108D56C7"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207E99">
              <w:rPr>
                <w:rFonts w:ascii="Arial" w:eastAsia="Times New Roman" w:hAnsi="Arial" w:cs="Arial"/>
                <w:sz w:val="18"/>
                <w:szCs w:val="18"/>
              </w:rPr>
              <w:t>49 (35%)</w:t>
            </w:r>
          </w:p>
        </w:tc>
      </w:tr>
    </w:tbl>
    <w:p w14:paraId="49F3D832" w14:textId="346039B1" w:rsidR="0081049A" w:rsidRPr="00207E99" w:rsidRDefault="0081049A" w:rsidP="006441D0">
      <w:pPr>
        <w:spacing w:after="240"/>
        <w:jc w:val="both"/>
        <w:rPr>
          <w:rFonts w:ascii="Arial" w:eastAsia="Times New Roman" w:hAnsi="Arial" w:cs="Arial"/>
          <w:sz w:val="18"/>
          <w:szCs w:val="18"/>
        </w:rPr>
      </w:pPr>
      <w:proofErr w:type="spellStart"/>
      <w:r w:rsidRPr="006441D0">
        <w:rPr>
          <w:rFonts w:ascii="Arial" w:eastAsia="Times New Roman" w:hAnsi="Arial" w:cs="Arial"/>
          <w:sz w:val="18"/>
          <w:szCs w:val="18"/>
        </w:rPr>
        <w:t>Abbreviatons</w:t>
      </w:r>
      <w:proofErr w:type="spellEnd"/>
      <w:r w:rsidR="00930338" w:rsidRPr="006441D0">
        <w:rPr>
          <w:rFonts w:ascii="Arial" w:eastAsia="Times New Roman" w:hAnsi="Arial" w:cs="Arial"/>
          <w:sz w:val="18"/>
          <w:szCs w:val="18"/>
        </w:rPr>
        <w:t xml:space="preserve">: </w:t>
      </w:r>
      <w:r w:rsidRPr="006441D0">
        <w:rPr>
          <w:rFonts w:ascii="Arial" w:eastAsia="Times New Roman" w:hAnsi="Arial" w:cs="Arial"/>
          <w:sz w:val="18"/>
          <w:szCs w:val="18"/>
        </w:rPr>
        <w:t>CI, cognitive impairment; CDT, Clock Drawing Test; MMSE,</w:t>
      </w:r>
      <w:r w:rsidR="00930338" w:rsidRPr="006441D0">
        <w:rPr>
          <w:rFonts w:ascii="Arial" w:eastAsia="Times New Roman" w:hAnsi="Arial" w:cs="Arial"/>
          <w:sz w:val="18"/>
          <w:szCs w:val="18"/>
        </w:rPr>
        <w:t xml:space="preserve"> Mini-Mental State Examination</w:t>
      </w:r>
      <w:r w:rsidR="006441D0" w:rsidRPr="006441D0">
        <w:rPr>
          <w:rFonts w:ascii="Arial" w:eastAsia="Times New Roman" w:hAnsi="Arial" w:cs="Arial"/>
          <w:sz w:val="18"/>
          <w:szCs w:val="18"/>
        </w:rPr>
        <w:t>;</w:t>
      </w:r>
      <w:r w:rsidRPr="006441D0">
        <w:rPr>
          <w:rFonts w:ascii="Arial" w:eastAsia="Times New Roman" w:hAnsi="Arial" w:cs="Arial"/>
          <w:sz w:val="18"/>
          <w:szCs w:val="18"/>
        </w:rPr>
        <w:t xml:space="preserve"> PSCI</w:t>
      </w:r>
      <w:r w:rsidR="006441D0" w:rsidRPr="006441D0">
        <w:rPr>
          <w:rFonts w:ascii="Arial" w:eastAsia="Times New Roman" w:hAnsi="Arial" w:cs="Arial"/>
          <w:sz w:val="18"/>
          <w:szCs w:val="18"/>
        </w:rPr>
        <w:t>, Post-stroke Cognitive Impairment</w:t>
      </w:r>
    </w:p>
    <w:p w14:paraId="2AB9D9F8" w14:textId="77777777" w:rsidR="0081049A" w:rsidRPr="00207E99" w:rsidRDefault="0081049A" w:rsidP="0081049A">
      <w:pPr>
        <w:rPr>
          <w:rFonts w:ascii="Arial" w:eastAsia="Times New Roman" w:hAnsi="Arial" w:cs="Arial"/>
          <w:iCs/>
          <w:sz w:val="24"/>
          <w:szCs w:val="24"/>
        </w:rPr>
      </w:pPr>
      <w:r w:rsidRPr="00AC1502">
        <w:rPr>
          <w:rFonts w:ascii="Arial" w:eastAsia="Times New Roman" w:hAnsi="Arial" w:cs="Arial"/>
          <w:sz w:val="24"/>
          <w:szCs w:val="24"/>
        </w:rPr>
        <w:t>Table 3. Results of bivariate and multivariate analy</w:t>
      </w:r>
      <w:r w:rsidRPr="00207E99">
        <w:rPr>
          <w:rFonts w:ascii="Arial" w:eastAsia="Times New Roman" w:hAnsi="Arial" w:cs="Arial"/>
          <w:sz w:val="24"/>
          <w:szCs w:val="24"/>
        </w:rPr>
        <w:t>ses of CI after acute ischemic stroke</w:t>
      </w:r>
    </w:p>
    <w:tbl>
      <w:tblPr>
        <w:tblStyle w:val="TableGrid1"/>
        <w:tblpPr w:leftFromText="180" w:rightFromText="180" w:vertAnchor="text" w:horzAnchor="margin" w:tblpXSpec="center" w:tblpY="217"/>
        <w:tblW w:w="770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96"/>
        <w:gridCol w:w="709"/>
        <w:gridCol w:w="569"/>
        <w:gridCol w:w="1135"/>
        <w:gridCol w:w="709"/>
        <w:gridCol w:w="569"/>
        <w:gridCol w:w="1179"/>
        <w:gridCol w:w="1127"/>
        <w:gridCol w:w="14"/>
      </w:tblGrid>
      <w:tr w:rsidR="0081049A" w:rsidRPr="00207E99" w14:paraId="4EE76A97" w14:textId="77777777" w:rsidTr="00930338">
        <w:trPr>
          <w:gridAfter w:val="1"/>
          <w:wAfter w:w="14" w:type="dxa"/>
          <w:trHeight w:val="369"/>
        </w:trPr>
        <w:tc>
          <w:tcPr>
            <w:tcW w:w="1696" w:type="dxa"/>
            <w:vMerge w:val="restart"/>
          </w:tcPr>
          <w:p w14:paraId="36EBD6D6" w14:textId="77777777" w:rsidR="0081049A" w:rsidRPr="00207E99" w:rsidRDefault="0081049A" w:rsidP="00930338">
            <w:pPr>
              <w:ind w:right="36"/>
              <w:jc w:val="center"/>
              <w:rPr>
                <w:rFonts w:ascii="Arial" w:eastAsia="Times New Roman" w:hAnsi="Arial" w:cs="Arial"/>
                <w:b/>
                <w:sz w:val="18"/>
                <w:szCs w:val="18"/>
              </w:rPr>
            </w:pPr>
            <w:r w:rsidRPr="00207E99">
              <w:rPr>
                <w:rFonts w:ascii="Arial" w:eastAsia="Times New Roman" w:hAnsi="Arial" w:cs="Arial"/>
                <w:b/>
                <w:sz w:val="18"/>
                <w:szCs w:val="18"/>
              </w:rPr>
              <w:t>Variable</w:t>
            </w:r>
          </w:p>
        </w:tc>
        <w:tc>
          <w:tcPr>
            <w:tcW w:w="2413" w:type="dxa"/>
            <w:gridSpan w:val="3"/>
          </w:tcPr>
          <w:p w14:paraId="109D9E1F" w14:textId="77777777" w:rsidR="0081049A" w:rsidRPr="00207E99" w:rsidRDefault="0081049A" w:rsidP="00930338">
            <w:pPr>
              <w:ind w:left="134" w:hanging="134"/>
              <w:jc w:val="center"/>
              <w:rPr>
                <w:rFonts w:ascii="Arial" w:eastAsia="Times New Roman" w:hAnsi="Arial" w:cs="Arial"/>
                <w:b/>
                <w:bCs/>
                <w:sz w:val="18"/>
                <w:szCs w:val="18"/>
              </w:rPr>
            </w:pPr>
            <w:r w:rsidRPr="00207E99">
              <w:rPr>
                <w:rFonts w:ascii="Arial" w:eastAsia="Times New Roman" w:hAnsi="Arial" w:cs="Arial"/>
                <w:b/>
                <w:sz w:val="18"/>
                <w:szCs w:val="18"/>
              </w:rPr>
              <w:t xml:space="preserve">Bivariate Analysis </w:t>
            </w:r>
          </w:p>
        </w:tc>
        <w:tc>
          <w:tcPr>
            <w:tcW w:w="3584" w:type="dxa"/>
            <w:gridSpan w:val="4"/>
          </w:tcPr>
          <w:p w14:paraId="09C7BE97" w14:textId="77777777" w:rsidR="0081049A" w:rsidRPr="00207E99" w:rsidRDefault="0081049A" w:rsidP="00930338">
            <w:pPr>
              <w:ind w:left="134" w:hanging="134"/>
              <w:jc w:val="center"/>
              <w:rPr>
                <w:rFonts w:ascii="Arial" w:eastAsia="Times New Roman" w:hAnsi="Arial" w:cs="Arial"/>
                <w:b/>
                <w:sz w:val="18"/>
                <w:szCs w:val="18"/>
              </w:rPr>
            </w:pPr>
            <w:r w:rsidRPr="00207E99">
              <w:rPr>
                <w:rFonts w:ascii="Arial" w:eastAsia="Times New Roman" w:hAnsi="Arial" w:cs="Arial"/>
                <w:b/>
                <w:sz w:val="18"/>
                <w:szCs w:val="18"/>
              </w:rPr>
              <w:t xml:space="preserve">Multivariate Analysis </w:t>
            </w:r>
          </w:p>
        </w:tc>
      </w:tr>
      <w:tr w:rsidR="0081049A" w:rsidRPr="00207E99" w14:paraId="066F3B59" w14:textId="77777777" w:rsidTr="00930338">
        <w:trPr>
          <w:trHeight w:val="340"/>
        </w:trPr>
        <w:tc>
          <w:tcPr>
            <w:tcW w:w="1696" w:type="dxa"/>
            <w:vMerge/>
          </w:tcPr>
          <w:p w14:paraId="1EF1047D" w14:textId="77777777" w:rsidR="0081049A" w:rsidRPr="00207E99" w:rsidRDefault="0081049A" w:rsidP="00930338">
            <w:pPr>
              <w:jc w:val="center"/>
              <w:rPr>
                <w:rFonts w:ascii="Arial" w:eastAsia="Times New Roman" w:hAnsi="Arial" w:cs="Arial"/>
                <w:b/>
                <w:sz w:val="18"/>
                <w:szCs w:val="18"/>
              </w:rPr>
            </w:pPr>
          </w:p>
        </w:tc>
        <w:tc>
          <w:tcPr>
            <w:tcW w:w="709" w:type="dxa"/>
          </w:tcPr>
          <w:p w14:paraId="1F45FCE3" w14:textId="77777777" w:rsidR="0081049A" w:rsidRPr="00207E99" w:rsidRDefault="0081049A" w:rsidP="00930338">
            <w:pPr>
              <w:jc w:val="center"/>
              <w:rPr>
                <w:rFonts w:ascii="Arial" w:eastAsia="Times New Roman" w:hAnsi="Arial" w:cs="Arial"/>
                <w:b/>
                <w:i/>
                <w:iCs/>
                <w:sz w:val="18"/>
                <w:szCs w:val="18"/>
              </w:rPr>
            </w:pPr>
            <w:r w:rsidRPr="00207E99">
              <w:rPr>
                <w:rFonts w:ascii="Arial" w:eastAsia="Times New Roman" w:hAnsi="Arial" w:cs="Arial"/>
                <w:b/>
                <w:i/>
                <w:iCs/>
                <w:sz w:val="18"/>
                <w:szCs w:val="18"/>
              </w:rPr>
              <w:t>p</w:t>
            </w:r>
          </w:p>
        </w:tc>
        <w:tc>
          <w:tcPr>
            <w:tcW w:w="569" w:type="dxa"/>
          </w:tcPr>
          <w:p w14:paraId="5B036342"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OR</w:t>
            </w:r>
          </w:p>
        </w:tc>
        <w:tc>
          <w:tcPr>
            <w:tcW w:w="1135" w:type="dxa"/>
          </w:tcPr>
          <w:p w14:paraId="2C03D02A"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95%CI</w:t>
            </w:r>
          </w:p>
        </w:tc>
        <w:tc>
          <w:tcPr>
            <w:tcW w:w="709" w:type="dxa"/>
          </w:tcPr>
          <w:p w14:paraId="2955B865"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i/>
                <w:iCs/>
                <w:sz w:val="18"/>
                <w:szCs w:val="18"/>
              </w:rPr>
              <w:t>p</w:t>
            </w:r>
          </w:p>
        </w:tc>
        <w:tc>
          <w:tcPr>
            <w:tcW w:w="569" w:type="dxa"/>
          </w:tcPr>
          <w:p w14:paraId="588FCC10"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OR</w:t>
            </w:r>
          </w:p>
        </w:tc>
        <w:tc>
          <w:tcPr>
            <w:tcW w:w="1179" w:type="dxa"/>
          </w:tcPr>
          <w:p w14:paraId="1F9465B2"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95%CI</w:t>
            </w:r>
          </w:p>
        </w:tc>
        <w:tc>
          <w:tcPr>
            <w:tcW w:w="1141" w:type="dxa"/>
            <w:gridSpan w:val="2"/>
          </w:tcPr>
          <w:p w14:paraId="1B0E1603"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B coefficient / Standard Error</w:t>
            </w:r>
          </w:p>
        </w:tc>
      </w:tr>
      <w:tr w:rsidR="0081049A" w:rsidRPr="00207E99" w14:paraId="4524F28F" w14:textId="77777777" w:rsidTr="00930338">
        <w:trPr>
          <w:trHeight w:val="982"/>
        </w:trPr>
        <w:tc>
          <w:tcPr>
            <w:tcW w:w="1696" w:type="dxa"/>
          </w:tcPr>
          <w:p w14:paraId="74447908" w14:textId="3F633124" w:rsidR="0081049A" w:rsidRPr="00207E99" w:rsidRDefault="0011671B" w:rsidP="00930338">
            <w:pPr>
              <w:rPr>
                <w:rFonts w:ascii="Arial" w:eastAsia="Times New Roman" w:hAnsi="Arial" w:cs="Arial"/>
                <w:b/>
                <w:sz w:val="18"/>
                <w:szCs w:val="18"/>
              </w:rPr>
            </w:pPr>
            <w:r>
              <w:rPr>
                <w:rFonts w:ascii="Arial" w:eastAsia="Times New Roman" w:hAnsi="Arial" w:cs="Arial"/>
                <w:b/>
                <w:sz w:val="18"/>
                <w:szCs w:val="18"/>
              </w:rPr>
              <w:t>Age</w:t>
            </w:r>
            <w:r w:rsidR="0081049A" w:rsidRPr="00207E99">
              <w:rPr>
                <w:rFonts w:ascii="Arial" w:eastAsia="Times New Roman" w:hAnsi="Arial" w:cs="Arial"/>
                <w:b/>
                <w:sz w:val="18"/>
                <w:szCs w:val="18"/>
              </w:rPr>
              <w:t xml:space="preserve"> (</w:t>
            </w:r>
            <w:r>
              <w:rPr>
                <w:rFonts w:ascii="Arial" w:eastAsia="Times New Roman" w:hAnsi="Arial" w:cs="Arial"/>
                <w:b/>
                <w:sz w:val="18"/>
                <w:szCs w:val="18"/>
              </w:rPr>
              <w:t>years</w:t>
            </w:r>
            <w:r w:rsidR="0081049A" w:rsidRPr="00207E99">
              <w:rPr>
                <w:rFonts w:ascii="Arial" w:eastAsia="Times New Roman" w:hAnsi="Arial" w:cs="Arial"/>
                <w:b/>
                <w:sz w:val="18"/>
                <w:szCs w:val="18"/>
              </w:rPr>
              <w:t>)</w:t>
            </w:r>
          </w:p>
          <w:p w14:paraId="01E40E7D" w14:textId="77777777" w:rsidR="0081049A" w:rsidRPr="00207E99" w:rsidRDefault="0081049A" w:rsidP="00930338">
            <w:pPr>
              <w:rPr>
                <w:rFonts w:ascii="Arial" w:eastAsia="Times New Roman" w:hAnsi="Arial" w:cs="Arial"/>
                <w:bCs/>
                <w:sz w:val="18"/>
                <w:szCs w:val="18"/>
              </w:rPr>
            </w:pPr>
            <w:r w:rsidRPr="00207E99">
              <w:rPr>
                <w:rFonts w:ascii="Arial" w:eastAsia="Times New Roman" w:hAnsi="Arial" w:cs="Arial"/>
                <w:b/>
                <w:sz w:val="18"/>
                <w:szCs w:val="18"/>
              </w:rPr>
              <w:t xml:space="preserve">    </w:t>
            </w:r>
            <w:r w:rsidRPr="00207E99">
              <w:rPr>
                <w:rFonts w:ascii="Arial" w:eastAsia="Times New Roman" w:hAnsi="Arial" w:cs="Arial"/>
                <w:bCs/>
                <w:sz w:val="18"/>
                <w:szCs w:val="18"/>
              </w:rPr>
              <w:t>&gt;70</w:t>
            </w:r>
          </w:p>
          <w:p w14:paraId="250C7826" w14:textId="3D2794C3" w:rsidR="0081049A" w:rsidRPr="00207E99" w:rsidRDefault="00F86974" w:rsidP="00930338">
            <w:pPr>
              <w:rPr>
                <w:rFonts w:ascii="Arial" w:eastAsia="Times New Roman" w:hAnsi="Arial" w:cs="Arial"/>
                <w:b/>
                <w:sz w:val="18"/>
                <w:szCs w:val="18"/>
              </w:rPr>
            </w:pPr>
            <w:r>
              <w:rPr>
                <w:rFonts w:ascii="Arial" w:eastAsia="Times New Roman" w:hAnsi="Arial" w:cs="Arial"/>
                <w:b/>
                <w:sz w:val="18"/>
                <w:szCs w:val="18"/>
              </w:rPr>
              <w:t>Gender</w:t>
            </w:r>
          </w:p>
          <w:p w14:paraId="6A6A201F" w14:textId="3ED446DE" w:rsidR="0081049A" w:rsidRPr="00207E99" w:rsidRDefault="0081049A" w:rsidP="00930338">
            <w:pPr>
              <w:rPr>
                <w:rFonts w:ascii="Arial" w:eastAsia="Times New Roman" w:hAnsi="Arial" w:cs="Arial"/>
                <w:bCs/>
                <w:sz w:val="18"/>
                <w:szCs w:val="18"/>
              </w:rPr>
            </w:pPr>
            <w:r w:rsidRPr="00207E99">
              <w:rPr>
                <w:rFonts w:ascii="Arial" w:eastAsia="Times New Roman" w:hAnsi="Arial" w:cs="Arial"/>
                <w:b/>
                <w:sz w:val="18"/>
                <w:szCs w:val="18"/>
              </w:rPr>
              <w:t xml:space="preserve">    </w:t>
            </w:r>
            <w:r w:rsidR="00F86974">
              <w:rPr>
                <w:rFonts w:ascii="Arial" w:eastAsia="Times New Roman" w:hAnsi="Arial" w:cs="Arial"/>
                <w:bCs/>
                <w:sz w:val="18"/>
                <w:szCs w:val="18"/>
              </w:rPr>
              <w:t>Female</w:t>
            </w:r>
          </w:p>
          <w:p w14:paraId="045F3FB3" w14:textId="728693FF" w:rsidR="0081049A" w:rsidRPr="00207E99" w:rsidRDefault="00F86974" w:rsidP="00930338">
            <w:pPr>
              <w:rPr>
                <w:rFonts w:ascii="Arial" w:eastAsia="Times New Roman" w:hAnsi="Arial" w:cs="Arial"/>
                <w:b/>
                <w:sz w:val="18"/>
                <w:szCs w:val="18"/>
              </w:rPr>
            </w:pPr>
            <w:r>
              <w:rPr>
                <w:rFonts w:ascii="Arial" w:eastAsia="Times New Roman" w:hAnsi="Arial" w:cs="Arial"/>
                <w:b/>
                <w:sz w:val="18"/>
                <w:szCs w:val="18"/>
              </w:rPr>
              <w:t>Education</w:t>
            </w:r>
          </w:p>
          <w:p w14:paraId="551B61DC" w14:textId="527F4519"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≤6 </w:t>
            </w:r>
            <w:r w:rsidR="00F86974">
              <w:rPr>
                <w:rFonts w:ascii="Arial" w:eastAsia="Times New Roman" w:hAnsi="Arial" w:cs="Arial"/>
                <w:bCs/>
                <w:sz w:val="18"/>
                <w:szCs w:val="18"/>
              </w:rPr>
              <w:t>years</w:t>
            </w:r>
          </w:p>
          <w:p w14:paraId="168618BB" w14:textId="47A6F44C" w:rsidR="0081049A" w:rsidRPr="00207E99" w:rsidRDefault="0081049A" w:rsidP="00930338">
            <w:pPr>
              <w:rPr>
                <w:rFonts w:ascii="Arial" w:eastAsia="Times New Roman" w:hAnsi="Arial" w:cs="Arial"/>
                <w:b/>
                <w:sz w:val="18"/>
                <w:szCs w:val="18"/>
              </w:rPr>
            </w:pPr>
            <w:proofErr w:type="spellStart"/>
            <w:r w:rsidRPr="00207E99">
              <w:rPr>
                <w:rFonts w:ascii="Arial" w:eastAsia="Times New Roman" w:hAnsi="Arial" w:cs="Arial"/>
                <w:b/>
                <w:sz w:val="18"/>
                <w:szCs w:val="18"/>
              </w:rPr>
              <w:t>Hipe</w:t>
            </w:r>
            <w:r w:rsidR="00F86974">
              <w:rPr>
                <w:rFonts w:ascii="Arial" w:eastAsia="Times New Roman" w:hAnsi="Arial" w:cs="Arial"/>
                <w:b/>
                <w:sz w:val="18"/>
                <w:szCs w:val="18"/>
              </w:rPr>
              <w:t>rtension</w:t>
            </w:r>
            <w:proofErr w:type="spellEnd"/>
          </w:p>
          <w:p w14:paraId="316F6F50" w14:textId="0F688461"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Y</w:t>
            </w:r>
            <w:r w:rsidR="00F86974">
              <w:rPr>
                <w:rFonts w:ascii="Arial" w:eastAsia="Times New Roman" w:hAnsi="Arial" w:cs="Arial"/>
                <w:bCs/>
                <w:sz w:val="18"/>
                <w:szCs w:val="18"/>
              </w:rPr>
              <w:t>es</w:t>
            </w:r>
          </w:p>
          <w:p w14:paraId="1B0E1E71" w14:textId="28E0B5A3" w:rsidR="0081049A" w:rsidRPr="00207E99" w:rsidRDefault="0081049A" w:rsidP="00930338">
            <w:pPr>
              <w:rPr>
                <w:rFonts w:ascii="Arial" w:eastAsia="Times New Roman" w:hAnsi="Arial" w:cs="Arial"/>
                <w:b/>
                <w:sz w:val="18"/>
                <w:szCs w:val="18"/>
              </w:rPr>
            </w:pPr>
            <w:r w:rsidRPr="00207E99">
              <w:rPr>
                <w:rFonts w:ascii="Arial" w:eastAsia="Times New Roman" w:hAnsi="Arial" w:cs="Arial"/>
                <w:b/>
                <w:sz w:val="18"/>
                <w:szCs w:val="18"/>
              </w:rPr>
              <w:t>Diabetes</w:t>
            </w:r>
            <w:r w:rsidR="00F86974">
              <w:rPr>
                <w:rFonts w:ascii="Arial" w:eastAsia="Times New Roman" w:hAnsi="Arial" w:cs="Arial"/>
                <w:b/>
                <w:sz w:val="18"/>
                <w:szCs w:val="18"/>
              </w:rPr>
              <w:t xml:space="preserve"> Mellitus</w:t>
            </w:r>
          </w:p>
          <w:p w14:paraId="07B28861" w14:textId="1768EC55"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Y</w:t>
            </w:r>
            <w:r w:rsidR="00F86974">
              <w:rPr>
                <w:rFonts w:ascii="Arial" w:eastAsia="Times New Roman" w:hAnsi="Arial" w:cs="Arial"/>
                <w:bCs/>
                <w:sz w:val="18"/>
                <w:szCs w:val="18"/>
              </w:rPr>
              <w:t>es</w:t>
            </w:r>
          </w:p>
          <w:p w14:paraId="6726B4F9" w14:textId="1C4013E1" w:rsidR="0081049A" w:rsidRPr="00207E99" w:rsidRDefault="00F86974" w:rsidP="00930338">
            <w:pPr>
              <w:rPr>
                <w:rFonts w:ascii="Arial" w:eastAsia="Times New Roman" w:hAnsi="Arial" w:cs="Arial"/>
                <w:b/>
                <w:sz w:val="18"/>
                <w:szCs w:val="18"/>
              </w:rPr>
            </w:pPr>
            <w:r>
              <w:rPr>
                <w:rFonts w:ascii="Arial" w:eastAsia="Times New Roman" w:hAnsi="Arial" w:cs="Arial"/>
                <w:b/>
                <w:sz w:val="18"/>
                <w:szCs w:val="18"/>
              </w:rPr>
              <w:t>Hyperlipidemia</w:t>
            </w:r>
          </w:p>
          <w:p w14:paraId="52F99616" w14:textId="7842511F"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Y</w:t>
            </w:r>
            <w:r w:rsidR="00F86974">
              <w:rPr>
                <w:rFonts w:ascii="Arial" w:eastAsia="Times New Roman" w:hAnsi="Arial" w:cs="Arial"/>
                <w:bCs/>
                <w:sz w:val="18"/>
                <w:szCs w:val="18"/>
              </w:rPr>
              <w:t>es</w:t>
            </w:r>
          </w:p>
          <w:p w14:paraId="4BFFBDD5" w14:textId="2A0287CA" w:rsidR="0081049A" w:rsidRPr="00207E99" w:rsidRDefault="00F86974" w:rsidP="00930338">
            <w:pPr>
              <w:rPr>
                <w:rFonts w:ascii="Arial" w:eastAsia="Times New Roman" w:hAnsi="Arial" w:cs="Arial"/>
                <w:b/>
                <w:sz w:val="18"/>
                <w:szCs w:val="18"/>
              </w:rPr>
            </w:pPr>
            <w:r>
              <w:rPr>
                <w:rFonts w:ascii="Arial" w:eastAsia="Times New Roman" w:hAnsi="Arial" w:cs="Arial"/>
                <w:b/>
                <w:sz w:val="18"/>
                <w:szCs w:val="18"/>
              </w:rPr>
              <w:t>Smoking</w:t>
            </w:r>
          </w:p>
          <w:p w14:paraId="2D22672D" w14:textId="3ED27171"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Y</w:t>
            </w:r>
            <w:r w:rsidR="00F86974">
              <w:rPr>
                <w:rFonts w:ascii="Arial" w:eastAsia="Times New Roman" w:hAnsi="Arial" w:cs="Arial"/>
                <w:bCs/>
                <w:sz w:val="18"/>
                <w:szCs w:val="18"/>
              </w:rPr>
              <w:t>es</w:t>
            </w:r>
          </w:p>
          <w:p w14:paraId="1BDCF82D" w14:textId="2AC0AA89" w:rsidR="0081049A" w:rsidRPr="00207E99" w:rsidRDefault="0081049A" w:rsidP="00930338">
            <w:pPr>
              <w:rPr>
                <w:rFonts w:ascii="Arial" w:eastAsia="Times New Roman" w:hAnsi="Arial" w:cs="Arial"/>
                <w:b/>
                <w:sz w:val="18"/>
                <w:szCs w:val="18"/>
              </w:rPr>
            </w:pPr>
            <w:r w:rsidRPr="00207E99">
              <w:rPr>
                <w:rFonts w:ascii="Arial" w:eastAsia="Times New Roman" w:hAnsi="Arial" w:cs="Arial"/>
                <w:b/>
                <w:sz w:val="18"/>
                <w:szCs w:val="18"/>
              </w:rPr>
              <w:t xml:space="preserve">NIHSS </w:t>
            </w:r>
            <w:r w:rsidR="00F86974">
              <w:rPr>
                <w:rFonts w:ascii="Arial" w:eastAsia="Times New Roman" w:hAnsi="Arial" w:cs="Arial"/>
                <w:b/>
                <w:sz w:val="18"/>
                <w:szCs w:val="18"/>
              </w:rPr>
              <w:t>score on admission</w:t>
            </w:r>
          </w:p>
          <w:p w14:paraId="07298D20" w14:textId="77777777" w:rsidR="0081049A" w:rsidRPr="00207E99" w:rsidRDefault="0081049A" w:rsidP="00930338">
            <w:pPr>
              <w:rPr>
                <w:rFonts w:ascii="Arial" w:eastAsia="Times New Roman" w:hAnsi="Arial" w:cs="Arial"/>
                <w:b/>
                <w:sz w:val="18"/>
                <w:szCs w:val="18"/>
              </w:rPr>
            </w:pPr>
            <w:r w:rsidRPr="00207E99">
              <w:rPr>
                <w:rFonts w:ascii="Arial" w:eastAsia="Times New Roman" w:hAnsi="Arial" w:cs="Arial"/>
                <w:b/>
                <w:sz w:val="18"/>
                <w:szCs w:val="18"/>
              </w:rPr>
              <w:t xml:space="preserve">    ≥7</w:t>
            </w:r>
          </w:p>
          <w:p w14:paraId="6017AFA2" w14:textId="256ED807" w:rsidR="0081049A" w:rsidRPr="00207E99" w:rsidRDefault="0081049A" w:rsidP="00930338">
            <w:pPr>
              <w:rPr>
                <w:rFonts w:ascii="Arial" w:eastAsia="Times New Roman" w:hAnsi="Arial" w:cs="Arial"/>
                <w:b/>
                <w:sz w:val="18"/>
                <w:szCs w:val="18"/>
              </w:rPr>
            </w:pPr>
            <w:proofErr w:type="spellStart"/>
            <w:r w:rsidRPr="00207E99">
              <w:rPr>
                <w:rFonts w:ascii="Arial" w:eastAsia="Times New Roman" w:hAnsi="Arial" w:cs="Arial"/>
                <w:b/>
                <w:sz w:val="18"/>
                <w:szCs w:val="18"/>
              </w:rPr>
              <w:t>mRS</w:t>
            </w:r>
            <w:proofErr w:type="spellEnd"/>
            <w:r w:rsidR="00F86974">
              <w:rPr>
                <w:rFonts w:ascii="Arial" w:eastAsia="Times New Roman" w:hAnsi="Arial" w:cs="Arial"/>
                <w:b/>
                <w:sz w:val="18"/>
                <w:szCs w:val="18"/>
              </w:rPr>
              <w:t xml:space="preserve"> score on admission</w:t>
            </w:r>
            <w:r w:rsidRPr="00207E99">
              <w:rPr>
                <w:rFonts w:ascii="Arial" w:eastAsia="Times New Roman" w:hAnsi="Arial" w:cs="Arial"/>
                <w:b/>
                <w:sz w:val="18"/>
                <w:szCs w:val="18"/>
              </w:rPr>
              <w:t xml:space="preserve"> </w:t>
            </w:r>
          </w:p>
          <w:p w14:paraId="1B17741B" w14:textId="77777777" w:rsidR="00F86974" w:rsidRDefault="0081049A" w:rsidP="00930338">
            <w:pPr>
              <w:rPr>
                <w:rFonts w:ascii="Arial" w:eastAsia="Times New Roman" w:hAnsi="Arial" w:cs="Arial"/>
                <w:b/>
                <w:sz w:val="18"/>
                <w:szCs w:val="18"/>
              </w:rPr>
            </w:pPr>
            <w:r w:rsidRPr="00207E99">
              <w:rPr>
                <w:rFonts w:ascii="Arial" w:eastAsia="Times New Roman" w:hAnsi="Arial" w:cs="Arial"/>
                <w:b/>
                <w:sz w:val="18"/>
                <w:szCs w:val="18"/>
              </w:rPr>
              <w:t xml:space="preserve">    &gt;3</w:t>
            </w:r>
          </w:p>
          <w:p w14:paraId="7BB08DA4" w14:textId="7EDA42B2" w:rsidR="0081049A" w:rsidRPr="00207E99" w:rsidRDefault="0081049A" w:rsidP="00930338">
            <w:pPr>
              <w:rPr>
                <w:rFonts w:ascii="Arial" w:eastAsia="Times New Roman" w:hAnsi="Arial" w:cs="Arial"/>
                <w:b/>
                <w:sz w:val="18"/>
                <w:szCs w:val="18"/>
              </w:rPr>
            </w:pPr>
            <w:r w:rsidRPr="00207E99">
              <w:rPr>
                <w:rFonts w:ascii="Arial" w:eastAsia="Times New Roman" w:hAnsi="Arial" w:cs="Arial"/>
                <w:b/>
                <w:i/>
                <w:iCs/>
                <w:sz w:val="18"/>
                <w:szCs w:val="18"/>
              </w:rPr>
              <w:t>Barthel Index</w:t>
            </w:r>
            <w:r w:rsidRPr="00207E99">
              <w:rPr>
                <w:rFonts w:ascii="Arial" w:eastAsia="Times New Roman" w:hAnsi="Arial" w:cs="Arial"/>
                <w:b/>
                <w:sz w:val="18"/>
                <w:szCs w:val="18"/>
              </w:rPr>
              <w:t xml:space="preserve"> </w:t>
            </w:r>
            <w:r w:rsidR="00F86974">
              <w:rPr>
                <w:rFonts w:ascii="Arial" w:eastAsia="Times New Roman" w:hAnsi="Arial" w:cs="Arial"/>
                <w:b/>
                <w:sz w:val="18"/>
                <w:szCs w:val="18"/>
              </w:rPr>
              <w:t xml:space="preserve">score on admission </w:t>
            </w:r>
          </w:p>
          <w:p w14:paraId="3F36BD32" w14:textId="77777777" w:rsidR="0081049A" w:rsidRPr="00207E99" w:rsidRDefault="0081049A" w:rsidP="00930338">
            <w:pPr>
              <w:rPr>
                <w:rFonts w:ascii="Arial" w:eastAsia="Times New Roman" w:hAnsi="Arial" w:cs="Arial"/>
                <w:b/>
                <w:sz w:val="18"/>
                <w:szCs w:val="18"/>
              </w:rPr>
            </w:pPr>
            <w:r w:rsidRPr="00207E99">
              <w:rPr>
                <w:rFonts w:ascii="Arial" w:eastAsia="Times New Roman" w:hAnsi="Arial" w:cs="Arial"/>
                <w:b/>
                <w:sz w:val="18"/>
                <w:szCs w:val="18"/>
              </w:rPr>
              <w:t xml:space="preserve">    ≤4</w:t>
            </w:r>
          </w:p>
          <w:p w14:paraId="3205014E" w14:textId="627B9F87" w:rsidR="0081049A" w:rsidRPr="00207E99" w:rsidRDefault="00F86974" w:rsidP="00930338">
            <w:pPr>
              <w:rPr>
                <w:rFonts w:ascii="Arial" w:eastAsia="Times New Roman" w:hAnsi="Arial" w:cs="Arial"/>
                <w:b/>
                <w:sz w:val="18"/>
                <w:szCs w:val="18"/>
              </w:rPr>
            </w:pPr>
            <w:r>
              <w:rPr>
                <w:rFonts w:ascii="Arial" w:eastAsia="Times New Roman" w:hAnsi="Arial" w:cs="Arial"/>
                <w:b/>
                <w:sz w:val="18"/>
                <w:szCs w:val="18"/>
              </w:rPr>
              <w:t>Number of</w:t>
            </w:r>
            <w:r w:rsidR="0081049A" w:rsidRPr="00207E99">
              <w:rPr>
                <w:rFonts w:ascii="Arial" w:eastAsia="Times New Roman" w:hAnsi="Arial" w:cs="Arial"/>
                <w:b/>
                <w:sz w:val="18"/>
                <w:szCs w:val="18"/>
              </w:rPr>
              <w:t xml:space="preserve"> </w:t>
            </w:r>
            <w:proofErr w:type="gramStart"/>
            <w:r>
              <w:rPr>
                <w:rFonts w:ascii="Arial" w:eastAsia="Times New Roman" w:hAnsi="Arial" w:cs="Arial"/>
                <w:b/>
                <w:sz w:val="18"/>
                <w:szCs w:val="18"/>
              </w:rPr>
              <w:t>lesion</w:t>
            </w:r>
            <w:proofErr w:type="gramEnd"/>
          </w:p>
          <w:p w14:paraId="050FD486" w14:textId="77777777"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Multipel</w:t>
            </w:r>
          </w:p>
          <w:p w14:paraId="4B58BB39" w14:textId="351055C2" w:rsidR="0081049A" w:rsidRPr="00207E99" w:rsidRDefault="0081049A" w:rsidP="00930338">
            <w:pPr>
              <w:rPr>
                <w:rFonts w:ascii="Arial" w:eastAsia="Times New Roman" w:hAnsi="Arial" w:cs="Arial"/>
                <w:b/>
                <w:sz w:val="18"/>
                <w:szCs w:val="18"/>
              </w:rPr>
            </w:pPr>
            <w:r w:rsidRPr="00207E99">
              <w:rPr>
                <w:rFonts w:ascii="Arial" w:eastAsia="Times New Roman" w:hAnsi="Arial" w:cs="Arial"/>
                <w:b/>
                <w:sz w:val="18"/>
                <w:szCs w:val="18"/>
              </w:rPr>
              <w:t>Lo</w:t>
            </w:r>
            <w:r w:rsidR="00F86974">
              <w:rPr>
                <w:rFonts w:ascii="Arial" w:eastAsia="Times New Roman" w:hAnsi="Arial" w:cs="Arial"/>
                <w:b/>
                <w:sz w:val="18"/>
                <w:szCs w:val="18"/>
              </w:rPr>
              <w:t>cation of lesion</w:t>
            </w:r>
          </w:p>
          <w:p w14:paraId="2613496F" w14:textId="77777777"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Korteks</w:t>
            </w:r>
          </w:p>
          <w:p w14:paraId="4CF4E4FD" w14:textId="3D40E7C4" w:rsidR="0081049A" w:rsidRPr="00207E99" w:rsidRDefault="0081049A" w:rsidP="00930338">
            <w:pPr>
              <w:rPr>
                <w:rFonts w:ascii="Arial" w:eastAsia="Times New Roman" w:hAnsi="Arial" w:cs="Arial"/>
                <w:b/>
                <w:sz w:val="18"/>
                <w:szCs w:val="18"/>
              </w:rPr>
            </w:pPr>
            <w:r w:rsidRPr="00207E99">
              <w:rPr>
                <w:rFonts w:ascii="Arial" w:eastAsia="Times New Roman" w:hAnsi="Arial" w:cs="Arial"/>
                <w:b/>
                <w:sz w:val="18"/>
                <w:szCs w:val="18"/>
              </w:rPr>
              <w:t>Atro</w:t>
            </w:r>
            <w:r w:rsidR="00F86974">
              <w:rPr>
                <w:rFonts w:ascii="Arial" w:eastAsia="Times New Roman" w:hAnsi="Arial" w:cs="Arial"/>
                <w:b/>
                <w:sz w:val="18"/>
                <w:szCs w:val="18"/>
              </w:rPr>
              <w:t>phy cerebri</w:t>
            </w:r>
          </w:p>
          <w:p w14:paraId="6A01AA8E" w14:textId="77777777" w:rsidR="0081049A" w:rsidRPr="00207E99" w:rsidRDefault="0081049A" w:rsidP="00930338">
            <w:pPr>
              <w:rPr>
                <w:rFonts w:ascii="Arial" w:eastAsia="Times New Roman" w:hAnsi="Arial" w:cs="Arial"/>
                <w:bCs/>
                <w:sz w:val="18"/>
                <w:szCs w:val="18"/>
              </w:rPr>
            </w:pPr>
            <w:r w:rsidRPr="00207E99">
              <w:rPr>
                <w:rFonts w:ascii="Arial" w:eastAsia="Times New Roman" w:hAnsi="Arial" w:cs="Arial"/>
                <w:bCs/>
                <w:sz w:val="18"/>
                <w:szCs w:val="18"/>
              </w:rPr>
              <w:t xml:space="preserve">     Ya </w:t>
            </w:r>
          </w:p>
          <w:p w14:paraId="5CF8F1F6" w14:textId="77777777" w:rsidR="0081049A" w:rsidRPr="00207E99" w:rsidRDefault="0081049A" w:rsidP="00930338">
            <w:pPr>
              <w:rPr>
                <w:rFonts w:ascii="Arial" w:eastAsia="Times New Roman" w:hAnsi="Arial" w:cs="Arial"/>
                <w:bCs/>
                <w:sz w:val="18"/>
                <w:szCs w:val="18"/>
              </w:rPr>
            </w:pPr>
          </w:p>
        </w:tc>
        <w:tc>
          <w:tcPr>
            <w:tcW w:w="709" w:type="dxa"/>
          </w:tcPr>
          <w:p w14:paraId="5567452E" w14:textId="77777777" w:rsidR="0081049A" w:rsidRPr="00207E99" w:rsidRDefault="0081049A" w:rsidP="00930338">
            <w:pPr>
              <w:rPr>
                <w:rFonts w:ascii="Arial" w:eastAsia="Times New Roman" w:hAnsi="Arial" w:cs="Arial"/>
                <w:sz w:val="18"/>
                <w:szCs w:val="18"/>
              </w:rPr>
            </w:pPr>
          </w:p>
          <w:p w14:paraId="75D5D53E" w14:textId="77777777" w:rsidR="0081049A" w:rsidRPr="00207E99" w:rsidRDefault="0081049A" w:rsidP="00930338">
            <w:pPr>
              <w:jc w:val="center"/>
              <w:rPr>
                <w:rFonts w:ascii="Arial" w:eastAsia="Times New Roman" w:hAnsi="Arial" w:cs="Arial"/>
                <w:b/>
                <w:bCs/>
                <w:sz w:val="18"/>
                <w:szCs w:val="18"/>
              </w:rPr>
            </w:pPr>
            <w:r w:rsidRPr="00207E99">
              <w:rPr>
                <w:rFonts w:ascii="Arial" w:eastAsia="Times New Roman" w:hAnsi="Arial" w:cs="Arial"/>
                <w:b/>
                <w:bCs/>
                <w:sz w:val="18"/>
                <w:szCs w:val="18"/>
              </w:rPr>
              <w:t>0,003</w:t>
            </w:r>
          </w:p>
          <w:p w14:paraId="27629C11" w14:textId="77777777" w:rsidR="0081049A" w:rsidRPr="00207E99" w:rsidRDefault="0081049A" w:rsidP="00930338">
            <w:pPr>
              <w:rPr>
                <w:rFonts w:ascii="Arial" w:eastAsia="Times New Roman" w:hAnsi="Arial" w:cs="Arial"/>
                <w:sz w:val="18"/>
                <w:szCs w:val="18"/>
              </w:rPr>
            </w:pPr>
          </w:p>
          <w:p w14:paraId="0D0A0B6D"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0,489</w:t>
            </w:r>
          </w:p>
          <w:p w14:paraId="1ED13FA3" w14:textId="77777777" w:rsidR="0081049A" w:rsidRPr="00207E99" w:rsidRDefault="0081049A" w:rsidP="00F86974">
            <w:pPr>
              <w:rPr>
                <w:rFonts w:ascii="Arial" w:eastAsia="Times New Roman" w:hAnsi="Arial" w:cs="Arial"/>
                <w:sz w:val="18"/>
                <w:szCs w:val="18"/>
              </w:rPr>
            </w:pPr>
          </w:p>
          <w:p w14:paraId="5C8323D5" w14:textId="77777777" w:rsidR="0081049A" w:rsidRPr="00207E99" w:rsidRDefault="0081049A" w:rsidP="00930338">
            <w:pPr>
              <w:jc w:val="center"/>
              <w:rPr>
                <w:rFonts w:ascii="Arial" w:eastAsia="Times New Roman" w:hAnsi="Arial" w:cs="Arial"/>
                <w:b/>
                <w:bCs/>
                <w:sz w:val="18"/>
                <w:szCs w:val="18"/>
              </w:rPr>
            </w:pPr>
            <w:r w:rsidRPr="00207E99">
              <w:rPr>
                <w:rFonts w:ascii="Arial" w:eastAsia="Times New Roman" w:hAnsi="Arial" w:cs="Arial"/>
                <w:b/>
                <w:bCs/>
                <w:sz w:val="18"/>
                <w:szCs w:val="18"/>
              </w:rPr>
              <w:t>0,001</w:t>
            </w:r>
          </w:p>
          <w:p w14:paraId="2E02977E" w14:textId="77777777" w:rsidR="0081049A" w:rsidRPr="00207E99" w:rsidRDefault="0081049A" w:rsidP="00930338">
            <w:pPr>
              <w:jc w:val="center"/>
              <w:rPr>
                <w:rFonts w:ascii="Arial" w:eastAsia="Times New Roman" w:hAnsi="Arial" w:cs="Arial"/>
                <w:sz w:val="18"/>
                <w:szCs w:val="18"/>
              </w:rPr>
            </w:pPr>
          </w:p>
          <w:p w14:paraId="347A92F1" w14:textId="77777777" w:rsidR="0081049A" w:rsidRPr="00207E99" w:rsidRDefault="0081049A" w:rsidP="00930338">
            <w:pPr>
              <w:jc w:val="center"/>
              <w:rPr>
                <w:rFonts w:ascii="Arial" w:eastAsia="Times New Roman" w:hAnsi="Arial" w:cs="Arial"/>
                <w:bCs/>
                <w:sz w:val="18"/>
                <w:szCs w:val="18"/>
              </w:rPr>
            </w:pPr>
            <w:r w:rsidRPr="00207E99">
              <w:rPr>
                <w:rFonts w:ascii="Arial" w:eastAsia="Times New Roman" w:hAnsi="Arial" w:cs="Arial"/>
                <w:bCs/>
                <w:sz w:val="18"/>
                <w:szCs w:val="18"/>
              </w:rPr>
              <w:t>0,456</w:t>
            </w:r>
          </w:p>
          <w:p w14:paraId="5D63FD0B" w14:textId="77777777" w:rsidR="0081049A" w:rsidRPr="00207E99" w:rsidRDefault="0081049A" w:rsidP="00930338">
            <w:pPr>
              <w:jc w:val="center"/>
              <w:rPr>
                <w:rFonts w:ascii="Arial" w:eastAsia="Times New Roman" w:hAnsi="Arial" w:cs="Arial"/>
                <w:sz w:val="18"/>
                <w:szCs w:val="18"/>
              </w:rPr>
            </w:pPr>
          </w:p>
          <w:p w14:paraId="5FEF7280"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0,687</w:t>
            </w:r>
          </w:p>
          <w:p w14:paraId="00087ABC" w14:textId="77777777" w:rsidR="0081049A" w:rsidRPr="00207E99" w:rsidRDefault="0081049A" w:rsidP="00930338">
            <w:pPr>
              <w:rPr>
                <w:rFonts w:ascii="Arial" w:eastAsia="Times New Roman" w:hAnsi="Arial" w:cs="Arial"/>
                <w:sz w:val="18"/>
                <w:szCs w:val="18"/>
              </w:rPr>
            </w:pPr>
          </w:p>
          <w:p w14:paraId="605936CB" w14:textId="77777777" w:rsidR="0081049A" w:rsidRPr="00207E99" w:rsidRDefault="0081049A" w:rsidP="00930338">
            <w:pPr>
              <w:jc w:val="center"/>
              <w:rPr>
                <w:rFonts w:ascii="Arial" w:eastAsia="Times New Roman" w:hAnsi="Arial" w:cs="Arial"/>
                <w:bCs/>
                <w:sz w:val="18"/>
                <w:szCs w:val="18"/>
              </w:rPr>
            </w:pPr>
            <w:r w:rsidRPr="00207E99">
              <w:rPr>
                <w:rFonts w:ascii="Arial" w:eastAsia="Times New Roman" w:hAnsi="Arial" w:cs="Arial"/>
                <w:bCs/>
                <w:sz w:val="18"/>
                <w:szCs w:val="18"/>
              </w:rPr>
              <w:t>0,892</w:t>
            </w:r>
          </w:p>
          <w:p w14:paraId="5997E1F0" w14:textId="77777777" w:rsidR="0081049A" w:rsidRPr="00207E99" w:rsidRDefault="0081049A" w:rsidP="00930338">
            <w:pPr>
              <w:rPr>
                <w:rFonts w:ascii="Arial" w:eastAsia="Times New Roman" w:hAnsi="Arial" w:cs="Arial"/>
                <w:b/>
                <w:sz w:val="18"/>
                <w:szCs w:val="18"/>
              </w:rPr>
            </w:pPr>
          </w:p>
          <w:p w14:paraId="32C393A6" w14:textId="77777777" w:rsidR="0081049A" w:rsidRPr="00207E99" w:rsidRDefault="0081049A" w:rsidP="00930338">
            <w:pPr>
              <w:jc w:val="center"/>
              <w:rPr>
                <w:rFonts w:ascii="Arial" w:eastAsia="Times New Roman" w:hAnsi="Arial" w:cs="Arial"/>
                <w:bCs/>
                <w:sz w:val="18"/>
                <w:szCs w:val="18"/>
              </w:rPr>
            </w:pPr>
            <w:r w:rsidRPr="00207E99">
              <w:rPr>
                <w:rFonts w:ascii="Arial" w:eastAsia="Times New Roman" w:hAnsi="Arial" w:cs="Arial"/>
                <w:bCs/>
                <w:sz w:val="18"/>
                <w:szCs w:val="18"/>
              </w:rPr>
              <w:t>0,816</w:t>
            </w:r>
          </w:p>
          <w:p w14:paraId="14040A85" w14:textId="77777777" w:rsidR="0081049A" w:rsidRPr="00207E99" w:rsidRDefault="0081049A" w:rsidP="00930338">
            <w:pPr>
              <w:rPr>
                <w:rFonts w:ascii="Arial" w:eastAsia="Times New Roman" w:hAnsi="Arial" w:cs="Arial"/>
                <w:b/>
                <w:sz w:val="18"/>
                <w:szCs w:val="18"/>
              </w:rPr>
            </w:pPr>
          </w:p>
          <w:p w14:paraId="7A14412B" w14:textId="77777777" w:rsidR="0081049A" w:rsidRPr="00207E99" w:rsidRDefault="0081049A" w:rsidP="00930338">
            <w:pPr>
              <w:rPr>
                <w:rFonts w:ascii="Arial" w:eastAsia="Times New Roman" w:hAnsi="Arial" w:cs="Arial"/>
                <w:b/>
                <w:sz w:val="18"/>
                <w:szCs w:val="18"/>
              </w:rPr>
            </w:pPr>
          </w:p>
          <w:p w14:paraId="7614F8F1"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0,004</w:t>
            </w:r>
          </w:p>
          <w:p w14:paraId="1D9F2C2A" w14:textId="77777777" w:rsidR="0081049A" w:rsidRPr="00207E99" w:rsidRDefault="0081049A" w:rsidP="00930338">
            <w:pPr>
              <w:jc w:val="center"/>
              <w:rPr>
                <w:rFonts w:ascii="Arial" w:eastAsia="Times New Roman" w:hAnsi="Arial" w:cs="Arial"/>
                <w:b/>
                <w:sz w:val="18"/>
                <w:szCs w:val="18"/>
              </w:rPr>
            </w:pPr>
          </w:p>
          <w:p w14:paraId="7E6E0F69" w14:textId="77777777" w:rsidR="0081049A" w:rsidRPr="00207E99" w:rsidRDefault="0081049A" w:rsidP="00930338">
            <w:pPr>
              <w:rPr>
                <w:rFonts w:ascii="Arial" w:eastAsia="Times New Roman" w:hAnsi="Arial" w:cs="Arial"/>
                <w:b/>
                <w:sz w:val="18"/>
                <w:szCs w:val="18"/>
              </w:rPr>
            </w:pPr>
          </w:p>
          <w:p w14:paraId="5F522C46"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0,000</w:t>
            </w:r>
          </w:p>
          <w:p w14:paraId="6E796074" w14:textId="77777777" w:rsidR="0081049A" w:rsidRPr="00207E99" w:rsidRDefault="0081049A" w:rsidP="00930338">
            <w:pPr>
              <w:rPr>
                <w:rFonts w:ascii="Arial" w:eastAsia="Times New Roman" w:hAnsi="Arial" w:cs="Arial"/>
                <w:b/>
                <w:sz w:val="18"/>
                <w:szCs w:val="18"/>
              </w:rPr>
            </w:pPr>
          </w:p>
          <w:p w14:paraId="417638FA" w14:textId="77777777" w:rsidR="0081049A" w:rsidRPr="00207E99" w:rsidRDefault="0081049A" w:rsidP="00930338">
            <w:pPr>
              <w:rPr>
                <w:rFonts w:ascii="Arial" w:eastAsia="Times New Roman" w:hAnsi="Arial" w:cs="Arial"/>
                <w:b/>
                <w:sz w:val="18"/>
                <w:szCs w:val="18"/>
              </w:rPr>
            </w:pPr>
          </w:p>
          <w:p w14:paraId="6F74ABF4" w14:textId="77777777" w:rsidR="0081049A" w:rsidRPr="00207E99" w:rsidRDefault="0081049A" w:rsidP="00930338">
            <w:pPr>
              <w:rPr>
                <w:rFonts w:ascii="Arial" w:eastAsia="Times New Roman" w:hAnsi="Arial" w:cs="Arial"/>
                <w:b/>
                <w:sz w:val="18"/>
                <w:szCs w:val="18"/>
              </w:rPr>
            </w:pPr>
          </w:p>
          <w:p w14:paraId="69F5A760"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0,000</w:t>
            </w:r>
          </w:p>
          <w:p w14:paraId="1022F1E8" w14:textId="77777777" w:rsidR="0081049A" w:rsidRPr="00207E99" w:rsidRDefault="0081049A" w:rsidP="00930338">
            <w:pPr>
              <w:rPr>
                <w:rFonts w:ascii="Arial" w:eastAsia="Times New Roman" w:hAnsi="Arial" w:cs="Arial"/>
                <w:b/>
                <w:sz w:val="18"/>
                <w:szCs w:val="18"/>
              </w:rPr>
            </w:pPr>
          </w:p>
          <w:p w14:paraId="27A71791"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0,000</w:t>
            </w:r>
          </w:p>
          <w:p w14:paraId="503FD7B0" w14:textId="67A225E1" w:rsidR="0081049A" w:rsidRDefault="0081049A" w:rsidP="00930338">
            <w:pPr>
              <w:rPr>
                <w:rFonts w:ascii="Arial" w:eastAsia="Times New Roman" w:hAnsi="Arial" w:cs="Arial"/>
                <w:b/>
                <w:sz w:val="18"/>
                <w:szCs w:val="18"/>
              </w:rPr>
            </w:pPr>
          </w:p>
          <w:p w14:paraId="52940832" w14:textId="77777777" w:rsidR="00F86974" w:rsidRPr="00207E99" w:rsidRDefault="00F86974" w:rsidP="00930338">
            <w:pPr>
              <w:rPr>
                <w:rFonts w:ascii="Arial" w:eastAsia="Times New Roman" w:hAnsi="Arial" w:cs="Arial"/>
                <w:b/>
                <w:sz w:val="18"/>
                <w:szCs w:val="18"/>
              </w:rPr>
            </w:pPr>
          </w:p>
          <w:p w14:paraId="3C4255C0"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0,017</w:t>
            </w:r>
          </w:p>
          <w:p w14:paraId="57E08648" w14:textId="77777777" w:rsidR="0081049A" w:rsidRPr="00207E99" w:rsidRDefault="0081049A" w:rsidP="00930338">
            <w:pPr>
              <w:rPr>
                <w:rFonts w:ascii="Arial" w:eastAsia="Times New Roman" w:hAnsi="Arial" w:cs="Arial"/>
                <w:b/>
                <w:sz w:val="18"/>
                <w:szCs w:val="18"/>
              </w:rPr>
            </w:pPr>
          </w:p>
          <w:p w14:paraId="5B8C68B2" w14:textId="77777777" w:rsidR="0081049A" w:rsidRPr="00207E99" w:rsidRDefault="0081049A" w:rsidP="00930338">
            <w:pPr>
              <w:jc w:val="center"/>
              <w:rPr>
                <w:rFonts w:ascii="Arial" w:eastAsia="Times New Roman" w:hAnsi="Arial" w:cs="Arial"/>
                <w:b/>
                <w:sz w:val="18"/>
                <w:szCs w:val="18"/>
              </w:rPr>
            </w:pPr>
            <w:r w:rsidRPr="00207E99">
              <w:rPr>
                <w:rFonts w:ascii="Arial" w:eastAsia="Times New Roman" w:hAnsi="Arial" w:cs="Arial"/>
                <w:b/>
                <w:sz w:val="18"/>
                <w:szCs w:val="18"/>
              </w:rPr>
              <w:t>0,013</w:t>
            </w:r>
          </w:p>
        </w:tc>
        <w:tc>
          <w:tcPr>
            <w:tcW w:w="569" w:type="dxa"/>
          </w:tcPr>
          <w:p w14:paraId="34996E20" w14:textId="77777777" w:rsidR="0081049A" w:rsidRPr="00207E99" w:rsidRDefault="0081049A" w:rsidP="00930338">
            <w:pPr>
              <w:rPr>
                <w:rFonts w:ascii="Arial" w:eastAsia="Times New Roman" w:hAnsi="Arial" w:cs="Arial"/>
                <w:sz w:val="18"/>
                <w:szCs w:val="18"/>
              </w:rPr>
            </w:pPr>
          </w:p>
          <w:p w14:paraId="7D2285F5" w14:textId="77777777" w:rsidR="0081049A" w:rsidRPr="00AC1502"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3,7</w:t>
            </w:r>
            <w:r w:rsidRPr="00AC1502">
              <w:rPr>
                <w:rFonts w:ascii="Arial" w:eastAsia="Times New Roman" w:hAnsi="Arial" w:cs="Arial"/>
                <w:sz w:val="18"/>
                <w:szCs w:val="18"/>
              </w:rPr>
              <w:t>5</w:t>
            </w:r>
          </w:p>
          <w:p w14:paraId="3079FB05" w14:textId="77777777" w:rsidR="0081049A" w:rsidRPr="00207E99" w:rsidRDefault="0081049A" w:rsidP="00930338">
            <w:pPr>
              <w:rPr>
                <w:rFonts w:ascii="Arial" w:eastAsia="Times New Roman" w:hAnsi="Arial" w:cs="Arial"/>
                <w:sz w:val="18"/>
                <w:szCs w:val="18"/>
              </w:rPr>
            </w:pPr>
          </w:p>
          <w:p w14:paraId="529FC1C3" w14:textId="77777777" w:rsidR="0081049A" w:rsidRPr="00AC1502" w:rsidRDefault="0081049A" w:rsidP="00930338">
            <w:pPr>
              <w:jc w:val="center"/>
              <w:rPr>
                <w:rFonts w:ascii="Arial" w:eastAsia="Times New Roman" w:hAnsi="Arial" w:cs="Arial"/>
                <w:sz w:val="18"/>
                <w:szCs w:val="18"/>
              </w:rPr>
            </w:pPr>
            <w:r w:rsidRPr="00AC1502">
              <w:rPr>
                <w:rFonts w:ascii="Arial" w:eastAsia="Times New Roman" w:hAnsi="Arial" w:cs="Arial"/>
                <w:sz w:val="18"/>
                <w:szCs w:val="18"/>
              </w:rPr>
              <w:t>1,29</w:t>
            </w:r>
          </w:p>
          <w:p w14:paraId="087712D8" w14:textId="77777777" w:rsidR="0081049A" w:rsidRPr="00207E99" w:rsidRDefault="0081049A" w:rsidP="00F86974">
            <w:pPr>
              <w:rPr>
                <w:rFonts w:ascii="Arial" w:eastAsia="Times New Roman" w:hAnsi="Arial" w:cs="Arial"/>
                <w:sz w:val="18"/>
                <w:szCs w:val="18"/>
              </w:rPr>
            </w:pPr>
          </w:p>
          <w:p w14:paraId="5B1A943A"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6,81</w:t>
            </w:r>
          </w:p>
          <w:p w14:paraId="25B551E9" w14:textId="77777777" w:rsidR="0081049A" w:rsidRPr="00207E99" w:rsidRDefault="0081049A" w:rsidP="00930338">
            <w:pPr>
              <w:rPr>
                <w:rFonts w:ascii="Arial" w:eastAsia="Times New Roman" w:hAnsi="Arial" w:cs="Arial"/>
                <w:sz w:val="18"/>
                <w:szCs w:val="18"/>
              </w:rPr>
            </w:pPr>
          </w:p>
          <w:p w14:paraId="38140D25"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0,76</w:t>
            </w:r>
          </w:p>
          <w:p w14:paraId="74491270" w14:textId="77777777" w:rsidR="0081049A" w:rsidRPr="00207E99" w:rsidRDefault="0081049A" w:rsidP="00930338">
            <w:pPr>
              <w:rPr>
                <w:rFonts w:ascii="Arial" w:eastAsia="Times New Roman" w:hAnsi="Arial" w:cs="Arial"/>
                <w:sz w:val="18"/>
                <w:szCs w:val="18"/>
              </w:rPr>
            </w:pPr>
          </w:p>
          <w:p w14:paraId="32555643"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1,16</w:t>
            </w:r>
          </w:p>
          <w:p w14:paraId="0EDB20AF" w14:textId="77777777" w:rsidR="0081049A" w:rsidRPr="00207E99" w:rsidRDefault="0081049A" w:rsidP="00930338">
            <w:pPr>
              <w:rPr>
                <w:rFonts w:ascii="Arial" w:eastAsia="Times New Roman" w:hAnsi="Arial" w:cs="Arial"/>
                <w:sz w:val="18"/>
                <w:szCs w:val="18"/>
              </w:rPr>
            </w:pPr>
          </w:p>
          <w:p w14:paraId="078192F9"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0,94</w:t>
            </w:r>
          </w:p>
          <w:p w14:paraId="10F0132E" w14:textId="77777777" w:rsidR="0081049A" w:rsidRPr="00207E99" w:rsidRDefault="0081049A" w:rsidP="00930338">
            <w:pPr>
              <w:rPr>
                <w:rFonts w:ascii="Arial" w:eastAsia="Times New Roman" w:hAnsi="Arial" w:cs="Arial"/>
                <w:sz w:val="18"/>
                <w:szCs w:val="18"/>
              </w:rPr>
            </w:pPr>
          </w:p>
          <w:p w14:paraId="651C9271"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1,08</w:t>
            </w:r>
          </w:p>
          <w:p w14:paraId="142AE4E0" w14:textId="77777777" w:rsidR="0081049A" w:rsidRPr="00207E99" w:rsidRDefault="0081049A" w:rsidP="00930338">
            <w:pPr>
              <w:jc w:val="center"/>
              <w:rPr>
                <w:rFonts w:ascii="Arial" w:eastAsia="Times New Roman" w:hAnsi="Arial" w:cs="Arial"/>
                <w:sz w:val="18"/>
                <w:szCs w:val="18"/>
              </w:rPr>
            </w:pPr>
          </w:p>
          <w:p w14:paraId="4C9B2776" w14:textId="77777777" w:rsidR="0081049A" w:rsidRPr="00207E99" w:rsidRDefault="0081049A" w:rsidP="00930338">
            <w:pPr>
              <w:rPr>
                <w:rFonts w:ascii="Arial" w:eastAsia="Times New Roman" w:hAnsi="Arial" w:cs="Arial"/>
                <w:sz w:val="18"/>
                <w:szCs w:val="18"/>
              </w:rPr>
            </w:pPr>
          </w:p>
          <w:p w14:paraId="7745BBA5"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3,09</w:t>
            </w:r>
          </w:p>
          <w:p w14:paraId="493CAAB8" w14:textId="77777777" w:rsidR="0081049A" w:rsidRPr="00207E99" w:rsidRDefault="0081049A" w:rsidP="00930338">
            <w:pPr>
              <w:jc w:val="center"/>
              <w:rPr>
                <w:rFonts w:ascii="Arial" w:eastAsia="Times New Roman" w:hAnsi="Arial" w:cs="Arial"/>
                <w:sz w:val="18"/>
                <w:szCs w:val="18"/>
              </w:rPr>
            </w:pPr>
          </w:p>
          <w:p w14:paraId="376E1F66" w14:textId="77777777" w:rsidR="0081049A" w:rsidRPr="00207E99" w:rsidRDefault="0081049A" w:rsidP="00930338">
            <w:pPr>
              <w:rPr>
                <w:rFonts w:ascii="Arial" w:eastAsia="Times New Roman" w:hAnsi="Arial" w:cs="Arial"/>
                <w:sz w:val="18"/>
                <w:szCs w:val="18"/>
              </w:rPr>
            </w:pPr>
          </w:p>
          <w:p w14:paraId="16B75BA2"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4,40</w:t>
            </w:r>
          </w:p>
          <w:p w14:paraId="13430595" w14:textId="77777777" w:rsidR="0081049A" w:rsidRPr="00207E99" w:rsidRDefault="0081049A" w:rsidP="00930338">
            <w:pPr>
              <w:jc w:val="center"/>
              <w:rPr>
                <w:rFonts w:ascii="Arial" w:eastAsia="Times New Roman" w:hAnsi="Arial" w:cs="Arial"/>
                <w:sz w:val="18"/>
                <w:szCs w:val="18"/>
              </w:rPr>
            </w:pPr>
          </w:p>
          <w:p w14:paraId="0D39F3A8" w14:textId="77777777" w:rsidR="0081049A" w:rsidRPr="00207E99" w:rsidRDefault="0081049A" w:rsidP="00930338">
            <w:pPr>
              <w:jc w:val="center"/>
              <w:rPr>
                <w:rFonts w:ascii="Arial" w:eastAsia="Times New Roman" w:hAnsi="Arial" w:cs="Arial"/>
                <w:sz w:val="18"/>
                <w:szCs w:val="18"/>
              </w:rPr>
            </w:pPr>
          </w:p>
          <w:p w14:paraId="0345354C" w14:textId="77777777" w:rsidR="0081049A" w:rsidRPr="00207E99" w:rsidRDefault="0081049A" w:rsidP="00930338">
            <w:pPr>
              <w:rPr>
                <w:rFonts w:ascii="Arial" w:eastAsia="Times New Roman" w:hAnsi="Arial" w:cs="Arial"/>
                <w:sz w:val="18"/>
                <w:szCs w:val="18"/>
              </w:rPr>
            </w:pPr>
          </w:p>
          <w:p w14:paraId="111A601B"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5,62</w:t>
            </w:r>
          </w:p>
          <w:p w14:paraId="3BE5A7D4" w14:textId="77777777" w:rsidR="0081049A" w:rsidRPr="00207E99" w:rsidRDefault="0081049A" w:rsidP="00930338">
            <w:pPr>
              <w:rPr>
                <w:rFonts w:ascii="Arial" w:eastAsia="Times New Roman" w:hAnsi="Arial" w:cs="Arial"/>
                <w:sz w:val="18"/>
                <w:szCs w:val="18"/>
              </w:rPr>
            </w:pPr>
          </w:p>
          <w:p w14:paraId="74644D73"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5,72</w:t>
            </w:r>
          </w:p>
          <w:p w14:paraId="46FC2206" w14:textId="140B4FBE" w:rsidR="0081049A" w:rsidRDefault="0081049A" w:rsidP="00930338">
            <w:pPr>
              <w:rPr>
                <w:rFonts w:ascii="Arial" w:eastAsia="Times New Roman" w:hAnsi="Arial" w:cs="Arial"/>
                <w:sz w:val="18"/>
                <w:szCs w:val="18"/>
              </w:rPr>
            </w:pPr>
          </w:p>
          <w:p w14:paraId="10FEDCE1" w14:textId="77777777" w:rsidR="00F86974" w:rsidRPr="00207E99" w:rsidRDefault="00F86974" w:rsidP="00930338">
            <w:pPr>
              <w:rPr>
                <w:rFonts w:ascii="Arial" w:eastAsia="Times New Roman" w:hAnsi="Arial" w:cs="Arial"/>
                <w:sz w:val="18"/>
                <w:szCs w:val="18"/>
              </w:rPr>
            </w:pPr>
          </w:p>
          <w:p w14:paraId="51B213B9"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2,48</w:t>
            </w:r>
          </w:p>
          <w:p w14:paraId="37AB8E5A" w14:textId="77777777" w:rsidR="0081049A" w:rsidRPr="00207E99" w:rsidRDefault="0081049A" w:rsidP="00930338">
            <w:pPr>
              <w:rPr>
                <w:rFonts w:ascii="Arial" w:eastAsia="Times New Roman" w:hAnsi="Arial" w:cs="Arial"/>
                <w:sz w:val="18"/>
                <w:szCs w:val="18"/>
              </w:rPr>
            </w:pPr>
          </w:p>
          <w:p w14:paraId="4B80ECFC"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2,91</w:t>
            </w:r>
          </w:p>
        </w:tc>
        <w:tc>
          <w:tcPr>
            <w:tcW w:w="1135" w:type="dxa"/>
          </w:tcPr>
          <w:p w14:paraId="2C1054AB" w14:textId="77777777" w:rsidR="0081049A" w:rsidRPr="00207E99" w:rsidRDefault="0081049A" w:rsidP="00930338">
            <w:pPr>
              <w:rPr>
                <w:rFonts w:ascii="Arial" w:eastAsia="Times New Roman" w:hAnsi="Arial" w:cs="Arial"/>
                <w:sz w:val="18"/>
                <w:szCs w:val="18"/>
              </w:rPr>
            </w:pPr>
          </w:p>
          <w:p w14:paraId="098CE4CA"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1,51–9,26</w:t>
            </w:r>
          </w:p>
          <w:p w14:paraId="7D31C37D" w14:textId="77777777" w:rsidR="0081049A" w:rsidRPr="00207E99" w:rsidRDefault="0081049A" w:rsidP="00930338">
            <w:pPr>
              <w:rPr>
                <w:rFonts w:ascii="Arial" w:eastAsia="Times New Roman" w:hAnsi="Arial" w:cs="Arial"/>
                <w:sz w:val="18"/>
                <w:szCs w:val="18"/>
              </w:rPr>
            </w:pPr>
          </w:p>
          <w:p w14:paraId="792595C2"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0,62–2,65</w:t>
            </w:r>
          </w:p>
          <w:p w14:paraId="3D45D27F" w14:textId="77777777" w:rsidR="0081049A" w:rsidRPr="00207E99" w:rsidRDefault="0081049A" w:rsidP="00F86974">
            <w:pPr>
              <w:rPr>
                <w:rFonts w:ascii="Arial" w:eastAsia="Times New Roman" w:hAnsi="Arial" w:cs="Arial"/>
                <w:sz w:val="18"/>
                <w:szCs w:val="18"/>
              </w:rPr>
            </w:pPr>
          </w:p>
          <w:p w14:paraId="3AA932F2"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1,95–23,78</w:t>
            </w:r>
          </w:p>
          <w:p w14:paraId="08143B78" w14:textId="77777777" w:rsidR="0081049A" w:rsidRPr="00207E99" w:rsidRDefault="0081049A" w:rsidP="00930338">
            <w:pPr>
              <w:rPr>
                <w:rFonts w:ascii="Arial" w:eastAsia="Times New Roman" w:hAnsi="Arial" w:cs="Arial"/>
                <w:sz w:val="18"/>
                <w:szCs w:val="18"/>
              </w:rPr>
            </w:pPr>
          </w:p>
          <w:p w14:paraId="0B3A1E00"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0,38–1,54</w:t>
            </w:r>
          </w:p>
          <w:p w14:paraId="4F9D8A57" w14:textId="77777777" w:rsidR="0081049A" w:rsidRPr="00207E99" w:rsidRDefault="0081049A" w:rsidP="00930338">
            <w:pPr>
              <w:rPr>
                <w:rFonts w:ascii="Arial" w:eastAsia="Times New Roman" w:hAnsi="Arial" w:cs="Arial"/>
                <w:sz w:val="18"/>
                <w:szCs w:val="18"/>
              </w:rPr>
            </w:pPr>
          </w:p>
          <w:p w14:paraId="69D1091D"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0,54–2,50</w:t>
            </w:r>
          </w:p>
          <w:p w14:paraId="135791C1" w14:textId="77777777" w:rsidR="0081049A" w:rsidRPr="00207E99" w:rsidRDefault="0081049A" w:rsidP="00930338">
            <w:pPr>
              <w:rPr>
                <w:rFonts w:ascii="Arial" w:eastAsia="Times New Roman" w:hAnsi="Arial" w:cs="Arial"/>
                <w:sz w:val="18"/>
                <w:szCs w:val="18"/>
              </w:rPr>
            </w:pPr>
          </w:p>
          <w:p w14:paraId="217F4207"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0,44–2,03</w:t>
            </w:r>
          </w:p>
          <w:p w14:paraId="2A14C0C4" w14:textId="77777777" w:rsidR="0081049A" w:rsidRPr="00207E99" w:rsidRDefault="0081049A" w:rsidP="00930338">
            <w:pPr>
              <w:rPr>
                <w:rFonts w:ascii="Arial" w:eastAsia="Times New Roman" w:hAnsi="Arial" w:cs="Arial"/>
                <w:sz w:val="18"/>
                <w:szCs w:val="18"/>
              </w:rPr>
            </w:pPr>
          </w:p>
          <w:p w14:paraId="7933D7D9"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0,53–2,20</w:t>
            </w:r>
          </w:p>
          <w:p w14:paraId="54EC85F5" w14:textId="77777777" w:rsidR="0081049A" w:rsidRPr="00207E99" w:rsidRDefault="0081049A" w:rsidP="00930338">
            <w:pPr>
              <w:jc w:val="center"/>
              <w:rPr>
                <w:rFonts w:ascii="Arial" w:eastAsia="Times New Roman" w:hAnsi="Arial" w:cs="Arial"/>
                <w:sz w:val="18"/>
                <w:szCs w:val="18"/>
              </w:rPr>
            </w:pPr>
          </w:p>
          <w:p w14:paraId="10DBF806" w14:textId="77777777" w:rsidR="0081049A" w:rsidRPr="00207E99" w:rsidRDefault="0081049A" w:rsidP="00930338">
            <w:pPr>
              <w:rPr>
                <w:rFonts w:ascii="Arial" w:eastAsia="Times New Roman" w:hAnsi="Arial" w:cs="Arial"/>
                <w:sz w:val="18"/>
                <w:szCs w:val="18"/>
              </w:rPr>
            </w:pPr>
          </w:p>
          <w:p w14:paraId="61C6C6DC"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1,40–6,80</w:t>
            </w:r>
          </w:p>
          <w:p w14:paraId="21C7C71B" w14:textId="77777777" w:rsidR="0081049A" w:rsidRPr="00207E99" w:rsidRDefault="0081049A" w:rsidP="00930338">
            <w:pPr>
              <w:jc w:val="center"/>
              <w:rPr>
                <w:rFonts w:ascii="Arial" w:eastAsia="Times New Roman" w:hAnsi="Arial" w:cs="Arial"/>
                <w:sz w:val="18"/>
                <w:szCs w:val="18"/>
              </w:rPr>
            </w:pPr>
          </w:p>
          <w:p w14:paraId="082E20D7" w14:textId="77777777" w:rsidR="0081049A" w:rsidRPr="00207E99" w:rsidRDefault="0081049A" w:rsidP="00930338">
            <w:pPr>
              <w:rPr>
                <w:rFonts w:ascii="Arial" w:eastAsia="Times New Roman" w:hAnsi="Arial" w:cs="Arial"/>
                <w:sz w:val="18"/>
                <w:szCs w:val="18"/>
              </w:rPr>
            </w:pPr>
          </w:p>
          <w:p w14:paraId="6CAE9D43"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2,00–9,69</w:t>
            </w:r>
          </w:p>
          <w:p w14:paraId="01D40649" w14:textId="77777777" w:rsidR="0081049A" w:rsidRPr="00207E99" w:rsidRDefault="0081049A" w:rsidP="00930338">
            <w:pPr>
              <w:jc w:val="center"/>
              <w:rPr>
                <w:rFonts w:ascii="Arial" w:eastAsia="Times New Roman" w:hAnsi="Arial" w:cs="Arial"/>
                <w:sz w:val="18"/>
                <w:szCs w:val="18"/>
              </w:rPr>
            </w:pPr>
          </w:p>
          <w:p w14:paraId="3E01C435" w14:textId="77777777" w:rsidR="0081049A" w:rsidRPr="00207E99" w:rsidRDefault="0081049A" w:rsidP="00930338">
            <w:pPr>
              <w:rPr>
                <w:rFonts w:ascii="Arial" w:eastAsia="Times New Roman" w:hAnsi="Arial" w:cs="Arial"/>
                <w:sz w:val="18"/>
                <w:szCs w:val="18"/>
              </w:rPr>
            </w:pPr>
          </w:p>
          <w:p w14:paraId="64D10D1B" w14:textId="77777777" w:rsidR="0081049A" w:rsidRPr="00207E99" w:rsidRDefault="0081049A" w:rsidP="00930338">
            <w:pPr>
              <w:rPr>
                <w:rFonts w:ascii="Arial" w:eastAsia="Times New Roman" w:hAnsi="Arial" w:cs="Arial"/>
                <w:sz w:val="18"/>
                <w:szCs w:val="18"/>
              </w:rPr>
            </w:pPr>
          </w:p>
          <w:p w14:paraId="42F0AC36"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2,62–12,06</w:t>
            </w:r>
          </w:p>
          <w:p w14:paraId="260B6092" w14:textId="77777777" w:rsidR="0081049A" w:rsidRPr="00207E99" w:rsidRDefault="0081049A" w:rsidP="00930338">
            <w:pPr>
              <w:rPr>
                <w:rFonts w:ascii="Arial" w:eastAsia="Times New Roman" w:hAnsi="Arial" w:cs="Arial"/>
                <w:sz w:val="18"/>
                <w:szCs w:val="18"/>
              </w:rPr>
            </w:pPr>
          </w:p>
          <w:p w14:paraId="1D84896C"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2,41–13,54</w:t>
            </w:r>
          </w:p>
          <w:p w14:paraId="0098B98C" w14:textId="1C6C67B3" w:rsidR="0081049A" w:rsidRDefault="0081049A" w:rsidP="00930338">
            <w:pPr>
              <w:rPr>
                <w:rFonts w:ascii="Arial" w:eastAsia="Times New Roman" w:hAnsi="Arial" w:cs="Arial"/>
                <w:sz w:val="18"/>
                <w:szCs w:val="18"/>
              </w:rPr>
            </w:pPr>
          </w:p>
          <w:p w14:paraId="05D30E34" w14:textId="77777777" w:rsidR="00F86974" w:rsidRPr="00207E99" w:rsidRDefault="00F86974" w:rsidP="00930338">
            <w:pPr>
              <w:rPr>
                <w:rFonts w:ascii="Arial" w:eastAsia="Times New Roman" w:hAnsi="Arial" w:cs="Arial"/>
                <w:sz w:val="18"/>
                <w:szCs w:val="18"/>
              </w:rPr>
            </w:pPr>
          </w:p>
          <w:p w14:paraId="7E12E402"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1,16–5,28</w:t>
            </w:r>
          </w:p>
          <w:p w14:paraId="35C20AC1" w14:textId="77777777" w:rsidR="0081049A" w:rsidRPr="00207E99" w:rsidRDefault="0081049A" w:rsidP="00930338">
            <w:pPr>
              <w:rPr>
                <w:rFonts w:ascii="Arial" w:eastAsia="Times New Roman" w:hAnsi="Arial" w:cs="Arial"/>
                <w:sz w:val="18"/>
                <w:szCs w:val="18"/>
              </w:rPr>
            </w:pPr>
          </w:p>
          <w:p w14:paraId="70234E06"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1,22–6,95</w:t>
            </w:r>
          </w:p>
        </w:tc>
        <w:tc>
          <w:tcPr>
            <w:tcW w:w="709" w:type="dxa"/>
          </w:tcPr>
          <w:p w14:paraId="15753A10" w14:textId="77777777" w:rsidR="0081049A" w:rsidRPr="00207E99" w:rsidRDefault="0081049A" w:rsidP="00930338">
            <w:pPr>
              <w:rPr>
                <w:rFonts w:ascii="Arial" w:eastAsia="Times New Roman" w:hAnsi="Arial" w:cs="Arial"/>
                <w:sz w:val="18"/>
                <w:szCs w:val="18"/>
              </w:rPr>
            </w:pPr>
          </w:p>
          <w:p w14:paraId="4D413148" w14:textId="77777777" w:rsidR="0081049A" w:rsidRPr="00207E99" w:rsidRDefault="0081049A" w:rsidP="00930338">
            <w:pPr>
              <w:jc w:val="center"/>
              <w:rPr>
                <w:rFonts w:ascii="Arial" w:eastAsia="Times New Roman" w:hAnsi="Arial" w:cs="Arial"/>
                <w:b/>
                <w:bCs/>
                <w:sz w:val="18"/>
                <w:szCs w:val="18"/>
              </w:rPr>
            </w:pPr>
            <w:r w:rsidRPr="00207E99">
              <w:rPr>
                <w:rFonts w:ascii="Arial" w:eastAsia="Times New Roman" w:hAnsi="Arial" w:cs="Arial"/>
                <w:b/>
                <w:bCs/>
                <w:sz w:val="18"/>
                <w:szCs w:val="18"/>
              </w:rPr>
              <w:t>0,046</w:t>
            </w:r>
          </w:p>
          <w:p w14:paraId="590C7D35" w14:textId="77777777" w:rsidR="0081049A" w:rsidRPr="00207E99" w:rsidRDefault="0081049A" w:rsidP="00930338">
            <w:pPr>
              <w:rPr>
                <w:rFonts w:ascii="Arial" w:eastAsia="Times New Roman" w:hAnsi="Arial" w:cs="Arial"/>
                <w:b/>
                <w:bCs/>
                <w:sz w:val="18"/>
                <w:szCs w:val="18"/>
              </w:rPr>
            </w:pPr>
          </w:p>
          <w:p w14:paraId="4F2C433A" w14:textId="77777777" w:rsidR="0081049A" w:rsidRPr="00207E99" w:rsidRDefault="0081049A" w:rsidP="00930338">
            <w:pPr>
              <w:jc w:val="center"/>
              <w:rPr>
                <w:rFonts w:ascii="Arial" w:eastAsia="Times New Roman" w:hAnsi="Arial" w:cs="Arial"/>
                <w:b/>
                <w:bCs/>
                <w:sz w:val="18"/>
                <w:szCs w:val="18"/>
              </w:rPr>
            </w:pPr>
          </w:p>
          <w:p w14:paraId="7B76B9A1" w14:textId="77777777" w:rsidR="0081049A" w:rsidRPr="00207E99" w:rsidRDefault="0081049A" w:rsidP="00930338">
            <w:pPr>
              <w:rPr>
                <w:rFonts w:ascii="Arial" w:eastAsia="Times New Roman" w:hAnsi="Arial" w:cs="Arial"/>
                <w:b/>
                <w:bCs/>
                <w:sz w:val="18"/>
                <w:szCs w:val="18"/>
              </w:rPr>
            </w:pPr>
          </w:p>
          <w:p w14:paraId="14BC491B" w14:textId="77777777" w:rsidR="0081049A" w:rsidRPr="00207E99" w:rsidRDefault="0081049A" w:rsidP="00930338">
            <w:pPr>
              <w:jc w:val="center"/>
              <w:rPr>
                <w:rFonts w:ascii="Arial" w:eastAsia="Times New Roman" w:hAnsi="Arial" w:cs="Arial"/>
                <w:b/>
                <w:bCs/>
                <w:sz w:val="18"/>
                <w:szCs w:val="18"/>
              </w:rPr>
            </w:pPr>
            <w:r w:rsidRPr="00207E99">
              <w:rPr>
                <w:rFonts w:ascii="Arial" w:eastAsia="Times New Roman" w:hAnsi="Arial" w:cs="Arial"/>
                <w:b/>
                <w:bCs/>
                <w:sz w:val="18"/>
                <w:szCs w:val="18"/>
              </w:rPr>
              <w:t>0,016</w:t>
            </w:r>
          </w:p>
          <w:p w14:paraId="164D4EC7" w14:textId="77777777" w:rsidR="0081049A" w:rsidRPr="00207E99" w:rsidRDefault="0081049A" w:rsidP="00930338">
            <w:pPr>
              <w:jc w:val="center"/>
              <w:rPr>
                <w:rFonts w:ascii="Arial" w:eastAsia="Times New Roman" w:hAnsi="Arial" w:cs="Arial"/>
                <w:b/>
                <w:bCs/>
                <w:sz w:val="18"/>
                <w:szCs w:val="18"/>
              </w:rPr>
            </w:pPr>
          </w:p>
          <w:p w14:paraId="2ED3E416" w14:textId="77777777" w:rsidR="0081049A" w:rsidRPr="00207E99" w:rsidRDefault="0081049A" w:rsidP="00930338">
            <w:pPr>
              <w:jc w:val="center"/>
              <w:rPr>
                <w:rFonts w:ascii="Arial" w:eastAsia="Times New Roman" w:hAnsi="Arial" w:cs="Arial"/>
                <w:b/>
                <w:bCs/>
                <w:sz w:val="18"/>
                <w:szCs w:val="18"/>
              </w:rPr>
            </w:pPr>
          </w:p>
          <w:p w14:paraId="11E1F7E3" w14:textId="77777777" w:rsidR="0081049A" w:rsidRPr="00207E99" w:rsidRDefault="0081049A" w:rsidP="00930338">
            <w:pPr>
              <w:jc w:val="center"/>
              <w:rPr>
                <w:rFonts w:ascii="Arial" w:eastAsia="Times New Roman" w:hAnsi="Arial" w:cs="Arial"/>
                <w:b/>
                <w:bCs/>
                <w:sz w:val="18"/>
                <w:szCs w:val="18"/>
              </w:rPr>
            </w:pPr>
          </w:p>
          <w:p w14:paraId="24EF756A" w14:textId="77777777" w:rsidR="0081049A" w:rsidRPr="00207E99" w:rsidRDefault="0081049A" w:rsidP="00930338">
            <w:pPr>
              <w:jc w:val="center"/>
              <w:rPr>
                <w:rFonts w:ascii="Arial" w:eastAsia="Times New Roman" w:hAnsi="Arial" w:cs="Arial"/>
                <w:b/>
                <w:bCs/>
                <w:sz w:val="18"/>
                <w:szCs w:val="18"/>
              </w:rPr>
            </w:pPr>
          </w:p>
          <w:p w14:paraId="117834F5" w14:textId="77777777" w:rsidR="0081049A" w:rsidRPr="00207E99" w:rsidRDefault="0081049A" w:rsidP="00930338">
            <w:pPr>
              <w:rPr>
                <w:rFonts w:ascii="Arial" w:eastAsia="Times New Roman" w:hAnsi="Arial" w:cs="Arial"/>
                <w:b/>
                <w:bCs/>
                <w:sz w:val="18"/>
                <w:szCs w:val="18"/>
              </w:rPr>
            </w:pPr>
          </w:p>
          <w:p w14:paraId="4B945F7D" w14:textId="77777777" w:rsidR="0081049A" w:rsidRPr="00207E99" w:rsidRDefault="0081049A" w:rsidP="00930338">
            <w:pPr>
              <w:jc w:val="center"/>
              <w:rPr>
                <w:rFonts w:ascii="Arial" w:eastAsia="Times New Roman" w:hAnsi="Arial" w:cs="Arial"/>
                <w:sz w:val="18"/>
                <w:szCs w:val="18"/>
              </w:rPr>
            </w:pPr>
          </w:p>
          <w:p w14:paraId="16201900" w14:textId="77777777" w:rsidR="0081049A" w:rsidRPr="00207E99" w:rsidRDefault="0081049A" w:rsidP="00930338">
            <w:pPr>
              <w:jc w:val="center"/>
              <w:rPr>
                <w:rFonts w:ascii="Arial" w:eastAsia="Times New Roman" w:hAnsi="Arial" w:cs="Arial"/>
                <w:sz w:val="18"/>
                <w:szCs w:val="18"/>
              </w:rPr>
            </w:pPr>
          </w:p>
          <w:p w14:paraId="686BDFA0" w14:textId="77777777" w:rsidR="0081049A" w:rsidRPr="00207E99" w:rsidRDefault="0081049A" w:rsidP="00930338">
            <w:pPr>
              <w:jc w:val="center"/>
              <w:rPr>
                <w:rFonts w:ascii="Arial" w:eastAsia="Times New Roman" w:hAnsi="Arial" w:cs="Arial"/>
                <w:sz w:val="18"/>
                <w:szCs w:val="18"/>
              </w:rPr>
            </w:pPr>
          </w:p>
          <w:p w14:paraId="0D6EFA09" w14:textId="77777777" w:rsidR="0081049A" w:rsidRPr="00207E99" w:rsidRDefault="0081049A" w:rsidP="00930338">
            <w:pPr>
              <w:jc w:val="center"/>
              <w:rPr>
                <w:rFonts w:ascii="Arial" w:eastAsia="Times New Roman" w:hAnsi="Arial" w:cs="Arial"/>
                <w:sz w:val="18"/>
                <w:szCs w:val="18"/>
              </w:rPr>
            </w:pPr>
          </w:p>
          <w:p w14:paraId="757AD6E0" w14:textId="77777777" w:rsidR="0081049A" w:rsidRPr="00207E99" w:rsidRDefault="0081049A" w:rsidP="00930338">
            <w:pPr>
              <w:jc w:val="center"/>
              <w:rPr>
                <w:rFonts w:ascii="Arial" w:eastAsia="Times New Roman" w:hAnsi="Arial" w:cs="Arial"/>
                <w:sz w:val="18"/>
                <w:szCs w:val="18"/>
              </w:rPr>
            </w:pPr>
          </w:p>
          <w:p w14:paraId="049244A4" w14:textId="77777777" w:rsidR="0081049A" w:rsidRPr="00207E99" w:rsidRDefault="0081049A" w:rsidP="00930338">
            <w:pPr>
              <w:jc w:val="center"/>
              <w:rPr>
                <w:rFonts w:ascii="Arial" w:eastAsia="Times New Roman" w:hAnsi="Arial" w:cs="Arial"/>
                <w:sz w:val="18"/>
                <w:szCs w:val="18"/>
              </w:rPr>
            </w:pPr>
          </w:p>
          <w:p w14:paraId="7A600564" w14:textId="77777777" w:rsidR="0081049A" w:rsidRPr="00207E99" w:rsidRDefault="0081049A" w:rsidP="00930338">
            <w:pPr>
              <w:jc w:val="center"/>
              <w:rPr>
                <w:rFonts w:ascii="Arial" w:eastAsia="Times New Roman" w:hAnsi="Arial" w:cs="Arial"/>
                <w:sz w:val="18"/>
                <w:szCs w:val="18"/>
              </w:rPr>
            </w:pPr>
          </w:p>
          <w:p w14:paraId="50BBC7E9" w14:textId="77777777" w:rsidR="0081049A" w:rsidRPr="00207E99" w:rsidRDefault="0081049A" w:rsidP="00930338">
            <w:pPr>
              <w:rPr>
                <w:rFonts w:ascii="Arial" w:eastAsia="Times New Roman" w:hAnsi="Arial" w:cs="Arial"/>
                <w:sz w:val="18"/>
                <w:szCs w:val="18"/>
              </w:rPr>
            </w:pPr>
          </w:p>
          <w:p w14:paraId="4EF115C7"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0,17</w:t>
            </w:r>
          </w:p>
          <w:p w14:paraId="11DD4EDC" w14:textId="77777777" w:rsidR="0081049A" w:rsidRPr="00207E99" w:rsidRDefault="0081049A" w:rsidP="00930338">
            <w:pPr>
              <w:jc w:val="center"/>
              <w:rPr>
                <w:rFonts w:ascii="Arial" w:eastAsia="Times New Roman" w:hAnsi="Arial" w:cs="Arial"/>
                <w:b/>
                <w:bCs/>
                <w:sz w:val="18"/>
                <w:szCs w:val="18"/>
              </w:rPr>
            </w:pPr>
          </w:p>
          <w:p w14:paraId="7227000C" w14:textId="77777777" w:rsidR="0081049A" w:rsidRPr="00207E99" w:rsidRDefault="0081049A" w:rsidP="00930338">
            <w:pPr>
              <w:jc w:val="center"/>
              <w:rPr>
                <w:rFonts w:ascii="Arial" w:eastAsia="Times New Roman" w:hAnsi="Arial" w:cs="Arial"/>
                <w:b/>
                <w:bCs/>
                <w:sz w:val="18"/>
                <w:szCs w:val="18"/>
              </w:rPr>
            </w:pPr>
          </w:p>
          <w:p w14:paraId="5D39BA0E" w14:textId="77777777" w:rsidR="0081049A" w:rsidRPr="00207E99" w:rsidRDefault="0081049A" w:rsidP="00930338">
            <w:pPr>
              <w:jc w:val="center"/>
              <w:rPr>
                <w:rFonts w:ascii="Arial" w:eastAsia="Times New Roman" w:hAnsi="Arial" w:cs="Arial"/>
                <w:b/>
                <w:bCs/>
                <w:sz w:val="18"/>
                <w:szCs w:val="18"/>
              </w:rPr>
            </w:pPr>
          </w:p>
          <w:p w14:paraId="0AA381EE" w14:textId="77777777" w:rsidR="0081049A" w:rsidRPr="00207E99" w:rsidRDefault="0081049A" w:rsidP="00930338">
            <w:pPr>
              <w:jc w:val="center"/>
              <w:rPr>
                <w:rFonts w:ascii="Arial" w:eastAsia="Times New Roman" w:hAnsi="Arial" w:cs="Arial"/>
                <w:b/>
                <w:bCs/>
                <w:sz w:val="18"/>
                <w:szCs w:val="18"/>
              </w:rPr>
            </w:pPr>
            <w:r w:rsidRPr="00207E99">
              <w:rPr>
                <w:rFonts w:ascii="Arial" w:eastAsia="Times New Roman" w:hAnsi="Arial" w:cs="Arial"/>
                <w:b/>
                <w:bCs/>
                <w:sz w:val="18"/>
                <w:szCs w:val="18"/>
              </w:rPr>
              <w:t>0,058</w:t>
            </w:r>
          </w:p>
          <w:p w14:paraId="3DBC4EF1" w14:textId="77777777" w:rsidR="0081049A" w:rsidRPr="00207E99" w:rsidRDefault="0081049A" w:rsidP="00930338">
            <w:pPr>
              <w:rPr>
                <w:rFonts w:ascii="Arial" w:eastAsia="Times New Roman" w:hAnsi="Arial" w:cs="Arial"/>
                <w:b/>
                <w:bCs/>
                <w:sz w:val="18"/>
                <w:szCs w:val="18"/>
              </w:rPr>
            </w:pPr>
          </w:p>
          <w:p w14:paraId="7C2D5853" w14:textId="77777777" w:rsidR="0081049A" w:rsidRPr="00207E99" w:rsidRDefault="0081049A" w:rsidP="00930338">
            <w:pPr>
              <w:jc w:val="center"/>
              <w:rPr>
                <w:rFonts w:ascii="Arial" w:eastAsia="Times New Roman" w:hAnsi="Arial" w:cs="Arial"/>
                <w:b/>
                <w:bCs/>
                <w:sz w:val="18"/>
                <w:szCs w:val="18"/>
              </w:rPr>
            </w:pPr>
            <w:r w:rsidRPr="00207E99">
              <w:rPr>
                <w:rFonts w:ascii="Arial" w:eastAsia="Times New Roman" w:hAnsi="Arial" w:cs="Arial"/>
                <w:b/>
                <w:bCs/>
                <w:sz w:val="18"/>
                <w:szCs w:val="18"/>
              </w:rPr>
              <w:t>0,053</w:t>
            </w:r>
          </w:p>
          <w:p w14:paraId="72A2741E" w14:textId="0CD4A202" w:rsidR="0081049A" w:rsidRDefault="0081049A" w:rsidP="00930338">
            <w:pPr>
              <w:jc w:val="center"/>
              <w:rPr>
                <w:rFonts w:ascii="Arial" w:eastAsia="Times New Roman" w:hAnsi="Arial" w:cs="Arial"/>
                <w:b/>
                <w:bCs/>
                <w:sz w:val="18"/>
                <w:szCs w:val="18"/>
              </w:rPr>
            </w:pPr>
          </w:p>
          <w:p w14:paraId="5457D448" w14:textId="77777777" w:rsidR="00F86974" w:rsidRPr="00207E99" w:rsidRDefault="00F86974" w:rsidP="00930338">
            <w:pPr>
              <w:jc w:val="center"/>
              <w:rPr>
                <w:rFonts w:ascii="Arial" w:eastAsia="Times New Roman" w:hAnsi="Arial" w:cs="Arial"/>
                <w:b/>
                <w:bCs/>
                <w:sz w:val="18"/>
                <w:szCs w:val="18"/>
              </w:rPr>
            </w:pPr>
          </w:p>
          <w:p w14:paraId="5D4D886D"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0,132</w:t>
            </w:r>
          </w:p>
          <w:p w14:paraId="02779C3C" w14:textId="77777777" w:rsidR="0081049A" w:rsidRPr="00207E99" w:rsidRDefault="0081049A" w:rsidP="00930338">
            <w:pPr>
              <w:rPr>
                <w:rFonts w:ascii="Arial" w:eastAsia="Times New Roman" w:hAnsi="Arial" w:cs="Arial"/>
                <w:sz w:val="18"/>
                <w:szCs w:val="18"/>
              </w:rPr>
            </w:pPr>
          </w:p>
        </w:tc>
        <w:tc>
          <w:tcPr>
            <w:tcW w:w="569" w:type="dxa"/>
          </w:tcPr>
          <w:p w14:paraId="41B16D15" w14:textId="77777777" w:rsidR="0081049A" w:rsidRPr="00207E99" w:rsidRDefault="0081049A" w:rsidP="00930338">
            <w:pPr>
              <w:rPr>
                <w:rFonts w:ascii="Arial" w:eastAsia="Times New Roman" w:hAnsi="Arial" w:cs="Arial"/>
                <w:sz w:val="18"/>
                <w:szCs w:val="18"/>
              </w:rPr>
            </w:pPr>
          </w:p>
          <w:p w14:paraId="4EB29CD1"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2,93</w:t>
            </w:r>
          </w:p>
          <w:p w14:paraId="3536D4C5" w14:textId="77777777" w:rsidR="0081049A" w:rsidRPr="00207E99" w:rsidRDefault="0081049A" w:rsidP="00930338">
            <w:pPr>
              <w:rPr>
                <w:rFonts w:ascii="Arial" w:eastAsia="Times New Roman" w:hAnsi="Arial" w:cs="Arial"/>
                <w:sz w:val="18"/>
                <w:szCs w:val="18"/>
              </w:rPr>
            </w:pPr>
          </w:p>
          <w:p w14:paraId="138D510D" w14:textId="77777777" w:rsidR="0081049A" w:rsidRPr="00207E99" w:rsidRDefault="0081049A" w:rsidP="00930338">
            <w:pPr>
              <w:jc w:val="center"/>
              <w:rPr>
                <w:rFonts w:ascii="Arial" w:eastAsia="Times New Roman" w:hAnsi="Arial" w:cs="Arial"/>
                <w:sz w:val="18"/>
                <w:szCs w:val="18"/>
              </w:rPr>
            </w:pPr>
          </w:p>
          <w:p w14:paraId="3B700A51" w14:textId="77777777" w:rsidR="0081049A" w:rsidRPr="00207E99" w:rsidRDefault="0081049A" w:rsidP="00930338">
            <w:pPr>
              <w:rPr>
                <w:rFonts w:ascii="Arial" w:eastAsia="Times New Roman" w:hAnsi="Arial" w:cs="Arial"/>
                <w:sz w:val="18"/>
                <w:szCs w:val="18"/>
              </w:rPr>
            </w:pPr>
          </w:p>
          <w:p w14:paraId="5448AAF4"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5,48</w:t>
            </w:r>
          </w:p>
          <w:p w14:paraId="02D33134" w14:textId="77777777" w:rsidR="0081049A" w:rsidRPr="00207E99" w:rsidRDefault="0081049A" w:rsidP="00930338">
            <w:pPr>
              <w:jc w:val="center"/>
              <w:rPr>
                <w:rFonts w:ascii="Arial" w:eastAsia="Times New Roman" w:hAnsi="Arial" w:cs="Arial"/>
                <w:sz w:val="18"/>
                <w:szCs w:val="18"/>
              </w:rPr>
            </w:pPr>
          </w:p>
          <w:p w14:paraId="7B135434" w14:textId="77777777" w:rsidR="0081049A" w:rsidRPr="00207E99" w:rsidRDefault="0081049A" w:rsidP="00930338">
            <w:pPr>
              <w:jc w:val="center"/>
              <w:rPr>
                <w:rFonts w:ascii="Arial" w:eastAsia="Times New Roman" w:hAnsi="Arial" w:cs="Arial"/>
                <w:sz w:val="18"/>
                <w:szCs w:val="18"/>
              </w:rPr>
            </w:pPr>
          </w:p>
          <w:p w14:paraId="2F925790" w14:textId="77777777" w:rsidR="0081049A" w:rsidRPr="00207E99" w:rsidRDefault="0081049A" w:rsidP="00930338">
            <w:pPr>
              <w:jc w:val="center"/>
              <w:rPr>
                <w:rFonts w:ascii="Arial" w:eastAsia="Times New Roman" w:hAnsi="Arial" w:cs="Arial"/>
                <w:sz w:val="18"/>
                <w:szCs w:val="18"/>
              </w:rPr>
            </w:pPr>
          </w:p>
          <w:p w14:paraId="1C3605DB" w14:textId="77777777" w:rsidR="0081049A" w:rsidRPr="00207E99" w:rsidRDefault="0081049A" w:rsidP="00930338">
            <w:pPr>
              <w:jc w:val="center"/>
              <w:rPr>
                <w:rFonts w:ascii="Arial" w:eastAsia="Times New Roman" w:hAnsi="Arial" w:cs="Arial"/>
                <w:sz w:val="18"/>
                <w:szCs w:val="18"/>
              </w:rPr>
            </w:pPr>
          </w:p>
          <w:p w14:paraId="5F8B7487" w14:textId="77777777" w:rsidR="0081049A" w:rsidRPr="00207E99" w:rsidRDefault="0081049A" w:rsidP="00930338">
            <w:pPr>
              <w:rPr>
                <w:rFonts w:ascii="Arial" w:eastAsia="Times New Roman" w:hAnsi="Arial" w:cs="Arial"/>
                <w:sz w:val="18"/>
                <w:szCs w:val="18"/>
              </w:rPr>
            </w:pPr>
          </w:p>
          <w:p w14:paraId="0402544F" w14:textId="77777777" w:rsidR="0081049A" w:rsidRPr="00207E99" w:rsidRDefault="0081049A" w:rsidP="00930338">
            <w:pPr>
              <w:jc w:val="center"/>
              <w:rPr>
                <w:rFonts w:ascii="Arial" w:eastAsia="Times New Roman" w:hAnsi="Arial" w:cs="Arial"/>
                <w:sz w:val="18"/>
                <w:szCs w:val="18"/>
              </w:rPr>
            </w:pPr>
          </w:p>
          <w:p w14:paraId="68691870" w14:textId="77777777" w:rsidR="0081049A" w:rsidRPr="00207E99" w:rsidRDefault="0081049A" w:rsidP="00930338">
            <w:pPr>
              <w:jc w:val="center"/>
              <w:rPr>
                <w:rFonts w:ascii="Arial" w:eastAsia="Times New Roman" w:hAnsi="Arial" w:cs="Arial"/>
                <w:sz w:val="18"/>
                <w:szCs w:val="18"/>
              </w:rPr>
            </w:pPr>
          </w:p>
          <w:p w14:paraId="22DB744E" w14:textId="77777777" w:rsidR="0081049A" w:rsidRPr="00207E99" w:rsidRDefault="0081049A" w:rsidP="00930338">
            <w:pPr>
              <w:jc w:val="center"/>
              <w:rPr>
                <w:rFonts w:ascii="Arial" w:eastAsia="Times New Roman" w:hAnsi="Arial" w:cs="Arial"/>
                <w:sz w:val="18"/>
                <w:szCs w:val="18"/>
              </w:rPr>
            </w:pPr>
          </w:p>
          <w:p w14:paraId="5809923A" w14:textId="77777777" w:rsidR="0081049A" w:rsidRPr="00207E99" w:rsidRDefault="0081049A" w:rsidP="00930338">
            <w:pPr>
              <w:jc w:val="center"/>
              <w:rPr>
                <w:rFonts w:ascii="Arial" w:eastAsia="Times New Roman" w:hAnsi="Arial" w:cs="Arial"/>
                <w:sz w:val="18"/>
                <w:szCs w:val="18"/>
              </w:rPr>
            </w:pPr>
          </w:p>
          <w:p w14:paraId="023B9643" w14:textId="77777777" w:rsidR="0081049A" w:rsidRPr="00207E99" w:rsidRDefault="0081049A" w:rsidP="00930338">
            <w:pPr>
              <w:jc w:val="center"/>
              <w:rPr>
                <w:rFonts w:ascii="Arial" w:eastAsia="Times New Roman" w:hAnsi="Arial" w:cs="Arial"/>
                <w:sz w:val="18"/>
                <w:szCs w:val="18"/>
              </w:rPr>
            </w:pPr>
          </w:p>
          <w:p w14:paraId="43003DFD" w14:textId="77777777" w:rsidR="0081049A" w:rsidRPr="00207E99" w:rsidRDefault="0081049A" w:rsidP="00930338">
            <w:pPr>
              <w:jc w:val="center"/>
              <w:rPr>
                <w:rFonts w:ascii="Arial" w:eastAsia="Times New Roman" w:hAnsi="Arial" w:cs="Arial"/>
                <w:sz w:val="18"/>
                <w:szCs w:val="18"/>
              </w:rPr>
            </w:pPr>
          </w:p>
          <w:p w14:paraId="7B56EED9" w14:textId="77777777" w:rsidR="0081049A" w:rsidRPr="00207E99" w:rsidRDefault="0081049A" w:rsidP="00930338">
            <w:pPr>
              <w:jc w:val="center"/>
              <w:rPr>
                <w:rFonts w:ascii="Arial" w:eastAsia="Times New Roman" w:hAnsi="Arial" w:cs="Arial"/>
                <w:sz w:val="18"/>
                <w:szCs w:val="18"/>
              </w:rPr>
            </w:pPr>
          </w:p>
          <w:p w14:paraId="5115E6CE" w14:textId="77777777" w:rsidR="0081049A" w:rsidRPr="00207E99" w:rsidRDefault="0081049A" w:rsidP="00930338">
            <w:pPr>
              <w:jc w:val="center"/>
              <w:rPr>
                <w:rFonts w:ascii="Arial" w:eastAsia="Times New Roman" w:hAnsi="Arial" w:cs="Arial"/>
                <w:sz w:val="18"/>
                <w:szCs w:val="18"/>
              </w:rPr>
            </w:pPr>
          </w:p>
          <w:p w14:paraId="50443CEF"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2,17</w:t>
            </w:r>
          </w:p>
          <w:p w14:paraId="64E27D54" w14:textId="77777777" w:rsidR="0081049A" w:rsidRPr="00207E99" w:rsidRDefault="0081049A" w:rsidP="00930338">
            <w:pPr>
              <w:jc w:val="center"/>
              <w:rPr>
                <w:rFonts w:ascii="Arial" w:eastAsia="Times New Roman" w:hAnsi="Arial" w:cs="Arial"/>
                <w:sz w:val="18"/>
                <w:szCs w:val="18"/>
              </w:rPr>
            </w:pPr>
          </w:p>
          <w:p w14:paraId="5FEEFDEB" w14:textId="77777777" w:rsidR="0081049A" w:rsidRPr="00207E99" w:rsidRDefault="0081049A" w:rsidP="00930338">
            <w:pPr>
              <w:jc w:val="center"/>
              <w:rPr>
                <w:rFonts w:ascii="Arial" w:eastAsia="Times New Roman" w:hAnsi="Arial" w:cs="Arial"/>
                <w:sz w:val="18"/>
                <w:szCs w:val="18"/>
              </w:rPr>
            </w:pPr>
          </w:p>
          <w:p w14:paraId="6E900A9E" w14:textId="77777777" w:rsidR="0081049A" w:rsidRPr="00207E99" w:rsidRDefault="0081049A" w:rsidP="00930338">
            <w:pPr>
              <w:jc w:val="center"/>
              <w:rPr>
                <w:rFonts w:ascii="Arial" w:eastAsia="Times New Roman" w:hAnsi="Arial" w:cs="Arial"/>
                <w:sz w:val="18"/>
                <w:szCs w:val="18"/>
              </w:rPr>
            </w:pPr>
          </w:p>
          <w:p w14:paraId="26F43EF8"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2,82</w:t>
            </w:r>
          </w:p>
          <w:p w14:paraId="03207568" w14:textId="77777777" w:rsidR="0081049A" w:rsidRPr="00207E99" w:rsidRDefault="0081049A" w:rsidP="00930338">
            <w:pPr>
              <w:rPr>
                <w:rFonts w:ascii="Arial" w:eastAsia="Times New Roman" w:hAnsi="Arial" w:cs="Arial"/>
                <w:sz w:val="18"/>
                <w:szCs w:val="18"/>
              </w:rPr>
            </w:pPr>
          </w:p>
          <w:p w14:paraId="0F44CAEF"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2,68</w:t>
            </w:r>
          </w:p>
          <w:p w14:paraId="5D29F67C" w14:textId="4877B8C7" w:rsidR="0081049A" w:rsidRDefault="0081049A" w:rsidP="00930338">
            <w:pPr>
              <w:jc w:val="center"/>
              <w:rPr>
                <w:rFonts w:ascii="Arial" w:eastAsia="Times New Roman" w:hAnsi="Arial" w:cs="Arial"/>
                <w:sz w:val="18"/>
                <w:szCs w:val="18"/>
              </w:rPr>
            </w:pPr>
          </w:p>
          <w:p w14:paraId="33F89657" w14:textId="77777777" w:rsidR="00F86974" w:rsidRPr="00207E99" w:rsidRDefault="00F86974" w:rsidP="00930338">
            <w:pPr>
              <w:jc w:val="center"/>
              <w:rPr>
                <w:rFonts w:ascii="Arial" w:eastAsia="Times New Roman" w:hAnsi="Arial" w:cs="Arial"/>
                <w:sz w:val="18"/>
                <w:szCs w:val="18"/>
              </w:rPr>
            </w:pPr>
          </w:p>
          <w:p w14:paraId="2DE1E4B7"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2,06</w:t>
            </w:r>
          </w:p>
        </w:tc>
        <w:tc>
          <w:tcPr>
            <w:tcW w:w="1179" w:type="dxa"/>
          </w:tcPr>
          <w:p w14:paraId="4E100903" w14:textId="77777777" w:rsidR="0081049A" w:rsidRPr="00207E99" w:rsidRDefault="0081049A" w:rsidP="00930338">
            <w:pPr>
              <w:rPr>
                <w:rFonts w:ascii="Arial" w:eastAsia="Times New Roman" w:hAnsi="Arial" w:cs="Arial"/>
                <w:sz w:val="18"/>
                <w:szCs w:val="18"/>
              </w:rPr>
            </w:pPr>
          </w:p>
          <w:p w14:paraId="58368B56"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1,01–8,47</w:t>
            </w:r>
          </w:p>
          <w:p w14:paraId="3F8C3484" w14:textId="77777777" w:rsidR="0081049A" w:rsidRPr="00207E99" w:rsidRDefault="0081049A" w:rsidP="00930338">
            <w:pPr>
              <w:jc w:val="center"/>
              <w:rPr>
                <w:rFonts w:ascii="Arial" w:eastAsia="Times New Roman" w:hAnsi="Arial" w:cs="Arial"/>
                <w:sz w:val="18"/>
                <w:szCs w:val="18"/>
              </w:rPr>
            </w:pPr>
          </w:p>
          <w:p w14:paraId="00C7705E" w14:textId="77777777" w:rsidR="0081049A" w:rsidRPr="00207E99" w:rsidRDefault="0081049A" w:rsidP="00930338">
            <w:pPr>
              <w:jc w:val="center"/>
              <w:rPr>
                <w:rFonts w:ascii="Arial" w:eastAsia="Times New Roman" w:hAnsi="Arial" w:cs="Arial"/>
                <w:sz w:val="18"/>
                <w:szCs w:val="18"/>
              </w:rPr>
            </w:pPr>
          </w:p>
          <w:p w14:paraId="570E2B88" w14:textId="77777777" w:rsidR="0081049A" w:rsidRPr="00207E99" w:rsidRDefault="0081049A" w:rsidP="00F86974">
            <w:pPr>
              <w:rPr>
                <w:rFonts w:ascii="Arial" w:eastAsia="Times New Roman" w:hAnsi="Arial" w:cs="Arial"/>
                <w:sz w:val="18"/>
                <w:szCs w:val="18"/>
              </w:rPr>
            </w:pPr>
          </w:p>
          <w:p w14:paraId="55A8E230"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1,38–21,81</w:t>
            </w:r>
          </w:p>
          <w:p w14:paraId="4AFA26DA" w14:textId="77777777" w:rsidR="0081049A" w:rsidRPr="00207E99" w:rsidRDefault="0081049A" w:rsidP="00930338">
            <w:pPr>
              <w:jc w:val="center"/>
              <w:rPr>
                <w:rFonts w:ascii="Arial" w:eastAsia="Times New Roman" w:hAnsi="Arial" w:cs="Arial"/>
                <w:sz w:val="18"/>
                <w:szCs w:val="18"/>
              </w:rPr>
            </w:pPr>
          </w:p>
          <w:p w14:paraId="79B143BF" w14:textId="77777777" w:rsidR="0081049A" w:rsidRPr="00207E99" w:rsidRDefault="0081049A" w:rsidP="00930338">
            <w:pPr>
              <w:jc w:val="center"/>
              <w:rPr>
                <w:rFonts w:ascii="Arial" w:eastAsia="Times New Roman" w:hAnsi="Arial" w:cs="Arial"/>
                <w:sz w:val="18"/>
                <w:szCs w:val="18"/>
              </w:rPr>
            </w:pPr>
          </w:p>
          <w:p w14:paraId="2080EC53" w14:textId="77777777" w:rsidR="0081049A" w:rsidRPr="00207E99" w:rsidRDefault="0081049A" w:rsidP="00930338">
            <w:pPr>
              <w:jc w:val="center"/>
              <w:rPr>
                <w:rFonts w:ascii="Arial" w:eastAsia="Times New Roman" w:hAnsi="Arial" w:cs="Arial"/>
                <w:sz w:val="18"/>
                <w:szCs w:val="18"/>
              </w:rPr>
            </w:pPr>
          </w:p>
          <w:p w14:paraId="0CF70266" w14:textId="77777777" w:rsidR="0081049A" w:rsidRPr="00207E99" w:rsidRDefault="0081049A" w:rsidP="00930338">
            <w:pPr>
              <w:jc w:val="center"/>
              <w:rPr>
                <w:rFonts w:ascii="Arial" w:eastAsia="Times New Roman" w:hAnsi="Arial" w:cs="Arial"/>
                <w:sz w:val="18"/>
                <w:szCs w:val="18"/>
              </w:rPr>
            </w:pPr>
          </w:p>
          <w:p w14:paraId="7B23B926" w14:textId="77777777" w:rsidR="0081049A" w:rsidRPr="00207E99" w:rsidRDefault="0081049A" w:rsidP="00930338">
            <w:pPr>
              <w:jc w:val="center"/>
              <w:rPr>
                <w:rFonts w:ascii="Arial" w:eastAsia="Times New Roman" w:hAnsi="Arial" w:cs="Arial"/>
                <w:sz w:val="18"/>
                <w:szCs w:val="18"/>
              </w:rPr>
            </w:pPr>
          </w:p>
          <w:p w14:paraId="2482EC8E" w14:textId="77777777" w:rsidR="0081049A" w:rsidRPr="00207E99" w:rsidRDefault="0081049A" w:rsidP="00930338">
            <w:pPr>
              <w:jc w:val="center"/>
              <w:rPr>
                <w:rFonts w:ascii="Arial" w:eastAsia="Times New Roman" w:hAnsi="Arial" w:cs="Arial"/>
                <w:sz w:val="18"/>
                <w:szCs w:val="18"/>
              </w:rPr>
            </w:pPr>
          </w:p>
          <w:p w14:paraId="4DB9BFE7" w14:textId="77777777" w:rsidR="0081049A" w:rsidRPr="00207E99" w:rsidRDefault="0081049A" w:rsidP="00930338">
            <w:pPr>
              <w:jc w:val="center"/>
              <w:rPr>
                <w:rFonts w:ascii="Arial" w:eastAsia="Times New Roman" w:hAnsi="Arial" w:cs="Arial"/>
                <w:sz w:val="18"/>
                <w:szCs w:val="18"/>
              </w:rPr>
            </w:pPr>
          </w:p>
          <w:p w14:paraId="6A03E339" w14:textId="77777777" w:rsidR="0081049A" w:rsidRPr="00207E99" w:rsidRDefault="0081049A" w:rsidP="00930338">
            <w:pPr>
              <w:jc w:val="center"/>
              <w:rPr>
                <w:rFonts w:ascii="Arial" w:eastAsia="Times New Roman" w:hAnsi="Arial" w:cs="Arial"/>
                <w:sz w:val="18"/>
                <w:szCs w:val="18"/>
              </w:rPr>
            </w:pPr>
          </w:p>
          <w:p w14:paraId="3230E789" w14:textId="77777777" w:rsidR="0081049A" w:rsidRPr="00207E99" w:rsidRDefault="0081049A" w:rsidP="00930338">
            <w:pPr>
              <w:jc w:val="center"/>
              <w:rPr>
                <w:rFonts w:ascii="Arial" w:eastAsia="Times New Roman" w:hAnsi="Arial" w:cs="Arial"/>
                <w:sz w:val="18"/>
                <w:szCs w:val="18"/>
              </w:rPr>
            </w:pPr>
          </w:p>
          <w:p w14:paraId="192F46D7" w14:textId="77777777" w:rsidR="0081049A" w:rsidRPr="00207E99" w:rsidRDefault="0081049A" w:rsidP="00930338">
            <w:pPr>
              <w:jc w:val="center"/>
              <w:rPr>
                <w:rFonts w:ascii="Arial" w:eastAsia="Times New Roman" w:hAnsi="Arial" w:cs="Arial"/>
                <w:sz w:val="18"/>
                <w:szCs w:val="18"/>
              </w:rPr>
            </w:pPr>
          </w:p>
          <w:p w14:paraId="45BD784D" w14:textId="77777777" w:rsidR="0081049A" w:rsidRPr="00207E99" w:rsidRDefault="0081049A" w:rsidP="00930338">
            <w:pPr>
              <w:jc w:val="center"/>
              <w:rPr>
                <w:rFonts w:ascii="Arial" w:eastAsia="Times New Roman" w:hAnsi="Arial" w:cs="Arial"/>
                <w:sz w:val="18"/>
                <w:szCs w:val="18"/>
              </w:rPr>
            </w:pPr>
          </w:p>
          <w:p w14:paraId="10BD05C8" w14:textId="77777777" w:rsidR="0081049A" w:rsidRPr="00207E99" w:rsidRDefault="0081049A" w:rsidP="00930338">
            <w:pPr>
              <w:jc w:val="center"/>
              <w:rPr>
                <w:rFonts w:ascii="Arial" w:eastAsia="Times New Roman" w:hAnsi="Arial" w:cs="Arial"/>
                <w:sz w:val="18"/>
                <w:szCs w:val="18"/>
              </w:rPr>
            </w:pPr>
          </w:p>
          <w:p w14:paraId="3E937B09" w14:textId="77777777" w:rsidR="0081049A" w:rsidRPr="00207E99" w:rsidRDefault="0081049A" w:rsidP="00930338">
            <w:pPr>
              <w:jc w:val="center"/>
              <w:rPr>
                <w:rFonts w:ascii="Arial" w:eastAsia="Times New Roman" w:hAnsi="Arial" w:cs="Arial"/>
                <w:sz w:val="18"/>
                <w:szCs w:val="18"/>
              </w:rPr>
            </w:pPr>
          </w:p>
          <w:p w14:paraId="3AE3D6A5"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0,71–6,60</w:t>
            </w:r>
          </w:p>
          <w:p w14:paraId="51AE51A1" w14:textId="77777777" w:rsidR="0081049A" w:rsidRPr="00207E99" w:rsidRDefault="0081049A" w:rsidP="00930338">
            <w:pPr>
              <w:jc w:val="center"/>
              <w:rPr>
                <w:rFonts w:ascii="Arial" w:eastAsia="Times New Roman" w:hAnsi="Arial" w:cs="Arial"/>
                <w:sz w:val="18"/>
                <w:szCs w:val="18"/>
              </w:rPr>
            </w:pPr>
          </w:p>
          <w:p w14:paraId="277E7797" w14:textId="77777777" w:rsidR="0081049A" w:rsidRPr="00207E99" w:rsidRDefault="0081049A" w:rsidP="00930338">
            <w:pPr>
              <w:jc w:val="center"/>
              <w:rPr>
                <w:rFonts w:ascii="Arial" w:eastAsia="Times New Roman" w:hAnsi="Arial" w:cs="Arial"/>
                <w:sz w:val="18"/>
                <w:szCs w:val="18"/>
              </w:rPr>
            </w:pPr>
          </w:p>
          <w:p w14:paraId="39BE9720" w14:textId="77777777" w:rsidR="0081049A" w:rsidRPr="00207E99" w:rsidRDefault="0081049A" w:rsidP="00930338">
            <w:pPr>
              <w:jc w:val="center"/>
              <w:rPr>
                <w:rFonts w:ascii="Arial" w:eastAsia="Times New Roman" w:hAnsi="Arial" w:cs="Arial"/>
                <w:sz w:val="18"/>
                <w:szCs w:val="18"/>
              </w:rPr>
            </w:pPr>
          </w:p>
          <w:p w14:paraId="5FB87419"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0,96–8,24</w:t>
            </w:r>
          </w:p>
          <w:p w14:paraId="424ADC3E" w14:textId="77777777" w:rsidR="0081049A" w:rsidRPr="00207E99" w:rsidRDefault="0081049A" w:rsidP="00930338">
            <w:pPr>
              <w:rPr>
                <w:rFonts w:ascii="Arial" w:eastAsia="Times New Roman" w:hAnsi="Arial" w:cs="Arial"/>
                <w:sz w:val="18"/>
                <w:szCs w:val="18"/>
              </w:rPr>
            </w:pPr>
          </w:p>
          <w:p w14:paraId="4CF00559"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0,98–7,30</w:t>
            </w:r>
          </w:p>
          <w:p w14:paraId="2F0A0478" w14:textId="62AC5E98" w:rsidR="0081049A" w:rsidRDefault="0081049A" w:rsidP="00930338">
            <w:pPr>
              <w:jc w:val="center"/>
              <w:rPr>
                <w:rFonts w:ascii="Arial" w:eastAsia="Times New Roman" w:hAnsi="Arial" w:cs="Arial"/>
                <w:sz w:val="18"/>
                <w:szCs w:val="18"/>
              </w:rPr>
            </w:pPr>
          </w:p>
          <w:p w14:paraId="09B5E901" w14:textId="77777777" w:rsidR="00F86974" w:rsidRPr="00207E99" w:rsidRDefault="00F86974" w:rsidP="00930338">
            <w:pPr>
              <w:jc w:val="center"/>
              <w:rPr>
                <w:rFonts w:ascii="Arial" w:eastAsia="Times New Roman" w:hAnsi="Arial" w:cs="Arial"/>
                <w:sz w:val="18"/>
                <w:szCs w:val="18"/>
              </w:rPr>
            </w:pPr>
          </w:p>
          <w:p w14:paraId="2E5A40F8" w14:textId="77777777" w:rsidR="0081049A" w:rsidRPr="00207E99" w:rsidRDefault="0081049A" w:rsidP="00930338">
            <w:pPr>
              <w:jc w:val="center"/>
              <w:rPr>
                <w:rFonts w:ascii="Arial" w:eastAsia="Times New Roman" w:hAnsi="Arial" w:cs="Arial"/>
                <w:sz w:val="18"/>
                <w:szCs w:val="18"/>
              </w:rPr>
            </w:pPr>
            <w:r w:rsidRPr="00207E99">
              <w:rPr>
                <w:rFonts w:ascii="Arial" w:eastAsia="Times New Roman" w:hAnsi="Arial" w:cs="Arial"/>
                <w:sz w:val="18"/>
                <w:szCs w:val="18"/>
              </w:rPr>
              <w:t>0,80–5,32</w:t>
            </w:r>
          </w:p>
        </w:tc>
        <w:tc>
          <w:tcPr>
            <w:tcW w:w="1141" w:type="dxa"/>
            <w:gridSpan w:val="2"/>
          </w:tcPr>
          <w:p w14:paraId="577B279C" w14:textId="77777777" w:rsidR="0081049A" w:rsidRPr="00207E99" w:rsidRDefault="0081049A" w:rsidP="00930338">
            <w:pPr>
              <w:rPr>
                <w:rFonts w:ascii="Arial" w:eastAsia="Times New Roman" w:hAnsi="Arial" w:cs="Arial"/>
                <w:sz w:val="18"/>
                <w:szCs w:val="18"/>
              </w:rPr>
            </w:pPr>
          </w:p>
          <w:p w14:paraId="2AAB6A62"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1,08/0,54</w:t>
            </w:r>
          </w:p>
          <w:p w14:paraId="0D1CFBDC" w14:textId="77777777" w:rsidR="0081049A" w:rsidRPr="00207E99" w:rsidRDefault="0081049A" w:rsidP="00930338">
            <w:pPr>
              <w:rPr>
                <w:rFonts w:ascii="Arial" w:eastAsia="Times New Roman" w:hAnsi="Arial" w:cs="Arial"/>
                <w:sz w:val="18"/>
                <w:szCs w:val="18"/>
              </w:rPr>
            </w:pPr>
          </w:p>
          <w:p w14:paraId="382DEC57" w14:textId="77777777" w:rsidR="0081049A" w:rsidRPr="00207E99" w:rsidRDefault="0081049A" w:rsidP="00930338">
            <w:pPr>
              <w:rPr>
                <w:rFonts w:ascii="Arial" w:eastAsia="Times New Roman" w:hAnsi="Arial" w:cs="Arial"/>
                <w:sz w:val="18"/>
                <w:szCs w:val="18"/>
              </w:rPr>
            </w:pPr>
          </w:p>
          <w:p w14:paraId="54D092A1" w14:textId="77777777" w:rsidR="0081049A" w:rsidRPr="00207E99" w:rsidRDefault="0081049A" w:rsidP="00930338">
            <w:pPr>
              <w:rPr>
                <w:rFonts w:ascii="Arial" w:eastAsia="Times New Roman" w:hAnsi="Arial" w:cs="Arial"/>
                <w:sz w:val="18"/>
                <w:szCs w:val="18"/>
              </w:rPr>
            </w:pPr>
          </w:p>
          <w:p w14:paraId="60962033"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1,70/0,70</w:t>
            </w:r>
          </w:p>
          <w:p w14:paraId="7A5E2C13" w14:textId="77777777" w:rsidR="0081049A" w:rsidRPr="00207E99" w:rsidRDefault="0081049A" w:rsidP="00930338">
            <w:pPr>
              <w:rPr>
                <w:rFonts w:ascii="Arial" w:eastAsia="Times New Roman" w:hAnsi="Arial" w:cs="Arial"/>
                <w:sz w:val="18"/>
                <w:szCs w:val="18"/>
              </w:rPr>
            </w:pPr>
          </w:p>
          <w:p w14:paraId="09CDD628" w14:textId="77777777" w:rsidR="0081049A" w:rsidRPr="00207E99" w:rsidRDefault="0081049A" w:rsidP="00930338">
            <w:pPr>
              <w:rPr>
                <w:rFonts w:ascii="Arial" w:eastAsia="Times New Roman" w:hAnsi="Arial" w:cs="Arial"/>
                <w:sz w:val="18"/>
                <w:szCs w:val="18"/>
              </w:rPr>
            </w:pPr>
          </w:p>
          <w:p w14:paraId="389D7CBF" w14:textId="77777777" w:rsidR="0081049A" w:rsidRPr="00207E99" w:rsidRDefault="0081049A" w:rsidP="00930338">
            <w:pPr>
              <w:rPr>
                <w:rFonts w:ascii="Arial" w:eastAsia="Times New Roman" w:hAnsi="Arial" w:cs="Arial"/>
                <w:sz w:val="18"/>
                <w:szCs w:val="18"/>
              </w:rPr>
            </w:pPr>
          </w:p>
          <w:p w14:paraId="0CC7786B" w14:textId="77777777" w:rsidR="0081049A" w:rsidRPr="00207E99" w:rsidRDefault="0081049A" w:rsidP="00930338">
            <w:pPr>
              <w:rPr>
                <w:rFonts w:ascii="Arial" w:eastAsia="Times New Roman" w:hAnsi="Arial" w:cs="Arial"/>
                <w:sz w:val="18"/>
                <w:szCs w:val="18"/>
              </w:rPr>
            </w:pPr>
          </w:p>
          <w:p w14:paraId="5B6349DB" w14:textId="77777777" w:rsidR="0081049A" w:rsidRPr="00207E99" w:rsidRDefault="0081049A" w:rsidP="00930338">
            <w:pPr>
              <w:rPr>
                <w:rFonts w:ascii="Arial" w:eastAsia="Times New Roman" w:hAnsi="Arial" w:cs="Arial"/>
                <w:sz w:val="18"/>
                <w:szCs w:val="18"/>
              </w:rPr>
            </w:pPr>
          </w:p>
          <w:p w14:paraId="0B153E1D" w14:textId="77777777" w:rsidR="0081049A" w:rsidRPr="00207E99" w:rsidRDefault="0081049A" w:rsidP="00930338">
            <w:pPr>
              <w:rPr>
                <w:rFonts w:ascii="Arial" w:eastAsia="Times New Roman" w:hAnsi="Arial" w:cs="Arial"/>
                <w:sz w:val="18"/>
                <w:szCs w:val="18"/>
              </w:rPr>
            </w:pPr>
          </w:p>
          <w:p w14:paraId="48FC930F" w14:textId="77777777" w:rsidR="0081049A" w:rsidRPr="00207E99" w:rsidRDefault="0081049A" w:rsidP="00930338">
            <w:pPr>
              <w:rPr>
                <w:rFonts w:ascii="Arial" w:eastAsia="Times New Roman" w:hAnsi="Arial" w:cs="Arial"/>
                <w:sz w:val="18"/>
                <w:szCs w:val="18"/>
              </w:rPr>
            </w:pPr>
          </w:p>
          <w:p w14:paraId="1CA28CF4" w14:textId="77777777" w:rsidR="0081049A" w:rsidRPr="00207E99" w:rsidRDefault="0081049A" w:rsidP="00930338">
            <w:pPr>
              <w:rPr>
                <w:rFonts w:ascii="Arial" w:eastAsia="Times New Roman" w:hAnsi="Arial" w:cs="Arial"/>
                <w:sz w:val="18"/>
                <w:szCs w:val="18"/>
              </w:rPr>
            </w:pPr>
          </w:p>
          <w:p w14:paraId="230632B3" w14:textId="77777777" w:rsidR="0081049A" w:rsidRPr="00207E99" w:rsidRDefault="0081049A" w:rsidP="00930338">
            <w:pPr>
              <w:rPr>
                <w:rFonts w:ascii="Arial" w:eastAsia="Times New Roman" w:hAnsi="Arial" w:cs="Arial"/>
                <w:sz w:val="18"/>
                <w:szCs w:val="18"/>
              </w:rPr>
            </w:pPr>
          </w:p>
          <w:p w14:paraId="3FD3D07F" w14:textId="77777777" w:rsidR="0081049A" w:rsidRPr="00207E99" w:rsidRDefault="0081049A" w:rsidP="00930338">
            <w:pPr>
              <w:rPr>
                <w:rFonts w:ascii="Arial" w:eastAsia="Times New Roman" w:hAnsi="Arial" w:cs="Arial"/>
                <w:sz w:val="18"/>
                <w:szCs w:val="18"/>
              </w:rPr>
            </w:pPr>
          </w:p>
          <w:p w14:paraId="3BF27F50" w14:textId="77777777" w:rsidR="0081049A" w:rsidRPr="00207E99" w:rsidRDefault="0081049A" w:rsidP="00930338">
            <w:pPr>
              <w:rPr>
                <w:rFonts w:ascii="Arial" w:eastAsia="Times New Roman" w:hAnsi="Arial" w:cs="Arial"/>
                <w:sz w:val="18"/>
                <w:szCs w:val="18"/>
              </w:rPr>
            </w:pPr>
          </w:p>
          <w:p w14:paraId="610AFE78" w14:textId="77777777" w:rsidR="0081049A" w:rsidRPr="00207E99" w:rsidRDefault="0081049A" w:rsidP="00930338">
            <w:pPr>
              <w:rPr>
                <w:rFonts w:ascii="Arial" w:eastAsia="Times New Roman" w:hAnsi="Arial" w:cs="Arial"/>
                <w:sz w:val="18"/>
                <w:szCs w:val="18"/>
              </w:rPr>
            </w:pPr>
          </w:p>
          <w:p w14:paraId="7DD13CB3" w14:textId="77777777" w:rsidR="0081049A" w:rsidRPr="00207E99" w:rsidRDefault="0081049A" w:rsidP="00930338">
            <w:pPr>
              <w:rPr>
                <w:rFonts w:ascii="Arial" w:eastAsia="Times New Roman" w:hAnsi="Arial" w:cs="Arial"/>
                <w:sz w:val="18"/>
                <w:szCs w:val="18"/>
              </w:rPr>
            </w:pPr>
          </w:p>
          <w:p w14:paraId="5F128993"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0,77/0,56</w:t>
            </w:r>
          </w:p>
          <w:p w14:paraId="6534B1A1" w14:textId="77777777" w:rsidR="0081049A" w:rsidRPr="00207E99" w:rsidRDefault="0081049A" w:rsidP="00930338">
            <w:pPr>
              <w:rPr>
                <w:rFonts w:ascii="Arial" w:eastAsia="Times New Roman" w:hAnsi="Arial" w:cs="Arial"/>
                <w:sz w:val="18"/>
                <w:szCs w:val="18"/>
              </w:rPr>
            </w:pPr>
          </w:p>
          <w:p w14:paraId="318F568A" w14:textId="77777777" w:rsidR="0081049A" w:rsidRPr="00207E99" w:rsidRDefault="0081049A" w:rsidP="00930338">
            <w:pPr>
              <w:rPr>
                <w:rFonts w:ascii="Arial" w:eastAsia="Times New Roman" w:hAnsi="Arial" w:cs="Arial"/>
                <w:sz w:val="18"/>
                <w:szCs w:val="18"/>
              </w:rPr>
            </w:pPr>
          </w:p>
          <w:p w14:paraId="62F7B8EF" w14:textId="77777777" w:rsidR="0081049A" w:rsidRPr="00207E99" w:rsidRDefault="0081049A" w:rsidP="00930338">
            <w:pPr>
              <w:rPr>
                <w:rFonts w:ascii="Arial" w:eastAsia="Times New Roman" w:hAnsi="Arial" w:cs="Arial"/>
                <w:sz w:val="18"/>
                <w:szCs w:val="18"/>
              </w:rPr>
            </w:pPr>
          </w:p>
          <w:p w14:paraId="547E89A1"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1,03/0,54</w:t>
            </w:r>
          </w:p>
          <w:p w14:paraId="1572D968" w14:textId="77777777" w:rsidR="0081049A" w:rsidRPr="00207E99" w:rsidRDefault="0081049A" w:rsidP="00930338">
            <w:pPr>
              <w:rPr>
                <w:rFonts w:ascii="Arial" w:eastAsia="Times New Roman" w:hAnsi="Arial" w:cs="Arial"/>
                <w:sz w:val="18"/>
                <w:szCs w:val="18"/>
              </w:rPr>
            </w:pPr>
          </w:p>
          <w:p w14:paraId="720B1E2E"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0,98/0,51</w:t>
            </w:r>
          </w:p>
          <w:p w14:paraId="2F91BBC7" w14:textId="22B8818A" w:rsidR="0081049A" w:rsidRDefault="0081049A" w:rsidP="00930338">
            <w:pPr>
              <w:rPr>
                <w:rFonts w:ascii="Arial" w:eastAsia="Times New Roman" w:hAnsi="Arial" w:cs="Arial"/>
                <w:sz w:val="18"/>
                <w:szCs w:val="18"/>
              </w:rPr>
            </w:pPr>
          </w:p>
          <w:p w14:paraId="1B4E4B20" w14:textId="77777777" w:rsidR="00F86974" w:rsidRPr="00207E99" w:rsidRDefault="00F86974" w:rsidP="00930338">
            <w:pPr>
              <w:rPr>
                <w:rFonts w:ascii="Arial" w:eastAsia="Times New Roman" w:hAnsi="Arial" w:cs="Arial"/>
                <w:sz w:val="18"/>
                <w:szCs w:val="18"/>
              </w:rPr>
            </w:pPr>
          </w:p>
          <w:p w14:paraId="04DD9EE2" w14:textId="77777777" w:rsidR="0081049A" w:rsidRPr="00207E99" w:rsidRDefault="0081049A" w:rsidP="00930338">
            <w:pPr>
              <w:rPr>
                <w:rFonts w:ascii="Arial" w:eastAsia="Times New Roman" w:hAnsi="Arial" w:cs="Arial"/>
                <w:sz w:val="18"/>
                <w:szCs w:val="18"/>
              </w:rPr>
            </w:pPr>
            <w:r w:rsidRPr="00207E99">
              <w:rPr>
                <w:rFonts w:ascii="Arial" w:eastAsia="Times New Roman" w:hAnsi="Arial" w:cs="Arial"/>
                <w:sz w:val="18"/>
                <w:szCs w:val="18"/>
              </w:rPr>
              <w:t>0,72/0,48</w:t>
            </w:r>
          </w:p>
        </w:tc>
      </w:tr>
    </w:tbl>
    <w:p w14:paraId="357A231A" w14:textId="77777777" w:rsidR="0081049A" w:rsidRPr="00207E99" w:rsidRDefault="0081049A" w:rsidP="0081049A">
      <w:pPr>
        <w:jc w:val="both"/>
        <w:rPr>
          <w:rFonts w:ascii="Arial" w:eastAsia="Times New Roman" w:hAnsi="Arial" w:cs="Arial"/>
          <w:iCs/>
          <w:sz w:val="24"/>
          <w:szCs w:val="24"/>
        </w:rPr>
      </w:pPr>
    </w:p>
    <w:p w14:paraId="3354B3E8" w14:textId="330C6CBC" w:rsidR="0081049A" w:rsidRPr="0011671B" w:rsidRDefault="0081049A" w:rsidP="0011671B">
      <w:pPr>
        <w:spacing w:line="360" w:lineRule="auto"/>
        <w:ind w:firstLine="567"/>
        <w:jc w:val="both"/>
        <w:rPr>
          <w:rFonts w:ascii="Arial" w:eastAsia="Times New Roman" w:hAnsi="Arial" w:cs="Arial"/>
          <w:iCs/>
          <w:sz w:val="24"/>
          <w:szCs w:val="24"/>
        </w:rPr>
      </w:pPr>
      <w:r w:rsidRPr="00207E99">
        <w:rPr>
          <w:rFonts w:ascii="Arial" w:eastAsia="Times New Roman" w:hAnsi="Arial" w:cs="Arial"/>
          <w:iCs/>
          <w:sz w:val="24"/>
          <w:szCs w:val="24"/>
        </w:rPr>
        <w:t xml:space="preserve">After the final model was transformed into a scoring system by utilizing the B and SE values ​​in the multivariate table, a cognitive impairment score </w:t>
      </w:r>
      <w:r w:rsidRPr="00207E99">
        <w:rPr>
          <w:rFonts w:ascii="Arial" w:eastAsia="Times New Roman" w:hAnsi="Arial" w:cs="Arial"/>
          <w:iCs/>
          <w:sz w:val="24"/>
          <w:szCs w:val="24"/>
        </w:rPr>
        <w:lastRenderedPageBreak/>
        <w:t>system was formed after acute ischemic stroke with a score range of 0–7 where the optimal cutoff point was ≥1 with a sensitivity value of 86.8%, specificity of 59.2% and the predicted PSCI event probability value of 40.49%. The scoring system and the probability value for the occurrence of PSCI are shown in Table 4 and Figure 3.</w:t>
      </w:r>
    </w:p>
    <w:p w14:paraId="53869CCD" w14:textId="77777777" w:rsidR="0081049A" w:rsidRPr="00207E99" w:rsidRDefault="0081049A" w:rsidP="0081049A">
      <w:pPr>
        <w:spacing w:line="360" w:lineRule="auto"/>
        <w:rPr>
          <w:rFonts w:ascii="Arial" w:eastAsia="Times New Roman" w:hAnsi="Arial" w:cs="Arial"/>
          <w:sz w:val="24"/>
          <w:szCs w:val="24"/>
        </w:rPr>
      </w:pPr>
      <w:r w:rsidRPr="00AC1502">
        <w:rPr>
          <w:rFonts w:ascii="Arial" w:eastAsia="Times New Roman" w:hAnsi="Arial" w:cs="Arial"/>
          <w:sz w:val="24"/>
          <w:szCs w:val="24"/>
        </w:rPr>
        <w:t>Table</w:t>
      </w:r>
      <w:r w:rsidRPr="00207E99">
        <w:rPr>
          <w:rFonts w:ascii="Arial" w:eastAsia="Times New Roman" w:hAnsi="Arial" w:cs="Arial"/>
          <w:sz w:val="24"/>
          <w:szCs w:val="24"/>
        </w:rPr>
        <w:t xml:space="preserve"> 4. Acute ischemic PSCI scoring system.</w:t>
      </w:r>
    </w:p>
    <w:tbl>
      <w:tblPr>
        <w:tblStyle w:val="PlainTable211"/>
        <w:tblpPr w:leftFromText="180" w:rightFromText="180" w:vertAnchor="text" w:tblpX="562" w:tblpY="1"/>
        <w:tblW w:w="4273" w:type="pct"/>
        <w:tblLook w:val="04A0" w:firstRow="1" w:lastRow="0" w:firstColumn="1" w:lastColumn="0" w:noHBand="0" w:noVBand="1"/>
      </w:tblPr>
      <w:tblGrid>
        <w:gridCol w:w="2831"/>
        <w:gridCol w:w="2706"/>
        <w:gridCol w:w="1307"/>
      </w:tblGrid>
      <w:tr w:rsidR="0081049A" w:rsidRPr="00207E99" w14:paraId="4744E6D9" w14:textId="77777777" w:rsidTr="006441D0">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044" w:type="pct"/>
            <w:gridSpan w:val="2"/>
            <w:tcBorders>
              <w:left w:val="single" w:sz="4" w:space="0" w:color="auto"/>
              <w:right w:val="single" w:sz="4" w:space="0" w:color="auto"/>
            </w:tcBorders>
          </w:tcPr>
          <w:p w14:paraId="6E3A5649" w14:textId="77777777" w:rsidR="0081049A" w:rsidRPr="00207E99" w:rsidRDefault="0081049A" w:rsidP="00930338">
            <w:pPr>
              <w:jc w:val="center"/>
              <w:rPr>
                <w:rFonts w:ascii="Arial" w:eastAsia="Times New Roman" w:hAnsi="Arial" w:cs="Arial"/>
                <w:sz w:val="24"/>
                <w:szCs w:val="24"/>
              </w:rPr>
            </w:pPr>
            <w:r w:rsidRPr="00207E99">
              <w:rPr>
                <w:rFonts w:ascii="Arial" w:eastAsia="Times New Roman" w:hAnsi="Arial" w:cs="Arial"/>
                <w:sz w:val="24"/>
                <w:szCs w:val="24"/>
              </w:rPr>
              <w:t>Variables</w:t>
            </w:r>
          </w:p>
        </w:tc>
        <w:tc>
          <w:tcPr>
            <w:tcW w:w="956" w:type="pct"/>
            <w:tcBorders>
              <w:left w:val="single" w:sz="4" w:space="0" w:color="auto"/>
              <w:right w:val="single" w:sz="4" w:space="0" w:color="auto"/>
            </w:tcBorders>
          </w:tcPr>
          <w:p w14:paraId="4F0D2B59" w14:textId="77777777" w:rsidR="0081049A" w:rsidRPr="00207E99" w:rsidRDefault="0081049A" w:rsidP="009303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Score</w:t>
            </w:r>
          </w:p>
        </w:tc>
      </w:tr>
      <w:tr w:rsidR="0081049A" w:rsidRPr="00207E99" w14:paraId="2958345A" w14:textId="77777777" w:rsidTr="006441D0">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68" w:type="pct"/>
            <w:tcBorders>
              <w:left w:val="single" w:sz="4" w:space="0" w:color="auto"/>
              <w:right w:val="single" w:sz="4" w:space="0" w:color="auto"/>
            </w:tcBorders>
          </w:tcPr>
          <w:p w14:paraId="3958F3CA" w14:textId="77777777" w:rsidR="0081049A" w:rsidRPr="00207E99" w:rsidRDefault="0081049A" w:rsidP="00930338">
            <w:pPr>
              <w:spacing w:line="360" w:lineRule="auto"/>
              <w:rPr>
                <w:rFonts w:ascii="Arial" w:eastAsia="Times New Roman" w:hAnsi="Arial" w:cs="Arial"/>
                <w:sz w:val="24"/>
                <w:szCs w:val="24"/>
              </w:rPr>
            </w:pPr>
            <w:r w:rsidRPr="00207E99">
              <w:rPr>
                <w:rFonts w:ascii="Arial" w:eastAsia="Times New Roman" w:hAnsi="Arial" w:cs="Arial"/>
                <w:sz w:val="24"/>
                <w:szCs w:val="24"/>
              </w:rPr>
              <w:t xml:space="preserve">Age </w:t>
            </w:r>
          </w:p>
        </w:tc>
        <w:tc>
          <w:tcPr>
            <w:tcW w:w="1977" w:type="pct"/>
            <w:tcBorders>
              <w:left w:val="single" w:sz="4" w:space="0" w:color="auto"/>
              <w:right w:val="single" w:sz="4" w:space="0" w:color="auto"/>
            </w:tcBorders>
          </w:tcPr>
          <w:p w14:paraId="248D67DF" w14:textId="77777777" w:rsidR="0081049A" w:rsidRPr="00207E99" w:rsidRDefault="0081049A" w:rsidP="00930338">
            <w:pPr>
              <w:spacing w:after="200"/>
              <w:ind w:left="720"/>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sidRPr="00207E99">
              <w:rPr>
                <w:rFonts w:ascii="Arial" w:eastAsia="Calibri" w:hAnsi="Arial" w:cs="Arial"/>
                <w:bCs/>
                <w:sz w:val="24"/>
                <w:szCs w:val="24"/>
              </w:rPr>
              <w:t>≤70 years</w:t>
            </w:r>
            <w:r w:rsidRPr="00207E99">
              <w:rPr>
                <w:rFonts w:ascii="Arial" w:eastAsia="Calibri" w:hAnsi="Arial" w:cs="Arial"/>
                <w:b/>
                <w:sz w:val="24"/>
                <w:szCs w:val="24"/>
              </w:rPr>
              <w:t xml:space="preserve"> </w:t>
            </w:r>
          </w:p>
          <w:p w14:paraId="5FD6A788" w14:textId="77777777" w:rsidR="0081049A" w:rsidRPr="00207E99" w:rsidRDefault="0081049A" w:rsidP="00930338">
            <w:pPr>
              <w:spacing w:after="200"/>
              <w:ind w:left="720"/>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207E99">
              <w:rPr>
                <w:rFonts w:ascii="Arial" w:eastAsia="Calibri" w:hAnsi="Arial" w:cs="Arial"/>
                <w:bCs/>
                <w:sz w:val="24"/>
                <w:szCs w:val="24"/>
              </w:rPr>
              <w:t>&gt;70 years</w:t>
            </w:r>
          </w:p>
        </w:tc>
        <w:tc>
          <w:tcPr>
            <w:tcW w:w="956" w:type="pct"/>
            <w:tcBorders>
              <w:top w:val="single" w:sz="4" w:space="0" w:color="auto"/>
              <w:left w:val="single" w:sz="4" w:space="0" w:color="auto"/>
              <w:right w:val="single" w:sz="4" w:space="0" w:color="auto"/>
            </w:tcBorders>
          </w:tcPr>
          <w:p w14:paraId="48E5FE39"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+0</w:t>
            </w:r>
          </w:p>
          <w:p w14:paraId="3A56A72D"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+1</w:t>
            </w:r>
          </w:p>
        </w:tc>
      </w:tr>
      <w:tr w:rsidR="0081049A" w:rsidRPr="00207E99" w14:paraId="34C9C192" w14:textId="77777777" w:rsidTr="006441D0">
        <w:trPr>
          <w:trHeight w:val="580"/>
        </w:trPr>
        <w:tc>
          <w:tcPr>
            <w:cnfStyle w:val="001000000000" w:firstRow="0" w:lastRow="0" w:firstColumn="1" w:lastColumn="0" w:oddVBand="0" w:evenVBand="0" w:oddHBand="0" w:evenHBand="0" w:firstRowFirstColumn="0" w:firstRowLastColumn="0" w:lastRowFirstColumn="0" w:lastRowLastColumn="0"/>
            <w:tcW w:w="2068" w:type="pct"/>
            <w:tcBorders>
              <w:left w:val="single" w:sz="4" w:space="0" w:color="auto"/>
              <w:right w:val="single" w:sz="4" w:space="0" w:color="auto"/>
            </w:tcBorders>
          </w:tcPr>
          <w:p w14:paraId="37DD33B7" w14:textId="77777777" w:rsidR="0081049A" w:rsidRPr="00207E99" w:rsidRDefault="0081049A" w:rsidP="00930338">
            <w:pPr>
              <w:spacing w:line="360" w:lineRule="auto"/>
              <w:rPr>
                <w:rFonts w:ascii="Arial" w:eastAsia="Times New Roman" w:hAnsi="Arial" w:cs="Arial"/>
                <w:sz w:val="24"/>
                <w:szCs w:val="24"/>
              </w:rPr>
            </w:pPr>
            <w:r w:rsidRPr="00207E99">
              <w:rPr>
                <w:rFonts w:ascii="Arial" w:eastAsia="Times New Roman" w:hAnsi="Arial" w:cs="Arial"/>
                <w:sz w:val="24"/>
                <w:szCs w:val="24"/>
              </w:rPr>
              <w:t>Education Level</w:t>
            </w:r>
          </w:p>
        </w:tc>
        <w:tc>
          <w:tcPr>
            <w:tcW w:w="1977" w:type="pct"/>
            <w:tcBorders>
              <w:left w:val="single" w:sz="4" w:space="0" w:color="auto"/>
              <w:right w:val="single" w:sz="4" w:space="0" w:color="auto"/>
            </w:tcBorders>
          </w:tcPr>
          <w:p w14:paraId="3C15D736" w14:textId="77777777" w:rsidR="0081049A" w:rsidRPr="00207E99" w:rsidRDefault="0081049A" w:rsidP="00930338">
            <w:pPr>
              <w:spacing w:after="200"/>
              <w:ind w:left="720"/>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4"/>
                <w:szCs w:val="24"/>
              </w:rPr>
            </w:pPr>
            <w:r w:rsidRPr="00207E99">
              <w:rPr>
                <w:rFonts w:ascii="Arial" w:eastAsia="Calibri" w:hAnsi="Arial" w:cs="Arial"/>
                <w:b/>
                <w:sz w:val="24"/>
                <w:szCs w:val="24"/>
              </w:rPr>
              <w:t>&gt;</w:t>
            </w:r>
            <w:r w:rsidRPr="00207E99">
              <w:rPr>
                <w:rFonts w:ascii="Arial" w:eastAsia="Calibri" w:hAnsi="Arial" w:cs="Arial"/>
                <w:bCs/>
                <w:sz w:val="24"/>
                <w:szCs w:val="24"/>
              </w:rPr>
              <w:t>6 years</w:t>
            </w:r>
          </w:p>
          <w:p w14:paraId="2CEE0364" w14:textId="77777777" w:rsidR="0081049A" w:rsidRPr="00207E99" w:rsidRDefault="0081049A" w:rsidP="00930338">
            <w:pPr>
              <w:spacing w:after="200"/>
              <w:ind w:left="720"/>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207E99">
              <w:rPr>
                <w:rFonts w:ascii="Arial" w:eastAsia="Calibri" w:hAnsi="Arial" w:cs="Arial"/>
                <w:bCs/>
                <w:sz w:val="24"/>
                <w:szCs w:val="24"/>
              </w:rPr>
              <w:t>≤6 years</w:t>
            </w:r>
          </w:p>
        </w:tc>
        <w:tc>
          <w:tcPr>
            <w:tcW w:w="956" w:type="pct"/>
            <w:tcBorders>
              <w:top w:val="single" w:sz="4" w:space="0" w:color="auto"/>
              <w:left w:val="single" w:sz="4" w:space="0" w:color="auto"/>
              <w:right w:val="single" w:sz="4" w:space="0" w:color="auto"/>
            </w:tcBorders>
          </w:tcPr>
          <w:p w14:paraId="4204E5D3"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+0</w:t>
            </w:r>
          </w:p>
          <w:p w14:paraId="50F1A8F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+2</w:t>
            </w:r>
          </w:p>
          <w:p w14:paraId="61EBF959"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81049A" w:rsidRPr="00207E99" w14:paraId="4307102A" w14:textId="77777777" w:rsidTr="006441D0">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68" w:type="pct"/>
            <w:tcBorders>
              <w:left w:val="single" w:sz="4" w:space="0" w:color="auto"/>
              <w:right w:val="single" w:sz="4" w:space="0" w:color="auto"/>
            </w:tcBorders>
          </w:tcPr>
          <w:p w14:paraId="3B13C9A4" w14:textId="77777777" w:rsidR="0081049A" w:rsidRPr="00207E99" w:rsidRDefault="0081049A" w:rsidP="00930338">
            <w:pPr>
              <w:spacing w:line="360" w:lineRule="auto"/>
              <w:rPr>
                <w:rFonts w:ascii="Arial" w:eastAsia="Times New Roman" w:hAnsi="Arial" w:cs="Arial"/>
                <w:sz w:val="24"/>
                <w:szCs w:val="24"/>
              </w:rPr>
            </w:pPr>
            <w:r w:rsidRPr="00207E99">
              <w:rPr>
                <w:rFonts w:ascii="Arial" w:eastAsia="Times New Roman" w:hAnsi="Arial" w:cs="Arial"/>
                <w:sz w:val="24"/>
                <w:szCs w:val="24"/>
              </w:rPr>
              <w:t>Score of  Modified Rankin Scale (mRS)</w:t>
            </w:r>
          </w:p>
        </w:tc>
        <w:tc>
          <w:tcPr>
            <w:tcW w:w="1977" w:type="pct"/>
            <w:tcBorders>
              <w:left w:val="single" w:sz="4" w:space="0" w:color="auto"/>
              <w:right w:val="single" w:sz="4" w:space="0" w:color="auto"/>
            </w:tcBorders>
          </w:tcPr>
          <w:p w14:paraId="012B7CFC"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rPr>
            </w:pPr>
            <w:r w:rsidRPr="00207E99">
              <w:rPr>
                <w:rFonts w:ascii="Arial" w:eastAsia="Times New Roman" w:hAnsi="Arial" w:cs="Arial"/>
                <w:bCs/>
                <w:sz w:val="24"/>
                <w:szCs w:val="24"/>
              </w:rPr>
              <w:t>≤3</w:t>
            </w:r>
          </w:p>
          <w:p w14:paraId="7C66924E"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&gt;3</w:t>
            </w:r>
          </w:p>
        </w:tc>
        <w:tc>
          <w:tcPr>
            <w:tcW w:w="956" w:type="pct"/>
            <w:tcBorders>
              <w:left w:val="single" w:sz="4" w:space="0" w:color="auto"/>
              <w:right w:val="single" w:sz="4" w:space="0" w:color="auto"/>
            </w:tcBorders>
          </w:tcPr>
          <w:p w14:paraId="0607B479"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+0</w:t>
            </w:r>
          </w:p>
          <w:p w14:paraId="70A347D1"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+1</w:t>
            </w:r>
          </w:p>
        </w:tc>
      </w:tr>
      <w:tr w:rsidR="0081049A" w:rsidRPr="00207E99" w14:paraId="705269D7" w14:textId="77777777" w:rsidTr="006441D0">
        <w:trPr>
          <w:trHeight w:val="658"/>
        </w:trPr>
        <w:tc>
          <w:tcPr>
            <w:cnfStyle w:val="001000000000" w:firstRow="0" w:lastRow="0" w:firstColumn="1" w:lastColumn="0" w:oddVBand="0" w:evenVBand="0" w:oddHBand="0" w:evenHBand="0" w:firstRowFirstColumn="0" w:firstRowLastColumn="0" w:lastRowFirstColumn="0" w:lastRowLastColumn="0"/>
            <w:tcW w:w="2068" w:type="pct"/>
            <w:tcBorders>
              <w:left w:val="single" w:sz="4" w:space="0" w:color="auto"/>
              <w:right w:val="single" w:sz="4" w:space="0" w:color="auto"/>
            </w:tcBorders>
          </w:tcPr>
          <w:p w14:paraId="01040330" w14:textId="77777777" w:rsidR="0081049A" w:rsidRPr="00207E99" w:rsidRDefault="0081049A" w:rsidP="00930338">
            <w:pPr>
              <w:spacing w:line="360" w:lineRule="auto"/>
              <w:rPr>
                <w:rFonts w:ascii="Arial" w:eastAsia="Times New Roman" w:hAnsi="Arial" w:cs="Arial"/>
                <w:sz w:val="24"/>
                <w:szCs w:val="24"/>
              </w:rPr>
            </w:pPr>
            <w:r w:rsidRPr="00207E99">
              <w:rPr>
                <w:rFonts w:ascii="Arial" w:eastAsia="Times New Roman" w:hAnsi="Arial" w:cs="Arial"/>
                <w:sz w:val="24"/>
                <w:szCs w:val="24"/>
              </w:rPr>
              <w:t xml:space="preserve">Score of </w:t>
            </w:r>
            <w:r w:rsidRPr="00207E99">
              <w:rPr>
                <w:rFonts w:ascii="Arial" w:eastAsia="Times New Roman" w:hAnsi="Arial" w:cs="Arial"/>
                <w:i/>
                <w:iCs/>
                <w:sz w:val="24"/>
                <w:szCs w:val="24"/>
              </w:rPr>
              <w:t>Barthel Index</w:t>
            </w:r>
            <w:r w:rsidRPr="00207E99">
              <w:rPr>
                <w:rFonts w:ascii="Arial" w:eastAsia="Times New Roman" w:hAnsi="Arial" w:cs="Arial"/>
                <w:sz w:val="24"/>
                <w:szCs w:val="24"/>
              </w:rPr>
              <w:t xml:space="preserve"> </w:t>
            </w:r>
          </w:p>
        </w:tc>
        <w:tc>
          <w:tcPr>
            <w:tcW w:w="1977" w:type="pct"/>
            <w:tcBorders>
              <w:left w:val="single" w:sz="4" w:space="0" w:color="auto"/>
              <w:right w:val="single" w:sz="4" w:space="0" w:color="auto"/>
            </w:tcBorders>
          </w:tcPr>
          <w:p w14:paraId="11FAF97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&gt;4</w:t>
            </w:r>
          </w:p>
          <w:p w14:paraId="644035F2"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b/>
                <w:sz w:val="24"/>
                <w:szCs w:val="24"/>
              </w:rPr>
              <w:t>≤</w:t>
            </w:r>
            <w:r w:rsidRPr="00207E99">
              <w:rPr>
                <w:rFonts w:ascii="Arial" w:eastAsia="Times New Roman" w:hAnsi="Arial" w:cs="Arial"/>
                <w:bCs/>
                <w:sz w:val="24"/>
                <w:szCs w:val="24"/>
              </w:rPr>
              <w:t>4</w:t>
            </w:r>
          </w:p>
        </w:tc>
        <w:tc>
          <w:tcPr>
            <w:tcW w:w="956" w:type="pct"/>
            <w:tcBorders>
              <w:left w:val="single" w:sz="4" w:space="0" w:color="auto"/>
              <w:right w:val="single" w:sz="4" w:space="0" w:color="auto"/>
            </w:tcBorders>
          </w:tcPr>
          <w:p w14:paraId="0E627EB7"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+0</w:t>
            </w:r>
          </w:p>
          <w:p w14:paraId="73A3DC96"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+1</w:t>
            </w:r>
          </w:p>
        </w:tc>
      </w:tr>
      <w:tr w:rsidR="0081049A" w:rsidRPr="00207E99" w14:paraId="4A385064" w14:textId="77777777" w:rsidTr="006441D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8" w:type="pct"/>
            <w:tcBorders>
              <w:left w:val="single" w:sz="4" w:space="0" w:color="auto"/>
              <w:right w:val="single" w:sz="4" w:space="0" w:color="auto"/>
            </w:tcBorders>
          </w:tcPr>
          <w:p w14:paraId="24B346FB" w14:textId="77777777" w:rsidR="0081049A" w:rsidRPr="00207E99" w:rsidRDefault="0081049A" w:rsidP="00930338">
            <w:pPr>
              <w:spacing w:line="360" w:lineRule="auto"/>
              <w:rPr>
                <w:rFonts w:ascii="Arial" w:eastAsia="Times New Roman" w:hAnsi="Arial" w:cs="Arial"/>
                <w:sz w:val="24"/>
                <w:szCs w:val="24"/>
              </w:rPr>
            </w:pPr>
            <w:r w:rsidRPr="00207E99">
              <w:rPr>
                <w:rFonts w:ascii="Arial" w:eastAsia="Times New Roman" w:hAnsi="Arial" w:cs="Arial"/>
                <w:sz w:val="24"/>
                <w:szCs w:val="24"/>
              </w:rPr>
              <w:t>Number of Lesions</w:t>
            </w:r>
          </w:p>
        </w:tc>
        <w:tc>
          <w:tcPr>
            <w:tcW w:w="1977" w:type="pct"/>
            <w:tcBorders>
              <w:left w:val="single" w:sz="4" w:space="0" w:color="auto"/>
              <w:right w:val="single" w:sz="4" w:space="0" w:color="auto"/>
            </w:tcBorders>
          </w:tcPr>
          <w:p w14:paraId="0CB6D7FD"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Single</w:t>
            </w:r>
          </w:p>
          <w:p w14:paraId="5D88BF5A"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Multiple</w:t>
            </w:r>
          </w:p>
        </w:tc>
        <w:tc>
          <w:tcPr>
            <w:tcW w:w="956" w:type="pct"/>
            <w:tcBorders>
              <w:left w:val="single" w:sz="4" w:space="0" w:color="auto"/>
              <w:right w:val="single" w:sz="4" w:space="0" w:color="auto"/>
            </w:tcBorders>
          </w:tcPr>
          <w:p w14:paraId="6221D39C"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+0</w:t>
            </w:r>
          </w:p>
          <w:p w14:paraId="46BFE170"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+1</w:t>
            </w:r>
          </w:p>
        </w:tc>
      </w:tr>
      <w:tr w:rsidR="0081049A" w:rsidRPr="00207E99" w14:paraId="5301BD6E" w14:textId="77777777" w:rsidTr="006441D0">
        <w:trPr>
          <w:trHeight w:val="584"/>
        </w:trPr>
        <w:tc>
          <w:tcPr>
            <w:cnfStyle w:val="001000000000" w:firstRow="0" w:lastRow="0" w:firstColumn="1" w:lastColumn="0" w:oddVBand="0" w:evenVBand="0" w:oddHBand="0" w:evenHBand="0" w:firstRowFirstColumn="0" w:firstRowLastColumn="0" w:lastRowFirstColumn="0" w:lastRowLastColumn="0"/>
            <w:tcW w:w="2068" w:type="pct"/>
            <w:tcBorders>
              <w:left w:val="single" w:sz="4" w:space="0" w:color="auto"/>
              <w:right w:val="single" w:sz="4" w:space="0" w:color="auto"/>
            </w:tcBorders>
          </w:tcPr>
          <w:p w14:paraId="6D70E9D6" w14:textId="77777777" w:rsidR="0081049A" w:rsidRPr="00207E99" w:rsidRDefault="0081049A" w:rsidP="00930338">
            <w:pPr>
              <w:spacing w:line="360" w:lineRule="auto"/>
              <w:rPr>
                <w:rFonts w:ascii="Arial" w:eastAsia="Times New Roman" w:hAnsi="Arial" w:cs="Arial"/>
                <w:sz w:val="24"/>
                <w:szCs w:val="24"/>
              </w:rPr>
            </w:pPr>
            <w:r w:rsidRPr="00207E99">
              <w:rPr>
                <w:rFonts w:ascii="Arial" w:eastAsia="Times New Roman" w:hAnsi="Arial" w:cs="Arial"/>
                <w:sz w:val="24"/>
                <w:szCs w:val="24"/>
              </w:rPr>
              <w:t>Location of Lesions</w:t>
            </w:r>
          </w:p>
        </w:tc>
        <w:tc>
          <w:tcPr>
            <w:tcW w:w="1977" w:type="pct"/>
            <w:tcBorders>
              <w:left w:val="single" w:sz="4" w:space="0" w:color="auto"/>
              <w:right w:val="single" w:sz="4" w:space="0" w:color="auto"/>
            </w:tcBorders>
          </w:tcPr>
          <w:p w14:paraId="1FC7AAF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 xml:space="preserve">Subcortex  </w:t>
            </w:r>
          </w:p>
          <w:p w14:paraId="49F6485A"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Cortex</w:t>
            </w:r>
          </w:p>
        </w:tc>
        <w:tc>
          <w:tcPr>
            <w:tcW w:w="956" w:type="pct"/>
            <w:tcBorders>
              <w:left w:val="single" w:sz="4" w:space="0" w:color="auto"/>
              <w:right w:val="single" w:sz="4" w:space="0" w:color="auto"/>
            </w:tcBorders>
          </w:tcPr>
          <w:p w14:paraId="08428C40"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+0</w:t>
            </w:r>
          </w:p>
          <w:p w14:paraId="7C0B27C5" w14:textId="77777777" w:rsidR="0081049A" w:rsidRPr="00207E99" w:rsidRDefault="0081049A" w:rsidP="00930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07E99">
              <w:rPr>
                <w:rFonts w:ascii="Arial" w:eastAsia="Times New Roman" w:hAnsi="Arial" w:cs="Arial"/>
                <w:sz w:val="24"/>
                <w:szCs w:val="24"/>
              </w:rPr>
              <w:t>+1</w:t>
            </w:r>
          </w:p>
        </w:tc>
      </w:tr>
      <w:tr w:rsidR="0081049A" w:rsidRPr="00207E99" w14:paraId="66230FE3" w14:textId="77777777" w:rsidTr="006441D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044" w:type="pct"/>
            <w:gridSpan w:val="2"/>
            <w:tcBorders>
              <w:left w:val="single" w:sz="4" w:space="0" w:color="auto"/>
              <w:right w:val="single" w:sz="4" w:space="0" w:color="auto"/>
            </w:tcBorders>
          </w:tcPr>
          <w:p w14:paraId="04CD1163" w14:textId="77777777" w:rsidR="0081049A" w:rsidRPr="00207E99" w:rsidRDefault="0081049A" w:rsidP="00930338">
            <w:pPr>
              <w:jc w:val="right"/>
              <w:rPr>
                <w:rFonts w:ascii="Arial" w:eastAsia="Times New Roman" w:hAnsi="Arial" w:cs="Arial"/>
                <w:sz w:val="24"/>
                <w:szCs w:val="24"/>
              </w:rPr>
            </w:pPr>
            <w:r w:rsidRPr="00207E99">
              <w:rPr>
                <w:rFonts w:ascii="Arial" w:eastAsia="Times New Roman" w:hAnsi="Arial" w:cs="Arial"/>
                <w:sz w:val="24"/>
                <w:szCs w:val="24"/>
              </w:rPr>
              <w:t>The maximum score is 7</w:t>
            </w:r>
          </w:p>
          <w:p w14:paraId="4A20B012" w14:textId="77777777" w:rsidR="0081049A" w:rsidRPr="00207E99" w:rsidRDefault="0081049A" w:rsidP="00930338">
            <w:pPr>
              <w:jc w:val="right"/>
              <w:rPr>
                <w:rFonts w:ascii="Arial" w:eastAsia="Times New Roman" w:hAnsi="Arial" w:cs="Arial"/>
                <w:sz w:val="24"/>
                <w:szCs w:val="24"/>
              </w:rPr>
            </w:pPr>
            <w:r w:rsidRPr="00207E99">
              <w:rPr>
                <w:rFonts w:ascii="Arial" w:eastAsia="Times New Roman" w:hAnsi="Arial" w:cs="Arial"/>
                <w:sz w:val="24"/>
                <w:szCs w:val="24"/>
              </w:rPr>
              <w:t>A score of 1 or higher is at risk of developing PSCI significantly</w:t>
            </w:r>
          </w:p>
        </w:tc>
        <w:tc>
          <w:tcPr>
            <w:tcW w:w="956" w:type="pct"/>
            <w:tcBorders>
              <w:left w:val="single" w:sz="4" w:space="0" w:color="auto"/>
              <w:right w:val="single" w:sz="4" w:space="0" w:color="auto"/>
            </w:tcBorders>
          </w:tcPr>
          <w:p w14:paraId="630F89B7" w14:textId="77777777" w:rsidR="0081049A" w:rsidRPr="00207E99" w:rsidRDefault="0081049A" w:rsidP="009303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bl>
    <w:p w14:paraId="6A257292" w14:textId="34225D0D" w:rsidR="0081049A" w:rsidRDefault="0081049A" w:rsidP="0081049A">
      <w:pPr>
        <w:spacing w:line="360" w:lineRule="auto"/>
        <w:jc w:val="center"/>
        <w:rPr>
          <w:rFonts w:ascii="Arial" w:eastAsia="Calibri" w:hAnsi="Arial" w:cs="Arial"/>
          <w:sz w:val="24"/>
          <w:szCs w:val="24"/>
        </w:rPr>
      </w:pPr>
    </w:p>
    <w:p w14:paraId="620FA4C4" w14:textId="25589125" w:rsidR="0011671B" w:rsidRPr="00AC1502" w:rsidRDefault="0011671B" w:rsidP="0011671B">
      <w:pPr>
        <w:spacing w:line="360" w:lineRule="auto"/>
        <w:rPr>
          <w:rFonts w:ascii="Arial" w:eastAsia="Calibri" w:hAnsi="Arial" w:cs="Arial"/>
          <w:sz w:val="24"/>
          <w:szCs w:val="24"/>
        </w:rPr>
      </w:pPr>
      <w:r w:rsidRPr="00AC1502">
        <w:rPr>
          <w:rFonts w:ascii="Arial" w:eastAsia="Calibri" w:hAnsi="Arial" w:cs="Arial"/>
          <w:noProof/>
          <w:sz w:val="24"/>
          <w:szCs w:val="24"/>
        </w:rPr>
        <w:drawing>
          <wp:anchor distT="0" distB="0" distL="114300" distR="114300" simplePos="0" relativeHeight="251658240" behindDoc="0" locked="0" layoutInCell="1" allowOverlap="1" wp14:anchorId="3BBFD94F" wp14:editId="22ED6004">
            <wp:simplePos x="0" y="0"/>
            <wp:positionH relativeFrom="column">
              <wp:posOffset>573405</wp:posOffset>
            </wp:positionH>
            <wp:positionV relativeFrom="paragraph">
              <wp:posOffset>3375660</wp:posOffset>
            </wp:positionV>
            <wp:extent cx="3968496" cy="2249424"/>
            <wp:effectExtent l="0" t="0" r="13335" b="17780"/>
            <wp:wrapTopAndBottom/>
            <wp:docPr id="9" name="Chart 9">
              <a:extLst xmlns:a="http://schemas.openxmlformats.org/drawingml/2006/main">
                <a:ext uri="{FF2B5EF4-FFF2-40B4-BE49-F238E27FC236}">
                  <a16:creationId xmlns:a16="http://schemas.microsoft.com/office/drawing/2014/main" id="{E1EC16F2-0828-4FB1-A8CC-553135632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39A93596" w14:textId="225714F9" w:rsidR="0081049A" w:rsidRPr="00AC1502" w:rsidRDefault="0081049A" w:rsidP="0081049A">
      <w:pPr>
        <w:spacing w:line="360" w:lineRule="auto"/>
        <w:jc w:val="center"/>
        <w:rPr>
          <w:rFonts w:ascii="Arial" w:eastAsia="Calibri" w:hAnsi="Arial" w:cs="Arial"/>
          <w:sz w:val="24"/>
          <w:szCs w:val="24"/>
        </w:rPr>
      </w:pPr>
      <w:r w:rsidRPr="00AC1502">
        <w:rPr>
          <w:rFonts w:ascii="Arial" w:eastAsia="Calibri" w:hAnsi="Arial" w:cs="Arial"/>
          <w:sz w:val="24"/>
          <w:szCs w:val="24"/>
        </w:rPr>
        <w:t>Figure</w:t>
      </w:r>
      <w:r w:rsidRPr="00207E99">
        <w:rPr>
          <w:rFonts w:ascii="Arial" w:eastAsia="Calibri" w:hAnsi="Arial" w:cs="Arial"/>
          <w:sz w:val="24"/>
          <w:szCs w:val="24"/>
        </w:rPr>
        <w:t xml:space="preserve"> 3. PSCI probability prediction graph at day-30</w:t>
      </w:r>
      <w:bookmarkEnd w:id="4"/>
      <w:bookmarkEnd w:id="5"/>
      <w:bookmarkEnd w:id="6"/>
      <w:bookmarkEnd w:id="7"/>
      <w:bookmarkEnd w:id="8"/>
      <w:bookmarkEnd w:id="9"/>
      <w:bookmarkEnd w:id="10"/>
      <w:r>
        <w:rPr>
          <w:rFonts w:ascii="Arial" w:eastAsia="Calibri" w:hAnsi="Arial" w:cs="Arial"/>
          <w:sz w:val="24"/>
          <w:szCs w:val="24"/>
        </w:rPr>
        <w:t>.</w:t>
      </w:r>
    </w:p>
    <w:p w14:paraId="2B79A092" w14:textId="77777777" w:rsidR="0081049A" w:rsidRPr="00207E99" w:rsidRDefault="0081049A" w:rsidP="0081049A">
      <w:pPr>
        <w:spacing w:line="360" w:lineRule="auto"/>
        <w:jc w:val="center"/>
        <w:rPr>
          <w:rFonts w:ascii="Arial" w:eastAsia="Calibri" w:hAnsi="Arial" w:cs="Arial"/>
          <w:sz w:val="24"/>
          <w:szCs w:val="24"/>
        </w:rPr>
      </w:pPr>
    </w:p>
    <w:p w14:paraId="7411DC26" w14:textId="77777777" w:rsidR="0081049A" w:rsidRPr="00207E99" w:rsidRDefault="0081049A" w:rsidP="0081049A">
      <w:pPr>
        <w:spacing w:line="360" w:lineRule="auto"/>
        <w:jc w:val="both"/>
        <w:rPr>
          <w:rFonts w:ascii="Arial" w:eastAsia="Calibri" w:hAnsi="Arial" w:cs="Arial"/>
          <w:sz w:val="24"/>
          <w:szCs w:val="24"/>
        </w:rPr>
      </w:pPr>
      <w:r w:rsidRPr="00207E99">
        <w:rPr>
          <w:rFonts w:ascii="Arial" w:eastAsiaTheme="majorEastAsia" w:hAnsi="Arial" w:cs="Arial"/>
          <w:b/>
          <w:sz w:val="24"/>
          <w:szCs w:val="24"/>
        </w:rPr>
        <w:lastRenderedPageBreak/>
        <w:t>DISCUSSION</w:t>
      </w:r>
    </w:p>
    <w:p w14:paraId="6C379936" w14:textId="77777777" w:rsidR="0081049A" w:rsidRPr="00207E99" w:rsidRDefault="0081049A" w:rsidP="0081049A">
      <w:pPr>
        <w:spacing w:line="360" w:lineRule="auto"/>
        <w:ind w:firstLine="567"/>
        <w:jc w:val="both"/>
        <w:rPr>
          <w:rFonts w:ascii="Arial" w:eastAsia="Times New Roman" w:hAnsi="Arial" w:cs="Arial"/>
          <w:sz w:val="24"/>
          <w:szCs w:val="24"/>
        </w:rPr>
      </w:pPr>
      <w:r w:rsidRPr="00207E99">
        <w:rPr>
          <w:rFonts w:ascii="Arial" w:eastAsia="Times New Roman" w:hAnsi="Arial" w:cs="Arial"/>
          <w:sz w:val="24"/>
          <w:szCs w:val="24"/>
        </w:rPr>
        <w:t>Acute ischemic PSCI is increasing but is often identified late when it has progressed to post-stroke dementia. In this study, it was found that 65% of patients with acute ischemic stroke experienced CI on the 30th day after acute ischemic stroke. Most of those who experienced acute ischemic PSCI at age &gt;70 years, education level ≤6 years, had a BI score ≤4 and mRS score &gt;3 at diagnosis, had multiple lesions, and the presence of lesions in the cortex on CT-scan result of the head which are predictors of CI after acute ischemic stroke. In addition, the main result of this study is the developed predictor score has a good performance in predicting the occurrence of CI at day-30 after acute ischemic stroke as indicated by the AUC discrimination value of 0.826 (95% CI: 0.75–0.89) and the Hosmer-Lemeshow test calibration value of p:0.366</w:t>
      </w:r>
      <w:r w:rsidRPr="00207E99">
        <w:rPr>
          <w:rFonts w:ascii="Arial" w:eastAsia="Times New Roman" w:hAnsi="Arial" w:cs="Arial"/>
          <w:iCs/>
          <w:sz w:val="24"/>
          <w:szCs w:val="24"/>
        </w:rPr>
        <w:t xml:space="preserve">. </w:t>
      </w:r>
      <w:r w:rsidRPr="00207E99">
        <w:rPr>
          <w:rFonts w:ascii="Arial" w:eastAsia="Times New Roman" w:hAnsi="Arial" w:cs="Arial"/>
          <w:sz w:val="24"/>
          <w:szCs w:val="24"/>
        </w:rPr>
        <w:t>This scoring system has a value range of 0–7, with a cutoff ≥1 having sensitivity value of 86.8%, specificity of 59.2%, and predictive value of the PSCI event probability of 40.49%.</w:t>
      </w:r>
    </w:p>
    <w:p w14:paraId="2BFD8CC0" w14:textId="77777777" w:rsidR="0081049A" w:rsidRPr="00207E99" w:rsidRDefault="0081049A" w:rsidP="0081049A">
      <w:pPr>
        <w:spacing w:line="360" w:lineRule="auto"/>
        <w:ind w:firstLine="567"/>
        <w:jc w:val="both"/>
        <w:rPr>
          <w:rFonts w:ascii="Arial" w:eastAsia="Times New Roman" w:hAnsi="Arial" w:cs="Arial"/>
          <w:sz w:val="24"/>
          <w:szCs w:val="24"/>
        </w:rPr>
      </w:pPr>
      <w:r w:rsidRPr="00207E99">
        <w:rPr>
          <w:rFonts w:ascii="Arial" w:eastAsia="Times New Roman" w:hAnsi="Arial" w:cs="Arial"/>
          <w:sz w:val="24"/>
          <w:szCs w:val="24"/>
        </w:rPr>
        <w:t>The output observed in this study was the PSCI incident.  The incidence of PSCI ranges between 20%–80%, which varies between countries depending on population, time of observation, and outcome criteria.</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{"citationItems":[{"id":"ITEM-1","itemData":{"DOI":"10.1212/WNL.0000000000008612","ISSN":"1526632X","PMID":"31712368","abstract":"ObjectiveTo address the variability in prevalence estimates and inconsistencies in potential risk factors for poststroke cognitive impairment (PSCI) using a standardized approach and individual participant data (IPD) from international cohorts in the Stroke and Cognition Consortium (STROKOG) consortium.MethodsWe harmonized data from 13 studies based in 8 countries. Neuropsychological test scores 2 to 6 months after stroke or TIA and appropriate normative data were used to calculate standardized cognitive domain scores. Domain-specific impairment was based on percentile cutoffs from normative groups, and associations between domain scores and risk factors were examined with 1-stage IPD meta-analysis.ResultsIn a combined sample of 3,146 participants admitted to hospital for stroke (97%) or TIA (3%), 44% were impaired in global cognition and 30% to 35% were impaired in individual domains 2 to 6 months after the index event. Diabetes mellitus and a history of stroke were strongly associated with poorer cognitive function after covariate adjustments; hypertension, smoking, and atrial fibrillation had weaker domain-specific associations. While there were no significant differences in domain impairment among ethnoracial groups, some interethnic differences were found in the effects of risk factors on cognition.ConclusionsThis study confirms the high prevalence of PSCI in diverse populations, highlights common risk factors, in particular diabetes mellitus, and points to ethnoracial differences that warrant attention in the development of prevention strategies.","author":[{"dropping-particle":"","family":"Lo","given":"Jessica W.","non-dropping-particle":"","parse-names":false,"suffix":""},{"dropping-particle":"","family":"Crawford","given":"John D.","non-dropping-particle":"","parse-names":false,"suffix":""},{"dropping-particle":"","family":"Desmond","given":"David W.","non-dropping-particle":"","parse-names":false,"suffix":""},{"dropping-particle":"","family":"Godefroy","given":"Olivier","non-dropping-particle":"","parse-names":false,"suffix":""},{"dropping-particle":"","family":"Jokinen","given":"Hanna","non-dropping-particle":"","parse-names":false,"suffix":""},{"dropping-particle":"","family":"Mahinrad","given":"Simin","non-dropping-particle":"","parse-names":false,"suffix":""},{"dropping-particle":"","family":"Bae","given":"Hee Joon","non-dropping-particle":"","parse-names":false,"suffix":""},{"dropping-particle":"","family":"Lim","given":"Jae Sung","non-dropping-particle":"","parse-names":false,"suffix":""},{"dropping-particle":"","family":"Köhler","given":"Sebastian","non-dropping-particle":"","parse-names":false,"suffix":""},{"dropping-particle":"","family":"Douven","given":"Elles","non-dropping-particle":"","parse-names":false,"suffix":""},{"dropping-particle":"","family":"Staals","given":"Julie","non-dropping-particle":"","parse-names":false,"suffix":""},{"dropping-particle":"","family":"Chen","given":"Christopher","non-dropping-particle":"","parse-names":false,"suffix":""},{"dropping-particle":"","family":"Xu","given":"Xin","non-dropping-particle":"","parse-names":false,"suffix":""},{"dropping-particle":"","family":"Chong","given":"Eddie J.","non-dropping-particle":"","parse-names":false,"suffix":""},{"dropping-particle":"","family":"Akinyemi","given":"Rufus O.","non-dropping-particle":"","parse-names":false,"suffix":""},{"dropping-particle":"","family":"Kalaria","given":"Rajesh N.","non-dropping-particle":"","parse-names":false,"suffix":""},{"dropping-particle":"","family":"Ogunniyi","given":"Adesola","non-dropping-particle":"","parse-names":false,"suffix":""},{"dropping-particle":"","family":"Barbay","given":"Mélanie","non-dropping-particle":"","parse-names":false,"suffix":""},{"dropping-particle":"","family":"Roussel","given":"Martine","non-dropping-particle":"","parse-names":false,"suffix":""},{"dropping-particle":"","family":"Lee","given":"Byung Chul","non-dropping-particle":"","parse-names":false,"suffix":""},{"dropping-particle":"","family":"Srikanth","given":"Velandai K.","non-dropping-particle":"","parse-names":false,"suffix":""},{"dropping-particle":"","family":"Moran","given":"Christopher","non-dropping-particle":"","parse-names":false,"suffix":""},{"dropping-particle":"","family":"Kandiah","given":"Nagaendran","non-dropping-particle":"","parse-names":false,"suffix":""},{"dropping-particle":"","family":"Chander","given":"Russell J.","non-dropping-particle":"","parse-names":false,"suffix":""},{"dropping-particle":"","family":"Sabayan","given":"Behnam","non-dropping-particle":"","parse-names":false,"suffix":""},{"dropping-particle":"","family":"Jukema","given":"J. Wouter","non-dropping-particle":"","parse-names":false,"suffix":""},{"dropping-particle":"","family":"Melkas","given":"Susanna","non-dropping-particle":"","parse-names":false,"suffix":""},{"dropping-particle":"","family":"Erkinjuntti","given":"Timo","non-dropping-particle":"","parse-names":false,"suffix":""},{"dropping-particle":"","family":"Brodaty","given":"Henry","non-dropping-particle":"","parse-names":false,"suffix":""},{"dropping-particle":"","family":"Bordet","given":"Régis","non-dropping-particle":"","parse-names":false,"suffix":""},{"dropping-particle":"","family":"Bombois","given":"Stéphanie","non-dropping-particle":"","parse-names":false,"suffix":""},{"dropping-particle":"","family":"Hénon","given":"Hilde","non-dropping-particle":"","parse-names":false,"suffix":""},{"dropping-particle":"","family":"Lipnicki","given":"Darren M.","non-dropping-particle":"","parse-names":false,"suffix":""},{"dropping-particle":"","family":"Kochan","given":"Nicole A.","non-dropping-particle":"","parse-names":false,"suffix":""},{"dropping-particle":"","family":"Sachdev","given":"Perminder S.","non-dropping-particle":"","parse-names":false,"suffix":""}],"container-title":"Neurology","id":"ITEM-1","issue":"24","issued":{"date-parts":[["2019","12","10"]]},"page":"E2257-E2271","publisher":"Lippincott Williams and Wilkins","title":"Profile of and risk factors for poststroke cognitive impairment in diverse ethnoregional groups","type":"article-journal","volume":"93"},"uris":["http://www.mendeley.com/documents/?uuid=578763a0-30e8-3721-8dd4-ce837df21b99"]}],"mendeley":{"formattedCitation":"(6)","manualFormatting":"6","plainTextFormattedCitation":"(6)","previouslyFormattedCitation":"(6)"},"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6</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The incidence of PSCI in this study was 65%. These results are similar to those of the study conducted by Yang </w:t>
      </w:r>
      <w:r w:rsidRPr="00207E99">
        <w:rPr>
          <w:rFonts w:ascii="Arial" w:eastAsia="Times New Roman" w:hAnsi="Arial" w:cs="Arial"/>
          <w:i/>
          <w:sz w:val="24"/>
          <w:szCs w:val="24"/>
        </w:rPr>
        <w:t>et al.</w:t>
      </w:r>
      <w:r w:rsidRPr="00AC1502">
        <w:rPr>
          <w:rFonts w:ascii="Arial" w:eastAsia="Times New Roman" w:hAnsi="Arial" w:cs="Arial"/>
          <w:sz w:val="24"/>
          <w:szCs w:val="24"/>
        </w:rPr>
        <w:t xml:space="preserve"> in 2020</w:t>
      </w:r>
      <w:r w:rsidRPr="00207E99">
        <w:rPr>
          <w:rFonts w:ascii="Arial" w:eastAsia="Times New Roman" w:hAnsi="Arial" w:cs="Arial"/>
          <w:sz w:val="24"/>
          <w:szCs w:val="24"/>
        </w:rPr>
        <w:t xml:space="preserve"> in China which reported the results of the PSCI incidence rate at day-30, specifically 62.5%.</w:t>
      </w:r>
      <w:r w:rsidRPr="00AC1502">
        <w:rPr>
          <w:rFonts w:ascii="Arial" w:eastAsia="Times New Roman" w:hAnsi="Arial" w:cs="Arial"/>
          <w:sz w:val="24"/>
          <w:szCs w:val="24"/>
        </w:rPr>
        <w:fldChar w:fldCharType="begin" w:fldLock="1"/>
      </w:r>
      <w:r w:rsidRPr="00207E99">
        <w:rPr>
          <w:rFonts w:ascii="Arial" w:eastAsia="Times New Roman" w:hAnsi="Arial" w:cs="Arial"/>
          <w:sz w:val="24"/>
          <w:szCs w:val="24"/>
        </w:rPr>
        <w:instrText>ADDIN CSL_CITATION {"citationItems":[{"id":"ITEM-1","itemData":{"DOI":"10.1371/journal.pone.0226324","ISBN":"1111111111","ISSN":"19326203","PMID":"31995563","abstract":"Assessment of functional independence and residual disability is very important for measuring treatment outcome after stroke. The modified Rankin Scale (mRS) and the modified Barthel Index (MBI) are commonly used scales to measure disability or dependence in activities of daily living (ADL) of stroke survivors. Lack of consensus regarding MBI score categories has caused confusion in interpreting stroke outcomes. The purpose of this study was to identify the optimal corresponding MBI and modified Rankin scale (mRS) grades for categorization of MBI. The Korean versions of the MBI (K-MBI) and mRS were collected from 5,759 stroke patients at 3 months after onset of stroke. The sensitivity and specificity were calculated at K-MBI score cutoffs for each mRS grade to obtain optimally corresponding K-MBI scores and mRS grades. We also plotted receiver operating characteristic (ROC) curves of sensitivity and specificity and determined the area under the curve (AUC). The K-MBI cutoff points with the highest sum of sensitivity and specificity were 100 (sensitivity 0.940; specificity 0.612), 98 (sensitivity 0.904; specificity 0.838), 94 (sensitivity 0.885; specificity 0.937), 78 (sensitivity 0.946; specificity, 0.973), and 55 (sensitivity 937; specificity 0.986) for mRS grades 0, 1, 2, 3, and 4, respectively. From this result, the K-MBI cutoff score range for each mRS grade can be obtained. For mRS grade 0, the K-MBI cutoff score is 100, indicating no associated score range. For mRS grades 1, 2, 3, 4, and 5, the K-MBI score ranges is from 99 to 98, 97 to 94, 93 to 78, 77 to 55, and under 54, respectively.The AUC for the ROC curve was 0.791 for mRS grade 0, 0.919 for mRS grade 1, 0.970 for mRS grade 2, 0.0 for mRS grade 3, and 0.991 for mRS grade 4. The K-MBI cutoff score ranges for representing mRS grades were variable; mRS grades 0, 1, and 2 had narrow K-MBI score ranges, while mRS grades 3, 4, and 5 exhibited broad K-MBI score ranges. mRS grade seemed to sensitively differentiate mild residual disability of stroke survivors, whereas K-MBI provided more specific information of the functional status of stroke survivors with moderate to severe residual impairment.","author":[{"dropping-particle":"","family":"Lee","given":"Seung Yeol","non-dropping-particle":"","parse-names":false,"suffix":""},{"dropping-particle":"","family":"Kim","given":"Deog Young","non-dropping-particle":"","parse-names":false,"suffix":""},{"dropping-particle":"","family":"Sohn","given":"Min Kyun","non-dropping-particle":"","parse-names":false,"suffix":""},{"dropping-particle":"","family":"Lee","given":"Jongmin","non-dropping-particle":"","parse-names":false,"suffix":""},{"dropping-particle":"","family":"Lee","given":"Sam Gyu","non-dropping-particle":"","parse-names":false,"suffix":""},{"dropping-particle":"Il","family":"Shin","given":"Yong","non-dropping-particle":"","parse-names":false,"suffix":""},{"dropping-particle":"","family":"Kim","given":"Soo Yeon","non-dropping-particle":"","parse-names":false,"suffix":""},{"dropping-particle":"","family":"Oh","given":"Gyung Jae","non-dropping-particle":"","parse-names":false,"suffix":""},{"dropping-particle":"","family":"Lee","given":"Young Hoon","non-dropping-particle":"","parse-names":false,"suffix":""},{"dropping-particle":"","family":"Lee","given":"Yang Soo","non-dropping-particle":"","parse-names":false,"suffix":""},{"dropping-particle":"","family":"Joo","given":"Min Cheol","non-dropping-particle":"","parse-names":false,"suffix":""},{"dropping-particle":"","family":"Lee","given":"So Young","non-dropping-particle":"","parse-names":false,"suffix":""},{"dropping-particle":"","family":"Ahn","given":"Jeonghoon","non-dropping-particle":"","parse-names":false,"suffix":""},{"dropping-particle":"","family":"Chang","given":"Won Hyuk","non-dropping-particle":"","parse-names":false,"suffix":""},{"dropping-particle":"","family":"Choi","given":"Ji Yoo","non-dropping-particle":"","parse-names":false,"suffix":""},{"dropping-particle":"","family":"Kang","given":"Sung Hyun","non-dropping-particle":"","parse-names":false,"suffix":""},{"dropping-particle":"","family":"Kim","given":"Il Yoel","non-dropping-particle":"","parse-names":false,"suffix":""},{"dropping-particle":"","family":"Han","given":"Junhee","non-dropping-particle":"","parse-names":false,"suffix":""},{"dropping-particle":"","family":"Kim","given":"Yun Hee","non-dropping-particle":"","parse-names":false,"suffix":""}],"container-title":"PLoS ONE","id":"ITEM-1","issue":"1","issued":{"date-parts":[["2020"]]},"page":"1-11","title":"Determining the cut-off score for the Modified Barthel Index and the Modified Rankin Scale for assessment of functional independence and residual disability after stroke","type":"article-journal","volume":"15"},"uris":["http://www.mendeley.com/documents/?uuid=f4330ad5-a7b5-45ce-b927-60642b272409"]}],"mendeley":{"formattedCitation":"(14)","manualFormatting":"14","plainTextFormattedCitation":"(14)","previouslyFormattedCitation":"(14)"},"properties":{"noteIndex":0},"schema":"https://github.com/citation-style-language/schema/raw/master/csl-citation.json"}</w:instrText>
      </w:r>
      <w:r w:rsidRPr="00AC1502">
        <w:rPr>
          <w:rFonts w:ascii="Arial" w:eastAsia="Times New Roman" w:hAnsi="Arial" w:cs="Arial"/>
          <w:sz w:val="24"/>
          <w:szCs w:val="24"/>
        </w:rPr>
        <w:fldChar w:fldCharType="separate"/>
      </w:r>
      <w:r w:rsidRPr="00AC1502">
        <w:rPr>
          <w:rFonts w:ascii="Arial" w:eastAsia="Times New Roman" w:hAnsi="Arial" w:cs="Arial"/>
          <w:noProof/>
          <w:sz w:val="24"/>
          <w:szCs w:val="24"/>
          <w:vertAlign w:val="superscript"/>
        </w:rPr>
        <w:t>14</w:t>
      </w:r>
      <w:r w:rsidRPr="00AC1502">
        <w:rPr>
          <w:rFonts w:ascii="Arial" w:eastAsia="Times New Roman" w:hAnsi="Arial" w:cs="Arial"/>
          <w:sz w:val="24"/>
          <w:szCs w:val="24"/>
        </w:rPr>
        <w:fldChar w:fldCharType="end"/>
      </w:r>
      <w:r w:rsidRPr="00AC1502">
        <w:rPr>
          <w:rFonts w:ascii="Arial" w:eastAsia="Times New Roman" w:hAnsi="Arial" w:cs="Arial"/>
          <w:sz w:val="24"/>
          <w:szCs w:val="24"/>
        </w:rPr>
        <w:t xml:space="preserve"> In addition, the results of previous studies that have been done </w:t>
      </w:r>
      <w:r w:rsidRPr="00207E99">
        <w:rPr>
          <w:rFonts w:ascii="Arial" w:eastAsia="Times New Roman" w:hAnsi="Arial" w:cs="Arial"/>
          <w:sz w:val="24"/>
          <w:szCs w:val="24"/>
        </w:rPr>
        <w:t xml:space="preserve">at RS Bethesda Yogyakarta by Pinzon </w:t>
      </w:r>
      <w:r w:rsidRPr="00207E99">
        <w:rPr>
          <w:rFonts w:ascii="Arial" w:eastAsia="Times New Roman" w:hAnsi="Arial" w:cs="Arial"/>
          <w:i/>
          <w:iCs/>
          <w:sz w:val="24"/>
          <w:szCs w:val="24"/>
        </w:rPr>
        <w:t>et al</w:t>
      </w:r>
      <w:r w:rsidRPr="00207E99">
        <w:rPr>
          <w:rFonts w:ascii="Arial" w:eastAsia="Times New Roman" w:hAnsi="Arial" w:cs="Arial"/>
          <w:sz w:val="24"/>
          <w:szCs w:val="24"/>
        </w:rPr>
        <w:t>. in 2018 obtained the PSCI incidence rate of 68.2%.</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{"citationItems":[{"id":"ITEM-1","itemData":{"DOI":"10.21276/apjhs.2018.5.1.17","ISSN":"23500964","author":[{"dropping-particle":"","family":"Pinzon","given":"Rizaldy Taslim","non-dropping-particle":"","parse-names":false,"suffix":""},{"dropping-particle":"","family":"Sanyasi","given":"Rosa De Lima","non-dropping-particle":"","parse-names":false,"suffix":""},{"dropping-particle":"","family":"Totting","given":"Satrianti","non-dropping-particle":"","parse-names":false,"suffix":""}],"container-title":"Asian Pacific Journal of Health Sciences","id":"ITEM-1","issue":"1","issued":{"date-parts":[["2018","3"]]},"page":"78-83","title":"The prevalence and determinant factors of post-stroke cognitive impairment","type":"article-journal","volume":"5"},"uris":["http://www.mendeley.com/documents/?uuid=1d9fc078-0858-3b75-8783-2d5f7db473c7"]}],"mendeley":{"formattedCitation":"(15)","manualFormatting":"15","plainTextFormattedCitation":"(15)","previouslyFormattedCitation":"(15)"},"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15</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Different results were seen in research conducted by Chander </w:t>
      </w:r>
      <w:r w:rsidRPr="00AC1502">
        <w:rPr>
          <w:rFonts w:ascii="Arial" w:eastAsia="Times New Roman" w:hAnsi="Arial" w:cs="Arial"/>
          <w:i/>
          <w:iCs/>
          <w:sz w:val="24"/>
          <w:szCs w:val="24"/>
        </w:rPr>
        <w:t>et al</w:t>
      </w:r>
      <w:r w:rsidRPr="00207E99">
        <w:rPr>
          <w:rFonts w:ascii="Arial" w:eastAsia="Times New Roman" w:hAnsi="Arial" w:cs="Arial"/>
          <w:sz w:val="24"/>
          <w:szCs w:val="24"/>
        </w:rPr>
        <w:t>. in 2017 in Singapore who reported the PSCI incidence rate was lower at 37.32%.</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{"citationItems":[{"id":"ITEM-1","itemData":{"DOI":"10.1038/s41598-017-12755-z","ISSN":"2045-2322","author":[{"dropping-particle":"","family":"Chander","given":"Russell J","non-dropping-particle":"","parse-names":false,"suffix":""},{"dropping-particle":"","family":"Lam","given":"Bonnie Y K","non-dropping-particle":"","parse-names":false,"suffix":""},{"dropping-particle":"","family":"Lin","given":"Xuling","non-dropping-particle":"","parse-names":false,"suffix":""},{"dropping-particle":"","family":"Ng","given":"Aloysius Y T","non-dropping-particle":"","parse-names":false,"suffix":""},{"dropping-particle":"","family":"Wong","given":"Adrian P L","non-dropping-particle":"","parse-names":false,"suffix":""},{"dropping-particle":"","family":"Mok","given":"Vincent C T","non-dropping-particle":"","parse-names":false,"suffix":""},{"dropping-particle":"","family":"Kandiah","given":"Nagaendran","non-dropping-particle":"","parse-names":false,"suffix":""}],"container-title":"Scientific Reports","id":"ITEM-1","issue":"September","issued":{"date-parts":[["2017"]]},"page":"1-11","publisher":"Springer US","title":"Development and validation of a risk score ( CHANGE ) for cognitive impairment after ischemic stroke","type":"article-journal"},"uris":["http://www.mendeley.com/documents/?uuid=d446616f-1ddc-4fd3-8498-1aba0d6b52d1"]}],"mendeley":{"formattedCitation":"(16)","manualFormatting":"16","plainTextFormattedCitation":"(16)","previouslyFormattedCitation":"(16)"},"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16</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The different</w:t>
      </w:r>
      <w:r w:rsidRPr="00207E99">
        <w:rPr>
          <w:rFonts w:ascii="Arial" w:eastAsia="Times New Roman" w:hAnsi="Arial" w:cs="Arial"/>
          <w:sz w:val="24"/>
          <w:szCs w:val="24"/>
        </w:rPr>
        <w:t xml:space="preserve"> results in this study were likely due to several differences, namely, the study used a mild ischemic stroke type, the time was observed at the 3rd month and the observed outcome criteria were only using MMSE. </w:t>
      </w:r>
    </w:p>
    <w:p w14:paraId="390D7D63" w14:textId="77777777" w:rsidR="0081049A" w:rsidRPr="00AC1502" w:rsidRDefault="0081049A" w:rsidP="0081049A">
      <w:pPr>
        <w:spacing w:line="360" w:lineRule="auto"/>
        <w:ind w:firstLine="567"/>
        <w:jc w:val="both"/>
        <w:rPr>
          <w:rFonts w:ascii="Arial" w:eastAsia="Times New Roman" w:hAnsi="Arial" w:cs="Arial"/>
          <w:sz w:val="24"/>
          <w:szCs w:val="24"/>
        </w:rPr>
      </w:pPr>
      <w:r w:rsidRPr="00207E99">
        <w:rPr>
          <w:rFonts w:ascii="Arial" w:eastAsia="Times New Roman" w:hAnsi="Arial" w:cs="Arial"/>
          <w:sz w:val="24"/>
          <w:szCs w:val="24"/>
        </w:rPr>
        <w:t xml:space="preserve">In this study, the results of the analysis of this study showed that acute ischemic stroke patients aged&gt; 70 years were significantly associated with </w:t>
      </w:r>
      <w:r w:rsidRPr="00207E99">
        <w:rPr>
          <w:rFonts w:ascii="Arial" w:eastAsia="Times New Roman" w:hAnsi="Arial" w:cs="Arial"/>
          <w:sz w:val="24"/>
          <w:szCs w:val="24"/>
        </w:rPr>
        <w:lastRenderedPageBreak/>
        <w:t xml:space="preserve">the incidence of PSCI having an OR value of 2.9 times higher to experience PSCI events. These results are similar to studies conducted by </w:t>
      </w:r>
      <w:r w:rsidRPr="00AC1502">
        <w:rPr>
          <w:rFonts w:ascii="Arial" w:eastAsia="Times New Roman" w:hAnsi="Arial" w:cs="Arial"/>
          <w:sz w:val="24"/>
          <w:szCs w:val="24"/>
        </w:rPr>
        <w:fldChar w:fldCharType="begin" w:fldLock="1"/>
      </w:r>
      <w:r w:rsidRPr="00207E99">
        <w:rPr>
          <w:rFonts w:ascii="Arial" w:eastAsia="Times New Roman" w:hAnsi="Arial" w:cs="Arial"/>
          <w:sz w:val="24"/>
          <w:szCs w:val="24"/>
        </w:rPr>
        <w:instrText>ADDIN CSL_CITATION {"citationItems":[{"id":"ITEM-1","itemData":{"DOI":"10.1212/WNL.0000000000006544","ISBN":"0000000000","ISSN":"1526632X","PMID":"30333160","abstract":"Objective To validate the ability of a specifically developed cognitive risk score to identify patients at risk of poststroke neurocognitive disorders (NCDs) who are eligible for a comprehensive cognitive assessment. Methods After assessing 404 patients (infarct 91.3%) in the Groupe de Réflexion pour l'Evaluation Cognitive VASCulaire (GRECogVASC) cross-sectional study with the National Institute of Neurological Disorders and Stroke-Canadian Stroke Network battery 6 months after stroke, we used multivariable logistic regression and bootstrap analyses to determine factors associated with NCDs. Independent, internally validated factors were included in a cognitive risk score. Results Cognitive impairment was present in 170 of the 320 patients with a Rankin Scale score ≥1. The backward logistic regression selected 4 factors (≥73% of the permutations): NIH Stroke Scale score on admission ≥7 (odds ratio [OR] 2.73, 95% confidence interval [CI] 1.29-4.3, p = 0.005), multiple strokes (OR 3.78, 95% CI 1.6-8, p = 0.002), adjusted Mini-Mental State Examination (MMSEadj) score ≤27 (OR 6.69, 95% CI 3.9-11.6, p = 0.0001), and Fazekas score ≥2 (OR 2.34, 95% CI 1.3-4.2, p = 0.004). The cognitive risk score computed with these 4 factors provided good calibration, discrimination (overoptimism-corrected C = 0.793), and goodness of fit (Hosmer-Lemeshow test p = 0.99). A combination of Rankin Scale score ≥1, cognitive risk score ≥1, and MMSEadj score ≥21 selected 230 (56.9%) of the 404 patients for a comprehensive assessment. This procedure yielded good sensitivity (96.5%) and moderate specificity (43%; positive predictive value 0.66, negative predictive value 0.91) and was more accurate (p ≤ 0.03 for all) than the sole use of screening tests (MMSE or Montréal Cognitive Assessment). Conclusion The GRECogVASC cognitive risk score comprises 4 easily documented factors; this procedure helps to identify patients at risk of poststroke NCDs who must therefore undergo a comprehensive assessment.","author":[{"dropping-particle":"","family":"Godefroy","given":"Olivier","non-dropping-particle":"","parse-names":false,"suffix":""},{"dropping-particle":"","family":"Yaiche","given":"Hugo","non-dropping-particle":"","parse-names":false,"suffix":""},{"dropping-particle":"","family":"Taillia","given":"Herve","non-dropping-particle":"","parse-names":false,"suffix":""},{"dropping-particle":"","family":"Bompaire","given":"Flavie","non-dropping-particle":"","parse-names":false,"suffix":""},{"dropping-particle":"","family":"Nedelec-Ciceri","given":"Claudine","non-dropping-particle":"","parse-names":false,"suffix":""},{"dropping-particle":"","family":"Bonnin","given":"Camille","non-dropping-particle":"","parse-names":false,"suffix":""},{"dropping-particle":"","family":"Varvat","given":"Jerome","non-dropping-particle":"","parse-names":false,"suffix":""},{"dropping-particle":"","family":"Vincent-Grangette","given":"Françoise","non-dropping-particle":"","parse-names":false,"suffix":""},{"dropping-particle":"","family":"Diouf","given":"Momar","non-dropping-particle":"","parse-names":false,"suffix":""},{"dropping-particle":"","family":"Mas","given":"Jean Louis","non-dropping-particle":"","parse-names":false,"suffix":""},{"dropping-particle":"","family":"Canaple","given":"Sandrine","non-dropping-particle":"","parse-names":false,"suffix":""},{"dropping-particle":"","family":"Lamy","given":"Chantal","non-dropping-particle":"","parse-names":false,"suffix":""},{"dropping-particle":"","family":"Arnoux","given":"Audrey","non-dropping-particle":"","parse-names":false,"suffix":""},{"dropping-particle":"","family":"Leclercq","given":"Claire","non-dropping-particle":"","parse-names":false,"suffix":""},{"dropping-particle":"","family":"Tasseel-Ponche","given":"Sophie","non-dropping-particle":"","parse-names":false,"suffix":""},{"dropping-particle":"","family":"Roussel","given":"Martine","non-dropping-particle":"","parse-names":false,"suffix":""},{"dropping-particle":"","family":"Barbay","given":"Melanie","non-dropping-particle":"","parse-names":false,"suffix":""}],"container-title":"Neurology","id":"ITEM-1","issue":"21","issued":{"date-parts":[["2018"]]},"page":"E1979-E1987","title":"Who should undergo a comprehensive cognitive assessment after a stroke? A cognitive risk score","type":"article-journal","volume":"91"},"uris":["http://www.mendeley.com/documents/?uuid=cd115899-be6e-4302-8ac7-0b319a1a3d89"]}],"mendeley":{"formattedCitation":"(17)","manualFormatting":"Godefroy et al. (2018","plainTextFormattedCitation":"(17)","previouslyFormattedCitation":"(17)"},"properties":{"noteIndex":0},"schema":"https://github.com/citation-style-language/schema/raw/master/csl-citation.json"}</w:instrText>
      </w:r>
      <w:r w:rsidRPr="00AC1502">
        <w:rPr>
          <w:rFonts w:ascii="Arial" w:eastAsia="Times New Roman" w:hAnsi="Arial" w:cs="Arial"/>
          <w:sz w:val="24"/>
          <w:szCs w:val="24"/>
        </w:rPr>
        <w:fldChar w:fldCharType="separate"/>
      </w:r>
      <w:r w:rsidRPr="00AC1502">
        <w:rPr>
          <w:rFonts w:ascii="Arial" w:eastAsia="Times New Roman" w:hAnsi="Arial" w:cs="Arial"/>
          <w:noProof/>
          <w:sz w:val="24"/>
          <w:szCs w:val="24"/>
        </w:rPr>
        <w:t xml:space="preserve">Godefroy </w:t>
      </w:r>
      <w:r w:rsidRPr="00AC1502">
        <w:rPr>
          <w:rFonts w:ascii="Arial" w:eastAsia="Times New Roman" w:hAnsi="Arial" w:cs="Arial"/>
          <w:i/>
          <w:noProof/>
          <w:sz w:val="24"/>
          <w:szCs w:val="24"/>
        </w:rPr>
        <w:t>et al.</w:t>
      </w:r>
      <w:r w:rsidRPr="00AC1502">
        <w:rPr>
          <w:rFonts w:ascii="Arial" w:eastAsia="Times New Roman" w:hAnsi="Arial" w:cs="Arial"/>
          <w:noProof/>
          <w:sz w:val="24"/>
          <w:szCs w:val="24"/>
        </w:rPr>
        <w:t xml:space="preserve"> in </w:t>
      </w:r>
      <w:r w:rsidRPr="00207E99">
        <w:rPr>
          <w:rFonts w:ascii="Arial" w:eastAsia="Times New Roman" w:hAnsi="Arial" w:cs="Arial"/>
          <w:noProof/>
          <w:sz w:val="24"/>
          <w:szCs w:val="24"/>
        </w:rPr>
        <w:t>2018</w:t>
      </w:r>
      <w:r w:rsidRPr="00AC1502">
        <w:rPr>
          <w:rFonts w:ascii="Arial" w:eastAsia="Times New Roman" w:hAnsi="Arial" w:cs="Arial"/>
          <w:sz w:val="24"/>
          <w:szCs w:val="24"/>
        </w:rPr>
        <w:fldChar w:fldCharType="end"/>
      </w:r>
      <w:r w:rsidRPr="00AC1502">
        <w:rPr>
          <w:rFonts w:ascii="Arial" w:eastAsia="Times New Roman" w:hAnsi="Arial" w:cs="Arial"/>
          <w:sz w:val="24"/>
          <w:szCs w:val="24"/>
        </w:rPr>
        <w:t xml:space="preserve"> which showed stroke patients aged &gt;70 years have an OR value of 2.5 times high</w:t>
      </w:r>
      <w:r w:rsidRPr="00207E99">
        <w:rPr>
          <w:rFonts w:ascii="Arial" w:eastAsia="Times New Roman" w:hAnsi="Arial" w:cs="Arial"/>
          <w:sz w:val="24"/>
          <w:szCs w:val="24"/>
        </w:rPr>
        <w:t>er incidence of PSCI.</w:t>
      </w:r>
      <w:r w:rsidRPr="00AC1502">
        <w:rPr>
          <w:rFonts w:ascii="Arial" w:eastAsia="Times New Roman" w:hAnsi="Arial" w:cs="Arial"/>
          <w:sz w:val="24"/>
          <w:szCs w:val="24"/>
        </w:rPr>
        <w:fldChar w:fldCharType="begin" w:fldLock="1"/>
      </w:r>
      <w:r w:rsidRPr="00207E99">
        <w:rPr>
          <w:rFonts w:ascii="Arial" w:eastAsia="Times New Roman" w:hAnsi="Arial" w:cs="Arial"/>
          <w:sz w:val="24"/>
          <w:szCs w:val="24"/>
        </w:rPr>
        <w:instrText>ADDIN CSL_CITATION {"citationItems":[{"id":"ITEM-1","itemData":{"DOI":"10.1212/WNL.0000000000006544","ISBN":"0000000000","ISSN":"1526632X","PMID":"30333160","abstract":"Objective To validate the ability of a specifically developed cognitive risk score to identify patients at risk of poststroke neurocognitive disorders (NCDs) who are eligible for a comprehensive cognitive assessment. Methods After assessing 404 patients (infarct 91.3%) in the Groupe de Réflexion pour l'Evaluation Cognitive VASCulaire (GRECogVASC) cross-sectional study with the National Institute of Neurological Disorders and Stroke-Canadian Stroke Network battery 6 months after stroke, we used multivariable logistic regression and bootstrap analyses to determine factors associated with NCDs. Independent, internally validated factors were included in a cognitive risk score. Results Cognitive impairment was present in 170 of the 320 patients with a Rankin Scale score ≥1. The backward logistic regression selected 4 factors (≥73% of the permutations): NIH Stroke Scale score on admission ≥7 (odds ratio [OR] 2.73, 95% confidence interval [CI] 1.29-4.3, p = 0.005), multiple strokes (OR 3.78, 95% CI 1.6-8, p = 0.002), adjusted Mini-Mental State Examination (MMSEadj) score ≤27 (OR 6.69, 95% CI 3.9-11.6, p = 0.0001), and Fazekas score ≥2 (OR 2.34, 95% CI 1.3-4.2, p = 0.004). The cognitive risk score computed with these 4 factors provided good calibration, discrimination (overoptimism-corrected C = 0.793), and goodness of fit (Hosmer-Lemeshow test p = 0.99). A combination of Rankin Scale score ≥1, cognitive risk score ≥1, and MMSEadj score ≥21 selected 230 (56.9%) of the 404 patients for a comprehensive assessment. This procedure yielded good sensitivity (96.5%) and moderate specificity (43%; positive predictive value 0.66, negative predictive value 0.91) and was more accurate (p ≤ 0.03 for all) than the sole use of screening tests (MMSE or Montréal Cognitive Assessment). Conclusion The GRECogVASC cognitive risk score comprises 4 easily documented factors; this procedure helps to identify patients at risk of poststroke NCDs who must therefore undergo a comprehensive assessment.","author":[{"dropping-particle":"","family":"Godefroy","given":"Olivier","non-dropping-particle":"","parse-names":false,"suffix":""},{"dropping-particle":"","family":"Yaiche","given":"Hugo","non-dropping-particle":"","parse-names":false,"suffix":""},{"dropping-particle":"","family":"Taillia","given":"Herve","non-dropping-particle":"","parse-names":false,"suffix":""},{"dropping-particle":"","family":"Bompaire","given":"Flavie","non-dropping-particle":"","parse-names":false,"suffix":""},{"dropping-particle":"","family":"Nedelec-Ciceri","given":"Claudine","non-dropping-particle":"","parse-names":false,"suffix":""},{"dropping-particle":"","family":"Bonnin","given":"Camille","non-dropping-particle":"","parse-names":false,"suffix":""},{"dropping-particle":"","family":"Varvat","given":"Jerome","non-dropping-particle":"","parse-names":false,"suffix":""},{"dropping-particle":"","family":"Vincent-Grangette","given":"Françoise","non-dropping-particle":"","parse-names":false,"suffix":""},{"dropping-particle":"","family":"Diouf","given":"Momar","non-dropping-particle":"","parse-names":false,"suffix":""},{"dropping-particle":"","family":"Mas","given":"Jean Louis","non-dropping-particle":"","parse-names":false,"suffix":""},{"dropping-particle":"","family":"Canaple","given":"Sandrine","non-dropping-particle":"","parse-names":false,"suffix":""},{"dropping-particle":"","family":"Lamy","given":"Chantal","non-dropping-particle":"","parse-names":false,"suffix":""},{"dropping-particle":"","family":"Arnoux","given":"Audrey","non-dropping-particle":"","parse-names":false,"suffix":""},{"dropping-particle":"","family":"Leclercq","given":"Claire","non-dropping-particle":"","parse-names":false,"suffix":""},{"dropping-particle":"","family":"Tasseel-Ponche","given":"Sophie","non-dropping-particle":"","parse-names":false,"suffix":""},{"dropping-particle":"","family":"Roussel","given":"Martine","non-dropping-particle":"","parse-names":false,"suffix":""},{"dropping-particle":"","family":"Barbay","given":"Melanie","non-dropping-particle":"","parse-names":false,"suffix":""}],"container-title":"Neurology","id":"ITEM-1","issue":"21","issued":{"date-parts":[["2018"]]},"page":"E1979-E1987","title":"Who should undergo a comprehensive cognitive assessment after a stroke? A cognitive risk score","type":"article-journal","volume":"91"},"uris":["http://www.mendeley.com/documents/?uuid=cd115899-be6e-4302-8ac7-0b319a1a3d89"]}],"mendeley":{"formattedCitation":"(17)","manualFormatting":"17","plainTextFormattedCitation":"(17)","previouslyFormattedCitation":"(17)"},"properties":{"noteIndex":0},"schema":"https://github.com/citation-style-language/schema/raw/master/csl-citation.json"}</w:instrText>
      </w:r>
      <w:r w:rsidRPr="00AC1502">
        <w:rPr>
          <w:rFonts w:ascii="Arial" w:eastAsia="Times New Roman" w:hAnsi="Arial" w:cs="Arial"/>
          <w:sz w:val="24"/>
          <w:szCs w:val="24"/>
        </w:rPr>
        <w:fldChar w:fldCharType="separate"/>
      </w:r>
      <w:r w:rsidRPr="00AC1502">
        <w:rPr>
          <w:rFonts w:ascii="Arial" w:eastAsia="Times New Roman" w:hAnsi="Arial" w:cs="Arial"/>
          <w:noProof/>
          <w:sz w:val="24"/>
          <w:szCs w:val="24"/>
          <w:vertAlign w:val="superscript"/>
        </w:rPr>
        <w:t>17</w:t>
      </w:r>
      <w:r w:rsidRPr="00AC1502">
        <w:rPr>
          <w:rFonts w:ascii="Arial" w:eastAsia="Times New Roman" w:hAnsi="Arial" w:cs="Arial"/>
          <w:sz w:val="24"/>
          <w:szCs w:val="24"/>
        </w:rPr>
        <w:fldChar w:fldCharType="end"/>
      </w:r>
      <w:r w:rsidRPr="00AC1502">
        <w:rPr>
          <w:rFonts w:ascii="Arial" w:eastAsia="Times New Roman" w:hAnsi="Arial" w:cs="Arial"/>
          <w:sz w:val="24"/>
          <w:szCs w:val="24"/>
        </w:rPr>
        <w:t xml:space="preserve"> This condition indicates that as age increases, changes in the structure of the brain tissue can result in decreased cognitive function and the ischemic stroke incidence causes hypoperfusi</w:t>
      </w:r>
      <w:r w:rsidRPr="00207E99">
        <w:rPr>
          <w:rFonts w:ascii="Arial" w:eastAsia="Times New Roman" w:hAnsi="Arial" w:cs="Arial"/>
          <w:sz w:val="24"/>
          <w:szCs w:val="24"/>
        </w:rPr>
        <w:t>on of brain tissue, thereby accelerating the process of cognitive decline</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{"citationItems":[{"id":"ITEM-1","itemData":{"DOI":"10.1016/j.arr.2016.09.007","ISSN":"18729649","PMID":"27693240","abstract":"As human life expectancy rises, the aged population will increase. Aging is accompanied by changes in tissue structure, often resulting in functional decline. For example, aging within blood vessels contributes to a decrease in blood flow to important organs, potentially leading to organ atrophy and loss of function. In the central nervous system, cerebral vascular aging can lead to loss of the integrity of the blood-brain barrier, eventually resulting in cognitive and sensorimotor decline. One of the major of types of cognitive dysfunction due to chronic cerebral hypoperfusion is vascular cognitive impairment and dementia (VCID). In spite of recent progress in clinical and experimental VCID research, our understanding of vascular contributions to the pathogenesis of VCID is still very limited. In this review, we summarize recent findings on VCID, with a focus on vascular age-related pathologies and their contribution to the development of this condition.","author":[{"dropping-particle":"","family":"Yang","given":"Tuo","non-dropping-particle":"","parse-names":false,"suffix":""},{"dropping-particle":"","family":"Sun","given":"Yang","non-dropping-particle":"","parse-names":false,"suffix":""},{"dropping-particle":"","family":"Lu","given":"Zhengyu","non-dropping-particle":"","parse-names":false,"suffix":""},{"dropping-particle":"","family":"Leak","given":"Rehana K.","non-dropping-particle":"","parse-names":false,"suffix":""},{"dropping-particle":"","family":"Zhang","given":"Feng","non-dropping-particle":"","parse-names":false,"suffix":""}],"container-title":"Ageing Research Reviews","id":"ITEM-1","issue":"2017","issued":{"date-parts":[["2017"]]},"page":"15-29","publisher":"Elsevier B.V.","title":"The impact of cerebrovascular aging on vascular cognitive impairment and dementia","type":"article-journal","volume":"34"},"uris":["http://www.mendeley.com/documents/?uuid=18b016c0-73ff-4154-927e-bc067f946b79"]}],"mendeley":{"formattedCitation":"(18)","plainTextFormattedCitation":"(18)","previouslyFormattedCitation":"(18)"},"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18</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w:t>
      </w:r>
    </w:p>
    <w:p w14:paraId="55901E6C" w14:textId="77777777" w:rsidR="0081049A" w:rsidRPr="00AC1502" w:rsidRDefault="0081049A" w:rsidP="0081049A">
      <w:pPr>
        <w:spacing w:line="360" w:lineRule="auto"/>
        <w:ind w:firstLine="567"/>
        <w:jc w:val="both"/>
        <w:rPr>
          <w:rFonts w:ascii="Arial" w:eastAsia="Times New Roman" w:hAnsi="Arial" w:cs="Arial"/>
          <w:sz w:val="24"/>
          <w:szCs w:val="24"/>
        </w:rPr>
      </w:pPr>
      <w:r w:rsidRPr="00AC1502">
        <w:rPr>
          <w:rFonts w:ascii="Arial" w:eastAsia="Times New Roman" w:hAnsi="Arial" w:cs="Arial"/>
          <w:sz w:val="24"/>
          <w:szCs w:val="24"/>
        </w:rPr>
        <w:t>The results of this study show</w:t>
      </w:r>
      <w:r w:rsidRPr="00207E99">
        <w:rPr>
          <w:rFonts w:ascii="Arial" w:eastAsia="Times New Roman" w:hAnsi="Arial" w:cs="Arial"/>
          <w:sz w:val="24"/>
          <w:szCs w:val="24"/>
        </w:rPr>
        <w:t xml:space="preserve"> there were as many as 90.3% of patients with acute ischemic stroke with an education level of ≤6 years who experienced CI with OR value of 5.4 times higher to experience PSCI. This is similar with the results of research conducted by Chander et al. in 2017, where 85.9% of ischemic stroke patients with an education level of ≤6 years experienced CI with OR value of 1.76 times higher to experience PSCI.</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{"citationItems":[{"id":"ITEM-1","itemData":{"DOI":"10.1038/s41598-017-12755-z","ISSN":"2045-2322","author":[{"dropping-particle":"","family":"Chander","given":"Russell J","non-dropping-particle":"","parse-names":false,"suffix":""},{"dropping-particle":"","family":"Lam","given":"Bonnie Y K","non-dropping-particle":"","parse-names":false,"suffix":""},{"dropping-particle":"","family":"Lin","given":"Xuling","non-dropping-particle":"","parse-names":false,"suffix":""},{"dropping-particle":"","family":"Ng","given":"Aloysius Y T","non-dropping-particle":"","parse-names":false,"suffix":""},{"dropping-particle":"","family":"Wong","given":"Adrian P L","non-dropping-particle":"","parse-names":false,"suffix":""},{"dropping-particle":"","family":"Mok","given":"Vincent C T","non-dropping-particle":"","parse-names":false,"suffix":""},{"dropping-particle":"","family":"Kandiah","given":"Nagaendran","non-dropping-particle":"","parse-names":false,"suffix":""}],"container-title":"Scientific Reports","id":"ITEM-1","issue":"September","issued":{"date-parts":[["2017"]]},"page":"1-11","publisher":"Springer US","title":"Development and validation of a risk score ( CHANGE ) for cognitive impairment after ischemic stroke","type":"article-journal"},"uris":["http://www.mendeley.com/documents/?uuid=d446616f-1ddc-4fd3-8498-1aba0d6b52d1"]}],"mendeley":{"formattedCitation":"(16)","manualFormatting":"16","plainTextFormattedCitation":"(16)"},"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16</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In addition, research in Korea in 2019 showed that low levels of education were associated with an increased risk of PSCI</w:t>
      </w:r>
      <w:r w:rsidRPr="00207E99">
        <w:rPr>
          <w:rFonts w:ascii="Arial" w:eastAsia="Times New Roman" w:hAnsi="Arial" w:cs="Arial"/>
          <w:sz w:val="24"/>
          <w:szCs w:val="24"/>
        </w:rPr>
        <w:t xml:space="preserve"> and this condition was related to the Cognitive Reverse (CR) theory.</w:t>
      </w:r>
      <w:r w:rsidRPr="00207E99">
        <w:rPr>
          <w:rFonts w:ascii="Arial" w:eastAsia="Times New Roman" w:hAnsi="Arial" w:cs="Arial"/>
          <w:i/>
          <w:iCs/>
          <w:sz w:val="24"/>
          <w:szCs w:val="24"/>
        </w:rPr>
        <w:t xml:space="preserve"> </w:t>
      </w:r>
      <w:r w:rsidRPr="00207E99">
        <w:rPr>
          <w:rFonts w:ascii="Arial" w:eastAsia="Times New Roman" w:hAnsi="Arial" w:cs="Arial"/>
          <w:sz w:val="24"/>
          <w:szCs w:val="24"/>
        </w:rPr>
        <w:t>CR is the ability of the brain's endurance (capacity) to slow down or minimize damage to brain tissue. Although the exact mechanism is not clearly known, it is believed that the level of education and work affects the resilience of the neuropathological process where each individual has a different number of synapses and volume of brain tissue in maintaining the neuropathological process. Patients who had an ischemic stroke with an education level of ≤6 years have fewer synapses and a smaller volume of brain tissue, making it less effective at resisting tissue damage.</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{"citationItems":[{"id":"ITEM-1","itemData":{"DOI":"10.1161/STROKEAHA.119.026829","author":[{"dropping-particle":"","family":"Han","given":"Eun Young","non-dropping-particle":"","parse-names":false,"suffix":""},{"dropping-particle":"","family":"Han","given":"Junhee","non-dropping-particle":"","parse-names":false,"suffix":""},{"dropping-particle":"","family":"Ahn","given":"Jeonghoon","non-dropping-particle":"","parse-names":false,"suffix":""},{"dropping-particle":"","family":"Chang","given":"Won Hyuk","non-dropping-particle":"","parse-names":false,"suffix":""},{"dropping-particle":"","family":"Kim","given":"Yun-hee","non-dropping-particle":"","parse-names":false,"suffix":""}],"id":"ITEM-1","issued":{"date-parts":[["2019"]]},"page":"99-107","title":"Effect of Cognitive Reserve on Risk of Cognitive","type":"article-journal"},"uris":["http://www.mendeley.com/documents/?uuid=499916bc-2bc8-4076-af04-2bc76bcad6c7"]}],"mendeley":{"formattedCitation":"(19)","manualFormatting":"19","plainTextFormattedCitation":"(19)","previouslyFormattedCitation":"(19)"},"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19</w:t>
      </w:r>
      <w:r w:rsidRPr="00AC1502">
        <w:rPr>
          <w:rFonts w:ascii="Arial" w:eastAsia="Times New Roman" w:hAnsi="Arial" w:cs="Arial"/>
          <w:sz w:val="24"/>
          <w:szCs w:val="24"/>
          <w:vertAlign w:val="superscript"/>
        </w:rPr>
        <w:fldChar w:fldCharType="end"/>
      </w:r>
    </w:p>
    <w:p w14:paraId="14EBFED0" w14:textId="77777777" w:rsidR="0081049A" w:rsidRPr="00AC1502" w:rsidRDefault="0081049A" w:rsidP="0081049A">
      <w:pPr>
        <w:spacing w:line="360" w:lineRule="auto"/>
        <w:ind w:firstLine="567"/>
        <w:jc w:val="both"/>
        <w:rPr>
          <w:rFonts w:ascii="Arial" w:eastAsia="Times New Roman" w:hAnsi="Arial" w:cs="Arial"/>
          <w:sz w:val="24"/>
          <w:szCs w:val="24"/>
        </w:rPr>
      </w:pPr>
      <w:r w:rsidRPr="00AC1502">
        <w:rPr>
          <w:rFonts w:ascii="Arial" w:eastAsia="Times New Roman" w:hAnsi="Arial" w:cs="Arial"/>
          <w:sz w:val="24"/>
          <w:szCs w:val="24"/>
        </w:rPr>
        <w:t>One of the tools that can be used to assess the functional level of stroke patients is the BI</w:t>
      </w:r>
      <w:r w:rsidRPr="00207E99">
        <w:rPr>
          <w:rFonts w:ascii="Arial" w:eastAsia="Times New Roman" w:hAnsi="Arial" w:cs="Arial"/>
          <w:sz w:val="24"/>
          <w:szCs w:val="24"/>
        </w:rPr>
        <w:t xml:space="preserve"> score and the mRS score. BI score of ≤4 (total dependence) at diagnosis in this study was shown to be a significant predictor of CI after acute ischemic stroke with value of p:0.05.  In addition, the mRS score &gt;3 at diagnosis (moderate to severe disability) for those who cannot meet basic life needs without the help of others has also been shown to be associated </w:t>
      </w:r>
      <w:r w:rsidRPr="00207E99">
        <w:rPr>
          <w:rFonts w:ascii="Arial" w:eastAsia="Times New Roman" w:hAnsi="Arial" w:cs="Arial"/>
          <w:sz w:val="24"/>
          <w:szCs w:val="24"/>
        </w:rPr>
        <w:lastRenderedPageBreak/>
        <w:t xml:space="preserve">with the incidence of PSCI. Research conducted by Monfort </w:t>
      </w:r>
      <w:r w:rsidRPr="00207E99">
        <w:rPr>
          <w:rFonts w:ascii="Arial" w:eastAsia="Times New Roman" w:hAnsi="Arial" w:cs="Arial"/>
          <w:i/>
          <w:sz w:val="24"/>
          <w:szCs w:val="24"/>
        </w:rPr>
        <w:t xml:space="preserve">et al. </w:t>
      </w:r>
      <w:r w:rsidRPr="00AC1502">
        <w:rPr>
          <w:rFonts w:ascii="Arial" w:eastAsia="Times New Roman" w:hAnsi="Arial" w:cs="Arial"/>
          <w:sz w:val="24"/>
          <w:szCs w:val="24"/>
        </w:rPr>
        <w:t xml:space="preserve">in </w:t>
      </w:r>
      <w:r w:rsidRPr="00207E99">
        <w:rPr>
          <w:rFonts w:ascii="Arial" w:eastAsia="Times New Roman" w:hAnsi="Arial" w:cs="Arial"/>
          <w:sz w:val="24"/>
          <w:szCs w:val="24"/>
        </w:rPr>
        <w:t>2008 reported that decreased cognitive function affects the independence of stroke patients in their daily activities and increases the risk of post-stroke disability.</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{"citationItems":[{"id":"ITEM-1","itemData":{"DOI":"10.1111/j.1532-5415.2010.03171.x.Depressive","ISBN":"6176321972","ISSN":"15378276","PMID":"1000000221","author":[{"dropping-particle":"","family":"Monfort","given":"Samuel S.","non-dropping-particle":"","parse-names":false,"suffix":""}],"container-title":"Bone","id":"ITEM-1","issue":"1","issued":{"date-parts":[["2008"]]},"page":"1-7","title":"</w:instrText>
      </w:r>
      <w:r w:rsidRPr="00207E99">
        <w:rPr>
          <w:rFonts w:ascii="Arial" w:eastAsia="MS Mincho" w:hAnsi="Arial" w:cs="Arial"/>
          <w:sz w:val="24"/>
          <w:szCs w:val="24"/>
          <w:vertAlign w:val="superscript"/>
        </w:rPr>
        <w:instrText>基因的改</w:instrText>
      </w:r>
      <w:r w:rsidRPr="00207E99">
        <w:rPr>
          <w:rFonts w:ascii="Arial" w:eastAsia="SimSun" w:hAnsi="Arial" w:cs="Arial"/>
          <w:sz w:val="24"/>
          <w:szCs w:val="24"/>
          <w:vertAlign w:val="superscript"/>
        </w:rPr>
        <w:instrText>变</w:instrText>
      </w:r>
      <w:r w:rsidRPr="00207E99">
        <w:rPr>
          <w:rFonts w:ascii="Arial" w:eastAsia="Times New Roman" w:hAnsi="Arial" w:cs="Arial"/>
          <w:sz w:val="24"/>
          <w:szCs w:val="24"/>
          <w:vertAlign w:val="superscript"/>
        </w:rPr>
        <w:instrText>NIH Public Access","type":"article-journal","volume":"23"},"uris":["http://www.mendeley.com/documents/?uuid=1e3dfd25-9e10-4890-b065-09999eece76a"]}],"mendeley":{"formattedCitation":"(20)","manualFormatting":"20","plainTextFormattedCitation":"(20)","previouslyFormattedCitation":"(20)"},"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20</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Another study conducted by Khedr </w:t>
      </w:r>
      <w:r w:rsidRPr="00207E99">
        <w:rPr>
          <w:rFonts w:ascii="Arial" w:eastAsia="Times New Roman" w:hAnsi="Arial" w:cs="Arial"/>
          <w:i/>
          <w:sz w:val="24"/>
          <w:szCs w:val="24"/>
        </w:rPr>
        <w:t xml:space="preserve">et al. </w:t>
      </w:r>
      <w:r w:rsidRPr="00AC1502">
        <w:rPr>
          <w:rFonts w:ascii="Arial" w:eastAsia="Times New Roman" w:hAnsi="Arial" w:cs="Arial"/>
          <w:sz w:val="24"/>
          <w:szCs w:val="24"/>
        </w:rPr>
        <w:t>in 2009 showed that a low BI score was significant as a predictor of PSCI.</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{"citationItems":[{"id":"ITEM-1","itemData":{"DOI":"10.1111/j.1532-5415.2010.03171.x.Depressive","ISBN":"6176321972","ISSN":"15378276","PMID":"1000000221","author":[{"dropping-particle":"","family":"Monfort","given":"Samuel S.","non-dropping-particle":"","parse-names":false,"suffix":""}],"container-title":"Bone","id":"ITEM-1","issue":"1","issued":{"date-parts":[["2008"]]},"page":"1-7","title":"</w:instrText>
      </w:r>
      <w:r w:rsidRPr="00207E99">
        <w:rPr>
          <w:rFonts w:ascii="Arial" w:eastAsia="MS Mincho" w:hAnsi="Arial" w:cs="Arial"/>
          <w:sz w:val="24"/>
          <w:szCs w:val="24"/>
          <w:vertAlign w:val="superscript"/>
        </w:rPr>
        <w:instrText>基因的改</w:instrText>
      </w:r>
      <w:r w:rsidRPr="00207E99">
        <w:rPr>
          <w:rFonts w:ascii="Arial" w:eastAsia="SimSun" w:hAnsi="Arial" w:cs="Arial"/>
          <w:sz w:val="24"/>
          <w:szCs w:val="24"/>
          <w:vertAlign w:val="superscript"/>
        </w:rPr>
        <w:instrText>变</w:instrText>
      </w:r>
      <w:r w:rsidRPr="00207E99">
        <w:rPr>
          <w:rFonts w:ascii="Arial" w:eastAsia="Times New Roman" w:hAnsi="Arial" w:cs="Arial"/>
          <w:sz w:val="24"/>
          <w:szCs w:val="24"/>
          <w:vertAlign w:val="superscript"/>
        </w:rPr>
        <w:instrText>NIH Public Access","type":"article-journal","volume":"23"},"uris":["http://www.mendeley.com/documents/?uuid=1e3dfd25-9e10-4890-b065-09999eece76a"]}],"mendeley":{"formattedCitation":"(20)","manualFormatting":"21","plainTextFormattedCitation":"(20)","previouslyFormattedCitation":"(20)"},"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21</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This condition showed that the BI score ≤4 and the mRS score &gt;3 when diagnosed with cognitive performance disorders as a whole resulted in </w:t>
      </w:r>
      <w:r w:rsidRPr="00207E99">
        <w:rPr>
          <w:rFonts w:ascii="Arial" w:eastAsia="Times New Roman" w:hAnsi="Arial" w:cs="Arial"/>
          <w:sz w:val="24"/>
          <w:szCs w:val="24"/>
        </w:rPr>
        <w:t>subjects being unable to carry out daily activities which required higher cognitive function for motor control, organization, problem solving, and memory.</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{"citationItems":[{"id":"ITEM-1","itemData":{"DOI":"10.1155/2016/3456943","ISSN":"1537744X","PMID":"27340686","abstract":"In this review, we aimed to identify the risk factors that may influence cognitive impairment among stroke survivors, namely, demographic, clinical, psychological, and physical determinants. A search from Medline, Scopus, and ISI Web of Science databases was conducted for papers published from year 2004 to 2015 related to risk factors of cognitive impairment among adult stroke survivors. A total of 1931 articles were retrieved, but only 27 articles met the criteria and were reviewed. In more than half of the articles it was found that demographical variables that include age, education level, and history of stroke were significant risk factors of cognitive impairment among stroke survivors. The review also indicated that diabetes mellitus, hypertension, types of stroke and affected region of brain, and stroke characteristics (e.g., size and location of infarctions) were clinical determinants that affected cognitive status. In addition, the presence of emotional disturbances mainly depressive symptoms showed significant effects on cognition. Independent relationships between cognition and functional impairment were also identified as determinants in a few studies. This review provided information on the possible risk factors of cognitive impairment in stroke survivors. This information may be beneficial in the prevention and management strategy of cognitive impairments among stroke survivors.","author":[{"dropping-particle":"","family":"Mohd Zulkifly","given":"Mohd Faizal","non-dropping-particle":"","parse-names":false,"suffix":""},{"dropping-particle":"","family":"Ghazali","given":"Shazli Ezzat","non-dropping-particle":"","parse-names":false,"suffix":""},{"dropping-particle":"","family":"Che Din","given":"Normah","non-dropping-particle":"","parse-names":false,"suffix":""},{"dropping-particle":"","family":"Singh","given":"Devinder Kaur Ajit","non-dropping-particle":"","parse-names":false,"suffix":""},{"dropping-particle":"","family":"Subramaniam","given":"Ponnusamy","non-dropping-particle":"","parse-names":false,"suffix":""}],"container-title":"Scientific World Journal","id":"ITEM-1","issued":{"date-parts":[["2016"]]},"publisher":"Hindawi Limited","title":"A Review of Risk Factors for Cognitive Impairment in Stroke Survivors","type":"article","volume":"2016"},"uris":["http://www.mendeley.com/documents/?uuid=a351d0b5-3c14-3f1e-899f-df6f449ec053"]}],"mendeley":{"formattedCitation":"(22)","manualFormatting":"22","plainTextFormattedCitation":"(22)","previouslyFormattedCitation":"(22)"},"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22</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w:t>
      </w:r>
    </w:p>
    <w:p w14:paraId="3C9B226B" w14:textId="77777777" w:rsidR="0081049A" w:rsidRPr="00AC1502" w:rsidRDefault="0081049A" w:rsidP="0081049A">
      <w:pPr>
        <w:spacing w:line="360" w:lineRule="auto"/>
        <w:ind w:firstLine="567"/>
        <w:jc w:val="both"/>
        <w:rPr>
          <w:rFonts w:ascii="Arial" w:eastAsia="Times New Roman" w:hAnsi="Arial" w:cs="Arial"/>
          <w:sz w:val="24"/>
          <w:szCs w:val="24"/>
        </w:rPr>
      </w:pPr>
      <w:r w:rsidRPr="00AC1502">
        <w:rPr>
          <w:rFonts w:ascii="Arial" w:eastAsia="Times New Roman" w:hAnsi="Arial" w:cs="Arial"/>
          <w:sz w:val="24"/>
          <w:szCs w:val="24"/>
        </w:rPr>
        <w:t xml:space="preserve">The number of multiple stroke lesions is significant as a predictor factor and can increase the risk of PSCI by 3.06 times higher than with a single lesion. These findings are consistent with research conducted by Godefroy </w:t>
      </w:r>
      <w:r w:rsidRPr="00207E99">
        <w:rPr>
          <w:rFonts w:ascii="Arial" w:eastAsia="Times New Roman" w:hAnsi="Arial" w:cs="Arial"/>
          <w:i/>
          <w:sz w:val="24"/>
          <w:szCs w:val="24"/>
        </w:rPr>
        <w:t>et al.</w:t>
      </w:r>
      <w:r w:rsidRPr="00AC1502">
        <w:rPr>
          <w:rFonts w:ascii="Arial" w:eastAsia="Times New Roman" w:hAnsi="Arial" w:cs="Arial"/>
          <w:sz w:val="24"/>
          <w:szCs w:val="24"/>
        </w:rPr>
        <w:t xml:space="preserve"> in </w:t>
      </w:r>
      <w:r w:rsidRPr="00207E99">
        <w:rPr>
          <w:rFonts w:ascii="Arial" w:eastAsia="Times New Roman" w:hAnsi="Arial" w:cs="Arial"/>
          <w:sz w:val="24"/>
          <w:szCs w:val="24"/>
        </w:rPr>
        <w:t xml:space="preserve">2018 in Paris which showed that the number of multiple stroke lesions was significant as a predictor factor and could increase the risk of PSCI by 3.78 times higher (95% CI:1.6–8.9, </w:t>
      </w:r>
      <w:r w:rsidRPr="00207E99">
        <w:rPr>
          <w:rFonts w:ascii="Arial" w:eastAsia="Times New Roman" w:hAnsi="Arial" w:cs="Arial"/>
          <w:i/>
          <w:sz w:val="24"/>
          <w:szCs w:val="24"/>
        </w:rPr>
        <w:t>p</w:t>
      </w:r>
      <w:r w:rsidRPr="00AC1502">
        <w:rPr>
          <w:rFonts w:ascii="Arial" w:eastAsia="Times New Roman" w:hAnsi="Arial" w:cs="Arial"/>
          <w:sz w:val="24"/>
          <w:szCs w:val="24"/>
        </w:rPr>
        <w:t>:0.002) compared to single lesion.</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{"citationItems":[{"id":"ITEM-1","itemData":{"DOI":"10.1212/WNL.0000000000006544","ISBN":"0000000000","ISSN":"1526632X","PMID":"30333160","abstract":"Objective To validate the ability of a specifically developed cognitive risk score to identify patients at risk of poststroke neurocognitive disorders (NCDs) who are eligible for a comprehensive cognitive assessment. Methods After assessing 404 patients (infarct 91.3%) in the Groupe de Réflexion pour l'Evaluation Cognitive VASCulaire (GRECogVASC) cross-sectional study with the National Institute of Neurological Disorders and Stroke-Canadian Stroke Network battery 6 months after stroke, we used multivariable logistic regression and bootstrap analyses to determine factors associated with NCDs. Independent, internally validated factors were included in a cognitive risk score. Results Cognitive impairment was present in 170 of the 320 patients with a Rankin Scale score ≥1. The backward logistic regression selected 4 factors (≥73% of the permutations): NIH Stroke Scale score on admission ≥7 (odds ratio [OR] 2.73, 95% confidence interval [CI] 1.29-4.3, p = 0.005), multiple strokes (OR 3.78, 95% CI 1.6-8, p = 0.002), adjusted Mini-Mental State Examination (MMSEadj) score ≤27 (OR 6.69, 95% CI 3.9-11.6, p = 0.0001), and Fazekas score ≥2 (OR 2.34, 95% CI 1.3-4.2, p = 0.004). The cognitive risk score computed with these 4 factors provided good calibration, discrimination (overoptimism-corrected C = 0.793), and goodness of fit (Hosmer-Lemeshow test p = 0.99). A combination of Rankin Scale score ≥1, cognitive risk score ≥1, and MMSEadj score ≥21 selected 230 (56.9%) of the 404 patients for a comprehensive assessment. This procedure yielded good sensitivity (96.5%) and moderate specificity (43%; positive predictive value 0.66, negative predictive value 0.91) and was more accurate (p ≤ 0.03 for all) than the sole use of screening tests (MMSE or Montréal Cognitive Assessment). Conclusion The GRECogVASC cognitive risk score comprises 4 easily documented factors; this procedure helps to identify patients at risk of poststroke NCDs who must therefore undergo a comprehensive assessment.","author":[{"dropping-particle":"","family":"Godefroy","given":"Olivier","non-dropping-particle":"","parse-names":false,"suffix":""},{"dropping-particle":"","family":"Yaiche","given":"Hugo","non-dropping-particle":"","parse-names":false,"suffix":""},{"dropping-particle":"","family":"Taillia","given":"Herve","non-dropping-particle":"","parse-names":false,"suffix":""},{"dropping-particle":"","family":"Bompaire","given":"Flavie","non-dropping-particle":"","parse-names":false,"suffix":""},{"dropping-particle":"","family":"Nedelec-Ciceri","given":"Claudine","non-dropping-particle":"","parse-names":false,"suffix":""},{"dropping-particle":"","family":"Bonnin","given":"Camille","non-dropping-particle":"","parse-names":false,"suffix":""},{"dropping-particle":"","family":"Varvat","given":"Jerome","non-dropping-particle":"","parse-names":false,"suffix":""},{"dropping-particle":"","family":"Vincent-Grangette","given":"Françoise","non-dropping-particle":"","parse-names":false,"suffix":""},{"dropping-particle":"","family":"Diouf","given":"Momar","non-dropping-particle":"","parse-names":false,"suffix":""},{"dropping-particle":"","family":"Mas","given":"Jean Louis","non-dropping-particle":"","parse-names":false,"suffix":""},{"dropping-particle":"","family":"Canaple","given":"Sandrine","non-dropping-particle":"","parse-names":false,"suffix":""},{"dropping-particle":"","family":"Lamy","given":"Chantal","non-dropping-particle":"","parse-names":false,"suffix":""},{"dropping-particle":"","family":"Arnoux","given":"Audrey","non-dropping-particle":"","parse-names":false,"suffix":""},{"dropping-particle":"","family":"Leclercq","given":"Claire","non-dropping-particle":"","parse-names":false,"suffix":""},{"dropping-particle":"","family":"Tasseel-Ponche","given":"Sophie","non-dropping-particle":"","parse-names":false,"suffix":""},{"dropping-particle":"","family":"Roussel","given":"Martine","non-dropping-particle":"","parse-names":false,"suffix":""},{"dropping-particle":"","family":"Barbay","given":"Melanie","non-dropping-particle":"","parse-names":false,"suffix":""}],"container-title":"Neurology","id":"ITEM-1","issue":"21","issued":{"date-parts":[["2018"]]},"page":"E1979-E1987","title":"Who should undergo a comprehensive cognitive assessment after a stroke? A cognitive risk score","type":"article-journal","volume":"91"},"uris":["http://www.mendeley.com/documents/?uuid=cd115899-be6e-4302-8ac7-0b319a1a3d89"]}],"mendeley":{"formattedCitation":"(17)","manualFormatting":"17","plainTextFormattedCitation":"(17)","previouslyFormattedCitation":"(17)"},"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17</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This finding suggests that the number of multiple stroke lesions at multiple locations can lead to a more progressive deficit in cognitive function than a single lesion. Compensation of the brain in </w:t>
      </w:r>
      <w:r w:rsidRPr="00207E99">
        <w:rPr>
          <w:rFonts w:ascii="Arial" w:eastAsia="Times New Roman" w:hAnsi="Arial" w:cs="Arial"/>
          <w:sz w:val="24"/>
          <w:szCs w:val="24"/>
        </w:rPr>
        <w:t>developing plasticity and repairing the infarcted brain tissue becomes inefficient.</w:t>
      </w:r>
      <w:r w:rsidRPr="00AC1502">
        <w:rPr>
          <w:rFonts w:ascii="Arial" w:eastAsia="Times New Roman" w:hAnsi="Arial" w:cs="Arial"/>
          <w:sz w:val="24"/>
          <w:szCs w:val="24"/>
        </w:rPr>
        <w:fldChar w:fldCharType="begin" w:fldLock="1"/>
      </w:r>
      <w:r w:rsidRPr="00207E99">
        <w:rPr>
          <w:rFonts w:ascii="Arial" w:eastAsia="Times New Roman" w:hAnsi="Arial" w:cs="Arial"/>
          <w:sz w:val="24"/>
          <w:szCs w:val="24"/>
        </w:rPr>
        <w:instrText>ADDIN CSL_CITATION {"citationItems":[{"id":"ITEM-1","itemData":{"DOI":"10.1161/STROKEAHA.108.530212.Cerebral","ISBN":"1476-4687 (Electronic)\\r0028-0836 (Linking)","ISSN":"1545-9683","PMID":"19318465","author":[{"dropping-particle":"","family":"Saczynski","given":"Jane S","non-dropping-particle":"","parse-names":false,"suffix":""},{"dropping-particle":"","family":"Sigurdsson","given":"Sigurdur","non-dropping-particle":"","parse-names":false,"suffix":""},{"dropping-particle":"","family":"Jonsdottir","given":"Maria K","non-dropping-particle":"","parse-names":false,"suffix":""},{"dropping-particle":"","family":"Eiriksdottir","given":"Gudny","non-dropping-particle":"","parse-names":false,"suffix":""},{"dropping-particle":"V","family":"Jonsson","given":"Palmi","non-dropping-particle":"","parse-names":false,"suffix":""},{"dropping-particle":"","family":"Garcia","given":"Melissa E","non-dropping-particle":"","parse-names":false,"suffix":""},{"dropping-particle":"","family":"Kjartansson","given":"Olafur","non-dropping-particle":"","parse-names":false,"suffix":""},{"dropping-particle":"","family":"Lopez","given":"Oscar","non-dropping-particle":"","parse-names":false,"suffix":""},{"dropping-particle":"van","family":"Buchem","given":"Mark A","non-dropping-particle":"","parse-names":false,"suffix":""},{"dropping-particle":"","family":"Gudnason","given":"Vilmunder","non-dropping-particle":"","parse-names":false,"suffix":""},{"dropping-particle":"","family":"Launer","given":"Lenore J","non-dropping-particle":"","parse-names":false,"suffix":""},{"dropping-particle":"","family":"Joshi","given":"Anand a","non-dropping-particle":"","parse-names":false,"suffix":""},{"dropping-particle":"","family":"Chaudhari","given":"Abhijit J","non-dropping-particle":"","parse-names":false,"suffix":""},{"dropping-particle":"","family":"Li","given":"Changqing","non-dropping-particle":"","parse-names":false,"suffix":""},{"dropping-particle":"","family":"Dutta","given":"Joyita","non-dropping-particle":"","parse-names":false,"suffix":""},{"dropping-particle":"","family":"Cherry","given":"Simon R","non-dropping-particle":"","parse-names":false,"suffix":""},{"dropping-particle":"","family":"Shattuck","given":"David W","non-dropping-particle":"","parse-names":false,"suffix":""},{"dropping-particle":"","family":"Toga","given":"Arthur W","non-dropping-particle":"","parse-names":false,"suffix":""},{"dropping-particle":"","family":"Leahy","given":"Richard M","non-dropping-particle":"","parse-names":false,"suffix":""},{"dropping-particle":"","family":"Mark A van Buchem","given":"Vilmunder Gudnason;","non-dropping-particle":"","parse-names":false,"suffix":""},{"dropping-particle":"","family":"Launer","given":"Lenore J","non-dropping-particle":"","parse-names":false,"suffix":""},{"dropping-particle":"","family":"Green","given":"Michael J","non-dropping-particle":"","parse-names":false,"suffix":""},{"dropping-particle":"","family":"Peterson","given":"Susan K","non-dropping-particle":"","parse-names":false,"suffix":""},{"dropping-particle":"","family":"Baker","given":"Maria Wagner","non-dropping-particle":"","parse-names":false,"suffix":""},{"dropping-particle":"","family":"Friedman","given":"C","non-dropping-particle":"","parse-names":false,"suffix":""},{"dropping-particle":"","family":"Harper","given":"Gregory R","non-dropping-particle":"","parse-names":false,"suffix":""},{"dropping-particle":"","family":"Rubinstein","given":"Wendy S","non-dropping-particle":"","parse-names":false,"suffix":""},{"dropping-particle":"","family":"June","given":"A","non-dropping-particle":"","parse-names":false,"suffix":""},{"dropping-particle":"","family":"Mauger","given":"David T","non-dropping-particle":"","parse-names":false,"suffix":""},{"dropping-particle":"","family":"Joshi","given":"Anand a","non-dropping-particle":"","parse-names":false,"suffix":""},{"dropping-particle":"","family":"Chaudhari","given":"Abhijit J","non-dropping-particle":"","parse-names":false,"suffix":""},{"dropping-particle":"","family":"Li","given":"Changqing","non-dropping-particle":"","parse-names":false,"suffix":""},{"dropping-particle":"","family":"Dutta","given":"Joyita","non-dropping-particle":"","parse-names":false,"suffix":""},{"dropping-particle":"","family":"Cherry","given":"Simon R","non-dropping-particle":"","parse-names":false,"suffix":""},{"dropping-particle":"","family":"Shattuck","given":"David W","non-dropping-particle":"","parse-names":false,"suffix":""},{"dropping-particle":"","family":"Toga","given":"Arthur W","non-dropping-particle":"","parse-names":false,"suffix":""},{"dropping-particle":"","family":"Leahy","given":"Richard M","non-dropping-particle":"","parse-names":false,"suffix":""}],"container-title":"Stroke","id":"ITEM-1","issue":"3","issued":{"date-parts":[["2009"]]},"page":"677-682","title":"Cerebral infarcts and cognitive performance: Importance of location and number of infarcts. The Age, Gene/Environment Susceptibility - Reykjavik Study","type":"article-journal","volume":"40"},"uris":["http://www.mendeley.com/documents/?uuid=e86a8cfa-3125-490d-b963-3ef356252fab"]}],"mendeley":{"formattedCitation":"(23)","manualFormatting":"23","plainTextFormattedCitation":"(23)","previouslyFormattedCitation":"(23)"},"properties":{"noteIndex":0},"schema":"https://github.com/citation-style-language/schema/raw/master/csl-citation.json"}</w:instrText>
      </w:r>
      <w:r w:rsidRPr="00AC1502">
        <w:rPr>
          <w:rFonts w:ascii="Arial" w:eastAsia="Times New Roman" w:hAnsi="Arial" w:cs="Arial"/>
          <w:sz w:val="24"/>
          <w:szCs w:val="24"/>
        </w:rPr>
        <w:fldChar w:fldCharType="separate"/>
      </w:r>
      <w:r w:rsidRPr="00AC1502">
        <w:rPr>
          <w:rFonts w:ascii="Arial" w:eastAsia="Times New Roman" w:hAnsi="Arial" w:cs="Arial"/>
          <w:noProof/>
          <w:sz w:val="24"/>
          <w:szCs w:val="24"/>
          <w:vertAlign w:val="superscript"/>
        </w:rPr>
        <w:t>23</w:t>
      </w:r>
      <w:r w:rsidRPr="00AC1502">
        <w:rPr>
          <w:rFonts w:ascii="Arial" w:eastAsia="Times New Roman" w:hAnsi="Arial" w:cs="Arial"/>
          <w:sz w:val="24"/>
          <w:szCs w:val="24"/>
        </w:rPr>
        <w:fldChar w:fldCharType="end"/>
      </w:r>
    </w:p>
    <w:p w14:paraId="268426D5" w14:textId="77777777" w:rsidR="0081049A" w:rsidRPr="00AC1502" w:rsidRDefault="0081049A" w:rsidP="0081049A">
      <w:pPr>
        <w:spacing w:line="360" w:lineRule="auto"/>
        <w:ind w:firstLine="567"/>
        <w:jc w:val="both"/>
        <w:rPr>
          <w:rFonts w:ascii="Arial" w:eastAsia="Times New Roman" w:hAnsi="Arial" w:cs="Arial"/>
          <w:sz w:val="24"/>
          <w:szCs w:val="24"/>
        </w:rPr>
      </w:pPr>
      <w:r w:rsidRPr="00AC1502">
        <w:rPr>
          <w:rFonts w:ascii="Arial" w:eastAsia="Times New Roman" w:hAnsi="Arial" w:cs="Arial"/>
          <w:sz w:val="24"/>
          <w:szCs w:val="24"/>
        </w:rPr>
        <w:t>In this study, acute ischemic stroke patients with the location of the lesion in the cortex experienced the majority of PSCI events (76.8%) and increased the risk of PSCI 2.06 times higher than subcortical lesions</w:t>
      </w:r>
      <w:r w:rsidRPr="00207E99">
        <w:rPr>
          <w:rFonts w:ascii="Arial" w:eastAsia="Times New Roman" w:hAnsi="Arial" w:cs="Arial"/>
          <w:sz w:val="24"/>
          <w:szCs w:val="24"/>
        </w:rPr>
        <w:t xml:space="preserve">. This result does not differ from the results of the study conducted by Zhang </w:t>
      </w:r>
      <w:r w:rsidRPr="00207E99">
        <w:rPr>
          <w:rFonts w:ascii="Arial" w:eastAsia="Times New Roman" w:hAnsi="Arial" w:cs="Arial"/>
          <w:i/>
          <w:sz w:val="24"/>
          <w:szCs w:val="24"/>
        </w:rPr>
        <w:t>et al.</w:t>
      </w:r>
      <w:r w:rsidRPr="00AC1502">
        <w:rPr>
          <w:rFonts w:ascii="Arial" w:eastAsia="Times New Roman" w:hAnsi="Arial" w:cs="Arial"/>
          <w:sz w:val="24"/>
          <w:szCs w:val="24"/>
        </w:rPr>
        <w:t xml:space="preserve"> </w:t>
      </w:r>
      <w:r w:rsidRPr="00207E99">
        <w:rPr>
          <w:rFonts w:ascii="Arial" w:eastAsia="Times New Roman" w:hAnsi="Arial" w:cs="Arial"/>
          <w:sz w:val="24"/>
          <w:szCs w:val="24"/>
        </w:rPr>
        <w:t>in 2012 in China where stroke patients with a location of cortical lesions had a 1.5 times higher risk of PSCI incidence than subcortical lesions and it was reported that cortical location was a predictor of PSCI.</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{"citationItems":[{"id":"ITEM-1","itemData":{"DOI":"10.1007/s11596-012-1056-9","ISSN":"16720733","PMID":"23271295","abstract":"This study examined the incidence, neuropsychological characteristics and risk factors of cognitive impairment 3 months after stroke in China. Five regions that differed in geography and economy in China were selected. Patients from the hospitals located in the five regions were prescreened at admission, and the demographic data, vascular risk factors and clinical characteristics of stroke were obtained. A battery of cognitive-specific domain tests was performed in the patients who failed to pass cognitive screening 3 months post stroke. Patients were diagnosed as having post-stroke cognitive impairment (PSCI) or no cognitive impairment (NCI) based on the results of the neuropsychological tests. Univariate analysis was performed for suspect risk factors, and significant variables were entered in multivariable logistic regression analysis. Our results showed that a total of 633 patients were recruited 3 months after stroke; complete cognitive tests were performed in 577 of the stroke patients. The incidence of PSCI in these Chinese patients was 30.7%. There were 129 (22.4%) patients with visuospatial impairment, 67 (11.6%) with executive impairment, 60 (10.4%) with memory impairment and 18 (3.1%) with attention impairment. The risk factors associated with PSCI were older age (odds ratio [OR] 1.76, 95% confidence interval [CI] 1.20-2.58), low education level (OR 2.45, 95% CI 1.65-3.64), depressive symptom (OR 1.69, 95% CI 1.09-2.61), obesity (OR 2.57, 95% CI 1.41-4.71), stroke severity 3 months post stroke (OR 1.62, 95%CI 1.10-2.37) and cortex lesion (OR 1.55, 95% CI 1.04-2.31). It was concluded that PSCI occurs commonly 3 months after first-ever stroke in Chinese patients. Visuospatial ability may be the most frequently impaired cognitive domain for the patients with stroke. The critical risk factors of PSCI are older age, low education level, depressive symptom, obesity, stroke severity 3 months post stroke and cortex lesion.","author":[{"dropping-particle":"","family":"Zhang","given":"Yong","non-dropping-particle":"","parse-names":false,"suffix":""},{"dropping-particle":"","family":"Zhang","given":"Zhenxin","non-dropping-particle":"","parse-names":false,"suffix":""},{"dropping-particle":"","family":"Yang","given":"Baiyu","non-dropping-particle":"","parse-names":false,"suffix":""},{"dropping-particle":"","family":"Li","given":"Yanfeng","non-dropping-particle":"","parse-names":false,"suffix":""},{"dropping-particle":"","family":"Zhang","given":"Q.","non-dropping-particle":"","parse-names":false,"suffix":""},{"dropping-particle":"","family":"Qu","given":"Qiumin","non-dropping-particle":"","parse-names":false,"suffix":""},{"dropping-particle":"","family":"Wang","given":"Yanping","non-dropping-particle":"","parse-names":false,"suffix":""},{"dropping-particle":"","family":"Zhang","given":"Shihong","non-dropping-particle":"","parse-names":false,"suffix":""},{"dropping-particle":"","family":"Yue","given":"Weidong","non-dropping-particle":"","parse-names":false,"suffix":""},{"dropping-particle":"","family":"Tan","given":"Yuhui","non-dropping-particle":"","parse-names":false,"suffix":""},{"dropping-particle":"","family":"Zhang","given":"Baorong","non-dropping-particle":"","parse-names":false,"suffix":""},{"dropping-particle":"","family":"Xu","given":"Tao","non-dropping-particle":"","parse-names":false,"suffix":""}],"container-title":"Journal of Huazhong University of Science and Technology. Medical sciences = Hua zhong ke ji da xue xue bao. Yi xue Ying De wen ban = Huazhong keji daxue xuebao. Yixue Yingdewen ban","id":"ITEM-1","issue":"6","issued":{"date-parts":[["2012"]]},"page":"906-911","title":"Incidence and risk factors of cognitive impairment 3 months after first-ever stroke: a cross-sectional study of 5 geographic areas of China.","type":"article-journal","volume":"32"},"uris":["http://www.mendeley.com/documents/?uuid=581e36b3-ff29-4edd-b443-51030a47c491"]}],"mendeley":{"formattedCitation":"(24)","manualFormatting":"24","plainTextFormattedCitation":"(24)","previouslyFormattedCitation":"(24)"},"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24</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This condition is because the location of the lesion in the cortex (cortex-subcortex) is more at risk of causing damage to neural networks such as frontal-subcortical circuits which play an important role in cognitive function in the three domains, namely memory, speed of processing information, and executive function.</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{"citationItems":[{"id":"ITEM-1","itemData":{"DOI":"10.1161/STROKEAHA.108.530212.Cerebral","ISBN":"1476-4687 (Electronic)\\r0028-0836 (Linking)","ISSN":"1545-9683","PMID":"19318465","author":[{"dropping-particle":"","family":"Saczynski","given":"Jane S","non-dropping-particle":"","parse-names":false,"suffix":""},{"dropping-particle":"","family":"Sigurdsson","given":"Sigurdur","non-dropping-particle":"","parse-names":false,"suffix":""},{"dropping-particle":"","family":"Jonsdottir","given":"Maria K","non-dropping-particle":"","parse-names":false,"suffix":""},{"dropping-particle":"","family":"Eiriksdottir","given":"Gudny","non-dropping-particle":"","parse-names":false,"suffix":""},{"dropping-particle":"V","family":"Jonsson","given":"Palmi","non-dropping-particle":"","parse-names":false,"suffix":""},{"dropping-particle":"","family":"Garcia","given":"Melissa E","non-dropping-particle":"","parse-names":false,"suffix":""},{"dropping-particle":"","family":"Kjartansson","given":"Olafur","non-dropping-particle":"","parse-names":false,"suffix":""},{"dropping-particle":"","family":"Lopez","given":"Oscar","non-dropping-particle":"","parse-names":false,"suffix":""},{"dropping-particle":"van","family":"Buchem","given":"Mark A","non-dropping-particle":"","parse-names":false,"suffix":""},{"dropping-particle":"","family":"Gudnason","given":"Vilmunder","non-dropping-particle":"","parse-names":false,"suffix":""},{"dropping-particle":"","family":"Launer","given":"Lenore J","non-dropping-particle":"","parse-names":false,"suffix":""},{"dropping-particle":"","family":"Joshi","given":"Anand a","non-dropping-particle":"","parse-names":false,"suffix":""},{"dropping-particle":"","family":"Chaudhari","given":"Abhijit J","non-dropping-particle":"","parse-names":false,"suffix":""},{"dropping-particle":"","family":"Li","given":"Changqing","non-dropping-particle":"","parse-names":false,"suffix":""},{"dropping-particle":"","family":"Dutta","given":"Joyita","non-dropping-particle":"","parse-names":false,"suffix":""},{"dropping-particle":"","family":"Cherry","given":"Simon R","non-dropping-particle":"","parse-names":false,"suffix":""},{"dropping-particle":"","family":"Shattuck","given":"David W","non-dropping-particle":"","parse-names":false,"suffix":""},{"dropping-particle":"","family":"Toga","given":"Arthur W","non-dropping-particle":"","parse-names":false,"suffix":""},{"dropping-particle":"","family":"Leahy","given":"Richard M","non-dropping-particle":"","parse-names":false,"suffix":""},{"dropping-particle":"","family":"Mark A van Buchem","given":"Vilmunder Gudnason;","non-dropping-particle":"","parse-names":false,"suffix":""},{"dropping-particle":"","family":"Launer","given":"Lenore J","non-dropping-particle":"","parse-names":false,"suffix":""},{"dropping-particle":"","family":"Green","given":"Michael J","non-dropping-particle":"","parse-names":false,"suffix":""},{"dropping-particle":"","family":"Peterson","given":"Susan K","non-dropping-particle":"","parse-names":false,"suffix":""},{"dropping-particle":"","family":"Baker","given":"Maria Wagner","non-dropping-particle":"","parse-names":false,"suffix":""},{"dropping-particle":"","family":"Friedman","given":"C","non-dropping-particle":"","parse-names":false,"suffix":""},{"dropping-particle":"","family":"Harper","given":"Gregory R","non-dropping-particle":"","parse-names":false,"suffix":""},{"dropping-particle":"","family":"Rubinstein","given":"Wendy S","non-dropping-particle":"","parse-names":false,"suffix":""},{"dropping-particle":"","family":"June","given":"A","non-dropping-particle":"","parse-names":false,"suffix":""},{"dropping-particle":"","family":"Mauger","given":"David T","non-dropping-particle":"","parse-names":false,"suffix":""},{"dropping-particle":"","family":"Joshi","given":"Anand a","non-dropping-particle":"","parse-names":false,"suffix":""},{"dropping-particle":"","family":"Chaudhari","given":"Abhijit J","non-dropping-particle":"","parse-names":false,"suffix":""},{"dropping-particle":"","family":"Li","given":"Changqing","non-dropping-particle":"","parse-names":false,"suffix":""},{"dropping-particle":"","family":"Dutta","given":"Joyita","non-dropping-particle":"","parse-names":false,"suffix":""},{"dropping-particle":"","family":"Cherry","given":"Simon R","non-dropping-particle":"","parse-names":false,"suffix":""},{"dropping-particle":"","family":"Shattuck","given":"David W","non-dropping-particle":"","parse-names":false,"suffix":""},{"dropping-particle":"","family":"Toga","given":"Arthur W","non-dropping-particle":"","parse-names":false,"suffix":""},{"dropping-particle":"","family":"Leahy","given":"Richard M","non-dropping-particle":"","parse-names":false,"suffix":""}],"container-title":"Stroke","id":"ITEM-1","issue":"3","issued":{"date-parts":[["2009"]]},"page":"677-682","title":"Cerebral infarcts and cognitive performance: Importance of location and number of infarcts. The Age, Gene/Environment Susceptibility - Reykjavik Study","type":"article-journal","volume":"40"},"uris":["http://www.mendeley.com/documents/?uuid=e86a8cfa-3125-490d-b963-3ef356252fab"]}],"mendeley":{"formattedCitation":"(23)","manualFormatting":"23","plainTextFormattedCitation":"(23)","previouslyFormattedCitation":"(23)"},"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23</w:t>
      </w:r>
      <w:r w:rsidRPr="00AC1502">
        <w:rPr>
          <w:rFonts w:ascii="Arial" w:eastAsia="Times New Roman" w:hAnsi="Arial" w:cs="Arial"/>
          <w:sz w:val="24"/>
          <w:szCs w:val="24"/>
          <w:vertAlign w:val="superscript"/>
        </w:rPr>
        <w:fldChar w:fldCharType="end"/>
      </w:r>
      <w:r w:rsidRPr="00AC1502">
        <w:rPr>
          <w:rFonts w:ascii="Arial" w:eastAsia="Times New Roman" w:hAnsi="Arial" w:cs="Arial"/>
          <w:noProof/>
          <w:sz w:val="24"/>
          <w:szCs w:val="24"/>
        </w:rPr>
        <w:t xml:space="preserve"> In this study, the majority of acute ischemic stroke patients were located in </w:t>
      </w:r>
      <w:r w:rsidRPr="00AC1502">
        <w:rPr>
          <w:rFonts w:ascii="Arial" w:eastAsia="Times New Roman" w:hAnsi="Arial" w:cs="Arial"/>
          <w:noProof/>
          <w:sz w:val="24"/>
          <w:szCs w:val="24"/>
        </w:rPr>
        <w:lastRenderedPageBreak/>
        <w:t>the subcortex of 84 (60%) and those</w:t>
      </w:r>
      <w:r w:rsidRPr="00207E99">
        <w:rPr>
          <w:rFonts w:ascii="Arial" w:eastAsia="Times New Roman" w:hAnsi="Arial" w:cs="Arial"/>
          <w:noProof/>
          <w:sz w:val="24"/>
          <w:szCs w:val="24"/>
        </w:rPr>
        <w:t xml:space="preserve"> who had PSCI were 48 (57.1%). This  finding suggests that acute ischemic stroke patients who have lesions located in the subcortex also need more attention because the frequency of cases is large and few of them experienced PSCI events. This finding is supported by a study conducted by Grau-Olivares </w:t>
      </w:r>
      <w:r w:rsidRPr="00207E99">
        <w:rPr>
          <w:rFonts w:ascii="Arial" w:eastAsia="Times New Roman" w:hAnsi="Arial" w:cs="Arial"/>
          <w:i/>
          <w:noProof/>
          <w:sz w:val="24"/>
          <w:szCs w:val="24"/>
        </w:rPr>
        <w:t>et al.</w:t>
      </w:r>
      <w:r w:rsidRPr="00AC1502">
        <w:rPr>
          <w:rFonts w:ascii="Arial" w:eastAsia="Times New Roman" w:hAnsi="Arial" w:cs="Arial"/>
          <w:noProof/>
          <w:sz w:val="24"/>
          <w:szCs w:val="24"/>
        </w:rPr>
        <w:t xml:space="preserve"> in </w:t>
      </w:r>
      <w:r w:rsidRPr="00207E99">
        <w:rPr>
          <w:rFonts w:ascii="Arial" w:eastAsia="Times New Roman" w:hAnsi="Arial" w:cs="Arial"/>
          <w:noProof/>
          <w:sz w:val="24"/>
          <w:szCs w:val="24"/>
        </w:rPr>
        <w:t>2009 that showed lesions in the subcortex that were considered mild can cause MCI in 55% and dementia in 33% –67%.</w:t>
      </w:r>
      <w:r w:rsidRPr="00AC1502">
        <w:rPr>
          <w:rFonts w:ascii="Arial" w:eastAsia="Times New Roman" w:hAnsi="Arial" w:cs="Arial"/>
          <w:noProof/>
          <w:sz w:val="24"/>
          <w:szCs w:val="24"/>
          <w:vertAlign w:val="superscript"/>
        </w:rPr>
        <w:fldChar w:fldCharType="begin" w:fldLock="1"/>
      </w:r>
      <w:r w:rsidRPr="00207E99">
        <w:rPr>
          <w:rFonts w:ascii="Arial" w:eastAsia="Times New Roman" w:hAnsi="Arial" w:cs="Arial"/>
          <w:noProof/>
          <w:sz w:val="24"/>
          <w:szCs w:val="24"/>
          <w:vertAlign w:val="superscript"/>
        </w:rPr>
        <w:instrText>ADDIN CSL_CITATION {"citationItems":[{"id":"ITEM-1","itemData":{"DOI":"10.1586/ern.09.73","ISSN":"14737175","PMID":"19673608","abstract":"Ischemic cerebral small-vessel disease accounts for a third of acute cerebral ischemic events and contributes to the development of cognitive decline and dementia. Cerebral small-vessel disease can be visualized on MRI studies as lacunar infarcts, white matter lesions and cerebral microbleeds. In general, the short-term prognosis of ischemic cerebral small-vessel disease compared with other stroke subtypes is more favorable, with almost negligible early mortality, absence of neuropsychological impairment and excellent neurological recovery. However, it has been shown recently that the proportion of dementia caused by small-vessel disease ranges from 36 to 67%. On the other hand, patients with a first-ever lacunar infarction present with cognitive impairment (mainly executive dysfunction) in more than half of cases and more than 55% of patients fulfil the criteria of mild cognitive impairment of the vascular type. Moreover, patients with small-vessel disease have an increase in the mid- and long-term risk of death, stroke recurrence and dementia. Neuropsychological abnormalities in small-vessel disease occurred more frequently than previously recognized. Ischemic cerebral small-vessel disease should be regarded as a potentially severe condition prodrome of subcortical vascular dementia rather than a relatively benign disorder. © 2009 Expert Reviews Ltd.","author":[{"dropping-particle":"","family":"Grau-Olivares","given":"Marta","non-dropping-particle":"","parse-names":false,"suffix":""},{"dropping-particle":"","family":"Arboix","given":"Adrià","non-dropping-particle":"","parse-names":false,"suffix":""}],"container-title":"Expert Review of Neurotherapeutics","id":"ITEM-1","issue":"8","issued":{"date-parts":[["2009"]]},"page":"1201-1217","title":"Mild cognitive impairment in stroke patients with ischemic cerebral small-vessel disease: A forerunner of vascular dementia?","type":"article-journal","volume":"9"},"uris":["http://www.mendeley.com/documents/?uuid=bdc8f1d5-7a50-4ab3-b1a7-2f8e9519d5dd"]}],"mendeley":{"formattedCitation":"(25)","manualFormatting":"25","plainTextFormattedCitation":"(25)","previouslyFormattedCitation":"(25)"},"properties":{"noteIndex":0},"schema":"https://github.com/citation-style-language/schema/raw/master/csl-citation.json"}</w:instrText>
      </w:r>
      <w:r w:rsidRPr="00AC1502">
        <w:rPr>
          <w:rFonts w:ascii="Arial" w:eastAsia="Times New Roman" w:hAnsi="Arial" w:cs="Arial"/>
          <w:noProof/>
          <w:sz w:val="24"/>
          <w:szCs w:val="24"/>
          <w:vertAlign w:val="superscript"/>
        </w:rPr>
        <w:fldChar w:fldCharType="separate"/>
      </w:r>
      <w:r w:rsidRPr="00AC1502">
        <w:rPr>
          <w:rFonts w:ascii="Arial" w:eastAsia="Times New Roman" w:hAnsi="Arial" w:cs="Arial"/>
          <w:noProof/>
          <w:sz w:val="24"/>
          <w:szCs w:val="24"/>
          <w:vertAlign w:val="superscript"/>
        </w:rPr>
        <w:t>25</w:t>
      </w:r>
      <w:r w:rsidRPr="00AC1502">
        <w:rPr>
          <w:rFonts w:ascii="Arial" w:eastAsia="Times New Roman" w:hAnsi="Arial" w:cs="Arial"/>
          <w:noProof/>
          <w:sz w:val="24"/>
          <w:szCs w:val="24"/>
          <w:vertAlign w:val="superscript"/>
        </w:rPr>
        <w:fldChar w:fldCharType="end"/>
      </w:r>
    </w:p>
    <w:p w14:paraId="36D2898E" w14:textId="77777777" w:rsidR="0081049A" w:rsidRPr="00AC1502" w:rsidRDefault="0081049A" w:rsidP="0081049A">
      <w:pPr>
        <w:spacing w:line="360" w:lineRule="auto"/>
        <w:ind w:firstLine="567"/>
        <w:jc w:val="both"/>
        <w:rPr>
          <w:rFonts w:ascii="Arial" w:eastAsia="Times New Roman" w:hAnsi="Arial" w:cs="Arial"/>
          <w:sz w:val="24"/>
          <w:szCs w:val="24"/>
        </w:rPr>
      </w:pPr>
      <w:r w:rsidRPr="00AC1502">
        <w:rPr>
          <w:rFonts w:ascii="Arial" w:eastAsia="Times New Roman" w:hAnsi="Arial" w:cs="Arial"/>
          <w:noProof/>
          <w:sz w:val="24"/>
          <w:szCs w:val="24"/>
        </w:rPr>
        <w:t>There are several scores that have been developed in other countries as a comparison in this study, namely the SIGNAL2, CHANGE, and GRECogVASC</w:t>
      </w:r>
      <w:r w:rsidRPr="00AC1502">
        <w:rPr>
          <w:rFonts w:ascii="Arial" w:eastAsia="Times New Roman" w:hAnsi="Arial" w:cs="Arial"/>
          <w:sz w:val="24"/>
          <w:szCs w:val="24"/>
        </w:rPr>
        <w:t xml:space="preserve">. The SIGNAL2 score was developed and validated in Singapore by Chander </w:t>
      </w:r>
      <w:r w:rsidRPr="00207E99">
        <w:rPr>
          <w:rFonts w:ascii="Arial" w:eastAsia="Times New Roman" w:hAnsi="Arial" w:cs="Arial"/>
          <w:i/>
          <w:sz w:val="24"/>
          <w:szCs w:val="24"/>
        </w:rPr>
        <w:t>et al.</w:t>
      </w:r>
      <w:r w:rsidRPr="00AC1502">
        <w:rPr>
          <w:rFonts w:ascii="Arial" w:eastAsia="Times New Roman" w:hAnsi="Arial" w:cs="Arial"/>
          <w:sz w:val="24"/>
          <w:szCs w:val="24"/>
        </w:rPr>
        <w:t xml:space="preserve"> in </w:t>
      </w:r>
      <w:r w:rsidRPr="00207E99">
        <w:rPr>
          <w:rFonts w:ascii="Arial" w:eastAsia="Times New Roman" w:hAnsi="Arial" w:cs="Arial"/>
          <w:sz w:val="24"/>
          <w:szCs w:val="24"/>
        </w:rPr>
        <w:t>2015 where the SIGNAL2 score had an AUC value of 0.829 (95% CI: 0.77–0.88) and was effective in identifying patients at risk for PSCI at 3–6 months after stroke.</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{"citationItems":[{"id":"ITEM-1","itemData":{"DOI":"10.3233/JAD-150736","author":[{"dropping-particle":"","family":"Chander","given":"Russell Jude","non-dropping-particle":"","parse-names":false,"suffix":""}],"id":"ITEM-1","issue":"February 2016","issued":{"date-parts":[["2015"]]},"title":"Cognitive Impairment after Mild Stroke : Development and Validation of the SIGNAL 2 Risk Score","type":"article-journal"},"uris":["http://www.mendeley.com/documents/?uuid=6bff53ab-386e-4a98-a1cc-b19a779650de"]}],"mendeley":{"formattedCitation":"(26)","manualFormatting":"26","plainTextFormattedCitation":"(26)","previouslyFormattedCitation":"(26)"},"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26</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Chander </w:t>
      </w:r>
      <w:r w:rsidRPr="00207E99">
        <w:rPr>
          <w:rFonts w:ascii="Arial" w:eastAsia="Times New Roman" w:hAnsi="Arial" w:cs="Arial"/>
          <w:i/>
          <w:sz w:val="24"/>
          <w:szCs w:val="24"/>
        </w:rPr>
        <w:t xml:space="preserve">et al. </w:t>
      </w:r>
      <w:r w:rsidRPr="00AC1502">
        <w:rPr>
          <w:rFonts w:ascii="Arial" w:eastAsia="Times New Roman" w:hAnsi="Arial" w:cs="Arial"/>
          <w:sz w:val="24"/>
          <w:szCs w:val="24"/>
        </w:rPr>
        <w:t xml:space="preserve">in 2017 further developed and validated the CHANGE score which had an AUC </w:t>
      </w:r>
      <w:r w:rsidRPr="00207E99">
        <w:rPr>
          <w:rFonts w:ascii="Arial" w:eastAsia="Times New Roman" w:hAnsi="Arial" w:cs="Arial"/>
          <w:sz w:val="24"/>
          <w:szCs w:val="24"/>
        </w:rPr>
        <w:t>value of 0.82 (95% CI: 0.76–0.88) and was effective in screening ischemic stroke patients who were at risk for PSCI up to 18 months after stroke.</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{"citationItems":[{"id":"ITEM-1","itemData":{"DOI":"10.1038/s41598-017-12755-z","ISSN":"2045-2322","author":[{"dropping-particle":"","family":"Chander","given":"Russell J","non-dropping-particle":"","parse-names":false,"suffix":""},{"dropping-particle":"","family":"Lam","given":"Bonnie Y K","non-dropping-particle":"","parse-names":false,"suffix":""},{"dropping-particle":"","family":"Lin","given":"Xuling","non-dropping-particle":"","parse-names":false,"suffix":""},{"dropping-particle":"","family":"Ng","given":"Aloysius Y T","non-dropping-particle":"","parse-names":false,"suffix":""},{"dropping-particle":"","family":"Wong","given":"Adrian P L","non-dropping-particle":"","parse-names":false,"suffix":""},{"dropping-particle":"","family":"Mok","given":"Vincent C T","non-dropping-particle":"","parse-names":false,"suffix":""},{"dropping-particle":"","family":"Kandiah","given":"Nagaendran","non-dropping-particle":"","parse-names":false,"suffix":""}],"container-title":"Scientific Reports","id":"ITEM-1","issue":"September","issued":{"date-parts":[["2017"]]},"page":"1-11","publisher":"Springer US","title":"Development and validation of a risk score ( CHANGE ) for cognitive impairment after ischemic stroke","type":"article-journal"},"uris":["http://www.mendeley.com/documents/?uuid=d446616f-1ddc-4fd3-8498-1aba0d6b52d1"]}],"mendeley":{"formattedCitation":"(16)","manualFormatting":"16","plainTextFormattedCitation":"(16)","previouslyFormattedCitation":"(16)"},"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16</w:t>
      </w:r>
      <w:r w:rsidRPr="00AC1502">
        <w:rPr>
          <w:rFonts w:ascii="Arial" w:eastAsia="Times New Roman" w:hAnsi="Arial" w:cs="Arial"/>
          <w:sz w:val="24"/>
          <w:szCs w:val="24"/>
          <w:vertAlign w:val="superscript"/>
        </w:rPr>
        <w:fldChar w:fldCharType="end"/>
      </w:r>
      <w:r w:rsidRPr="00AC1502">
        <w:rPr>
          <w:rFonts w:ascii="Arial" w:eastAsia="Times New Roman" w:hAnsi="Arial" w:cs="Arial"/>
          <w:sz w:val="24"/>
          <w:szCs w:val="24"/>
        </w:rPr>
        <w:t xml:space="preserve"> Another study conducted in Paris by Godefroy </w:t>
      </w:r>
      <w:r w:rsidRPr="00207E99">
        <w:rPr>
          <w:rFonts w:ascii="Arial" w:eastAsia="Times New Roman" w:hAnsi="Arial" w:cs="Arial"/>
          <w:i/>
          <w:sz w:val="24"/>
          <w:szCs w:val="24"/>
        </w:rPr>
        <w:t>et al.</w:t>
      </w:r>
      <w:r w:rsidRPr="00AC1502">
        <w:rPr>
          <w:rFonts w:ascii="Arial" w:eastAsia="Times New Roman" w:hAnsi="Arial" w:cs="Arial"/>
          <w:sz w:val="24"/>
          <w:szCs w:val="24"/>
        </w:rPr>
        <w:t xml:space="preserve"> in 2018 developed and validated the GRECogVASC score which had an AUC value of 0.793 (95% CI: 0.745–0.842) and was effective in screening ischemic stroke patients who were at risk for PSCI at the 6</w:t>
      </w:r>
      <w:r w:rsidRPr="00207E99">
        <w:rPr>
          <w:rFonts w:ascii="Arial" w:eastAsia="Times New Roman" w:hAnsi="Arial" w:cs="Arial"/>
          <w:sz w:val="24"/>
          <w:szCs w:val="24"/>
          <w:vertAlign w:val="superscript"/>
        </w:rPr>
        <w:t>th</w:t>
      </w:r>
      <w:r w:rsidRPr="00207E99">
        <w:rPr>
          <w:rFonts w:ascii="Arial" w:eastAsia="Times New Roman" w:hAnsi="Arial" w:cs="Arial"/>
          <w:sz w:val="24"/>
          <w:szCs w:val="24"/>
        </w:rPr>
        <w:t xml:space="preserve"> month after stroke.</w:t>
      </w:r>
      <w:r w:rsidRPr="00AC1502">
        <w:rPr>
          <w:rFonts w:ascii="Arial" w:eastAsia="Times New Roman" w:hAnsi="Arial" w:cs="Arial"/>
          <w:sz w:val="24"/>
          <w:szCs w:val="24"/>
          <w:vertAlign w:val="superscript"/>
        </w:rPr>
        <w:fldChar w:fldCharType="begin" w:fldLock="1"/>
      </w:r>
      <w:r w:rsidRPr="00207E99">
        <w:rPr>
          <w:rFonts w:ascii="Arial" w:eastAsia="Times New Roman" w:hAnsi="Arial" w:cs="Arial"/>
          <w:sz w:val="24"/>
          <w:szCs w:val="24"/>
          <w:vertAlign w:val="superscript"/>
        </w:rPr>
        <w:instrText>ADDIN CSL_CITATION {"citationItems":[{"id":"ITEM-1","itemData":{"DOI":"10.1212/WNL.0000000000006544","ISBN":"0000000000","ISSN":"1526632X","PMID":"30333160","abstract":"Objective To validate the ability of a specifically developed cognitive risk score to identify patients at risk of poststroke neurocognitive disorders (NCDs) who are eligible for a comprehensive cognitive assessment. Methods After assessing 404 patients (infarct 91.3%) in the Groupe de Réflexion pour l'Evaluation Cognitive VASCulaire (GRECogVASC) cross-sectional study with the National Institute of Neurological Disorders and Stroke-Canadian Stroke Network battery 6 months after stroke, we used multivariable logistic regression and bootstrap analyses to determine factors associated with NCDs. Independent, internally validated factors were included in a cognitive risk score. Results Cognitive impairment was present in 170 of the 320 patients with a Rankin Scale score ≥1. The backward logistic regression selected 4 factors (≥73% of the permutations): NIH Stroke Scale score on admission ≥7 (odds ratio [OR] 2.73, 95% confidence interval [CI] 1.29-4.3, p = 0.005), multiple strokes (OR 3.78, 95% CI 1.6-8, p = 0.002), adjusted Mini-Mental State Examination (MMSEadj) score ≤27 (OR 6.69, 95% CI 3.9-11.6, p = 0.0001), and Fazekas score ≥2 (OR 2.34, 95% CI 1.3-4.2, p = 0.004). The cognitive risk score computed with these 4 factors provided good calibration, discrimination (overoptimism-corrected C = 0.793), and goodness of fit (Hosmer-Lemeshow test p = 0.99). A combination of Rankin Scale score ≥1, cognitive risk score ≥1, and MMSEadj score ≥21 selected 230 (56.9%) of the 404 patients for a comprehensive assessment. This procedure yielded good sensitivity (96.5%) and moderate specificity (43%; positive predictive value 0.66, negative predictive value 0.91) and was more accurate (p ≤ 0.03 for all) than the sole use of screening tests (MMSE or Montréal Cognitive Assessment). Conclusion The GRECogVASC cognitive risk score comprises 4 easily documented factors; this procedure helps to identify patients at risk of poststroke NCDs who must therefore undergo a comprehensive assessment.","author":[{"dropping-particle":"","family":"Godefroy","given":"Olivier","non-dropping-particle":"","parse-names":false,"suffix":""},{"dropping-particle":"","family":"Yaiche","given":"Hugo","non-dropping-particle":"","parse-names":false,"suffix":""},{"dropping-particle":"","family":"Taillia","given":"Herve","non-dropping-particle":"","parse-names":false,"suffix":""},{"dropping-particle":"","family":"Bompaire","given":"Flavie","non-dropping-particle":"","parse-names":false,"suffix":""},{"dropping-particle":"","family":"Nedelec-Ciceri","given":"Claudine","non-dropping-particle":"","parse-names":false,"suffix":""},{"dropping-particle":"","family":"Bonnin","given":"Camille","non-dropping-particle":"","parse-names":false,"suffix":""},{"dropping-particle":"","family":"Varvat","given":"Jerome","non-dropping-particle":"","parse-names":false,"suffix":""},{"dropping-particle":"","family":"Vincent-Grangette","given":"Françoise","non-dropping-particle":"","parse-names":false,"suffix":""},{"dropping-particle":"","family":"Diouf","given":"Momar","non-dropping-particle":"","parse-names":false,"suffix":""},{"dropping-particle":"","family":"Mas","given":"Jean Louis","non-dropping-particle":"","parse-names":false,"suffix":""},{"dropping-particle":"","family":"Canaple","given":"Sandrine","non-dropping-particle":"","parse-names":false,"suffix":""},{"dropping-particle":"","family":"Lamy","given":"Chantal","non-dropping-particle":"","parse-names":false,"suffix":""},{"dropping-particle":"","family":"Arnoux","given":"Audrey","non-dropping-particle":"","parse-names":false,"suffix":""},{"dropping-particle":"","family":"Leclercq","given":"Claire","non-dropping-particle":"","parse-names":false,"suffix":""},{"dropping-particle":"","family":"Tasseel-Ponche","given":"Sophie","non-dropping-particle":"","parse-names":false,"suffix":""},{"dropping-particle":"","family":"Roussel","given":"Martine","non-dropping-particle":"","parse-names":false,"suffix":""},{"dropping-particle":"","family":"Barbay","given":"Melanie","non-dropping-particle":"","parse-names":false,"suffix":""}],"container-title":"Neurology","id":"ITEM-1","issue":"21","issued":{"date-parts":[["2018"]]},"page":"E1979-E1987","title":"Who should undergo a comprehensive cognitive assessment after a stroke? A cognitive risk score","type":"article-journal","volume":"91"},"uris":["http://www.mendeley.com/documents/?uuid=cd115899-be6e-4302-8ac7-0b319a1a3d89"]}],"mendeley":{"formattedCitation":"(17)","manualFormatting":"17","plainTextFormattedCitation":"(17)","previouslyFormattedCitation":"(17)"},"properties":{"noteIndex":0},"schema":"https://github.com/citation-style-language/schema/raw/master/csl-citation.json"}</w:instrText>
      </w:r>
      <w:r w:rsidRPr="00AC1502">
        <w:rPr>
          <w:rFonts w:ascii="Arial" w:eastAsia="Times New Roman" w:hAnsi="Arial" w:cs="Arial"/>
          <w:sz w:val="24"/>
          <w:szCs w:val="24"/>
          <w:vertAlign w:val="superscript"/>
        </w:rPr>
        <w:fldChar w:fldCharType="separate"/>
      </w:r>
      <w:r w:rsidRPr="00AC1502">
        <w:rPr>
          <w:rFonts w:ascii="Arial" w:eastAsia="Times New Roman" w:hAnsi="Arial" w:cs="Arial"/>
          <w:noProof/>
          <w:sz w:val="24"/>
          <w:szCs w:val="24"/>
          <w:vertAlign w:val="superscript"/>
        </w:rPr>
        <w:t>17</w:t>
      </w:r>
      <w:r w:rsidRPr="00AC1502">
        <w:rPr>
          <w:rFonts w:ascii="Arial" w:eastAsia="Times New Roman" w:hAnsi="Arial" w:cs="Arial"/>
          <w:sz w:val="24"/>
          <w:szCs w:val="24"/>
          <w:vertAlign w:val="superscript"/>
        </w:rPr>
        <w:fldChar w:fldCharType="end"/>
      </w:r>
    </w:p>
    <w:p w14:paraId="45F3CDB3" w14:textId="77777777" w:rsidR="0081049A" w:rsidRPr="00207E99" w:rsidRDefault="0081049A" w:rsidP="0081049A">
      <w:pPr>
        <w:spacing w:line="360" w:lineRule="auto"/>
        <w:ind w:firstLine="567"/>
        <w:jc w:val="both"/>
        <w:rPr>
          <w:rFonts w:ascii="Arial" w:eastAsia="Times New Roman" w:hAnsi="Arial" w:cs="Arial"/>
          <w:sz w:val="24"/>
          <w:szCs w:val="24"/>
        </w:rPr>
      </w:pPr>
      <w:r w:rsidRPr="00AC1502">
        <w:rPr>
          <w:rFonts w:ascii="Arial" w:eastAsia="Times New Roman" w:hAnsi="Arial" w:cs="Arial"/>
          <w:sz w:val="24"/>
          <w:szCs w:val="24"/>
        </w:rPr>
        <w:t xml:space="preserve">The difference between this study and the comparative studies above is that the subjects of this study </w:t>
      </w:r>
      <w:r w:rsidRPr="00207E99">
        <w:rPr>
          <w:rFonts w:ascii="Arial" w:eastAsia="Times New Roman" w:hAnsi="Arial" w:cs="Arial"/>
          <w:sz w:val="24"/>
          <w:szCs w:val="24"/>
        </w:rPr>
        <w:t xml:space="preserve">are patients with acute ischemic stroke for the first time with mild to moderate severity, including variables from clinical factors (NIHSS score, BI score and mRS score at diagnosis), and neuroradiological variables which were assessed. Based on the head CT scan, the observation time for PSCI events was 30 days and the outcome criteria were assessed using MMSE and CDT. The parallel equations of this study with the comparative research above are the place of research in the hospital, in the development of the model the value of </w:t>
      </w:r>
      <w:r w:rsidRPr="00207E99">
        <w:rPr>
          <w:rFonts w:ascii="Arial" w:eastAsia="Times New Roman" w:hAnsi="Arial" w:cs="Arial"/>
          <w:i/>
          <w:sz w:val="24"/>
          <w:szCs w:val="24"/>
        </w:rPr>
        <w:t>p</w:t>
      </w:r>
      <w:r w:rsidRPr="00AC1502">
        <w:rPr>
          <w:rFonts w:ascii="Arial" w:eastAsia="Times New Roman" w:hAnsi="Arial" w:cs="Arial"/>
          <w:i/>
          <w:sz w:val="24"/>
          <w:szCs w:val="24"/>
        </w:rPr>
        <w:t xml:space="preserve"> </w:t>
      </w:r>
      <w:r w:rsidRPr="00AC1502">
        <w:rPr>
          <w:rFonts w:ascii="Arial" w:eastAsia="Times New Roman" w:hAnsi="Arial" w:cs="Arial"/>
          <w:sz w:val="24"/>
          <w:szCs w:val="24"/>
        </w:rPr>
        <w:t>≤0.20 was concluded as statistically significant, and the score developed had a good performance with a value of AUC ≥0.8</w:t>
      </w:r>
      <w:r w:rsidRPr="00207E99">
        <w:rPr>
          <w:rFonts w:ascii="Arial" w:eastAsiaTheme="minorHAnsi" w:hAnsi="Arial" w:cs="Arial"/>
          <w:sz w:val="24"/>
          <w:szCs w:val="24"/>
        </w:rPr>
        <w:t>.</w:t>
      </w:r>
    </w:p>
    <w:p w14:paraId="35271FF3" w14:textId="23F72066" w:rsidR="0081049A" w:rsidRPr="00207E99" w:rsidRDefault="0081049A" w:rsidP="0081049A">
      <w:pPr>
        <w:spacing w:line="360" w:lineRule="auto"/>
        <w:ind w:firstLine="567"/>
        <w:jc w:val="both"/>
        <w:rPr>
          <w:rFonts w:ascii="Arial" w:eastAsia="Times New Roman" w:hAnsi="Arial" w:cs="Arial"/>
          <w:sz w:val="24"/>
          <w:szCs w:val="24"/>
        </w:rPr>
      </w:pPr>
      <w:r w:rsidRPr="00207E99">
        <w:rPr>
          <w:rFonts w:ascii="Arial" w:eastAsia="Times New Roman" w:hAnsi="Arial" w:cs="Arial"/>
          <w:sz w:val="24"/>
          <w:szCs w:val="24"/>
        </w:rPr>
        <w:lastRenderedPageBreak/>
        <w:t xml:space="preserve">There are several factors that cause the incidence of PSCI to increase and develop into PSD, namely delays in recognizing CI in post-stroke patients, high stroke severity, and post-stroke patients' non-compliance for rehabilitation. Accordingly, the importance of the predictor score developed by the researcher can be used by clinicians as a basis for knowing stroke patients who are at high risk of CI at day-30 after acute ischemic stroke. </w:t>
      </w:r>
      <w:r w:rsidRPr="00207E99">
        <w:rPr>
          <w:rFonts w:ascii="Arial" w:eastAsiaTheme="minorHAnsi" w:hAnsi="Arial" w:cs="Arial"/>
          <w:sz w:val="24"/>
          <w:szCs w:val="24"/>
        </w:rPr>
        <w:t>At this time, the best course of action in preventing the incidence of PSCI is lifestyle modification by increasing physical exercise, a healthy diet and smoking cessation to reduce stroke severity, prevent stroke complications and prevent recurrent stroke events.</w:t>
      </w:r>
      <w:r w:rsidRPr="00207E99">
        <w:rPr>
          <w:rFonts w:ascii="Arial" w:eastAsiaTheme="minorHAnsi" w:hAnsi="Arial" w:cs="Arial"/>
          <w:sz w:val="24"/>
          <w:szCs w:val="24"/>
          <w:vertAlign w:val="superscript"/>
        </w:rPr>
        <w:t>27</w:t>
      </w:r>
      <w:r w:rsidRPr="00207E99">
        <w:rPr>
          <w:rFonts w:ascii="Arial" w:eastAsiaTheme="minorHAnsi" w:hAnsi="Arial" w:cs="Arial"/>
          <w:sz w:val="24"/>
          <w:szCs w:val="24"/>
        </w:rPr>
        <w:t xml:space="preserve"> In addition, citicoline oral therapy can be given as an effort to prevent PSCI from getting worse or developing into PSD. Research conducted by Cotroneo </w:t>
      </w:r>
      <w:r w:rsidRPr="00207E99">
        <w:rPr>
          <w:rFonts w:ascii="Arial" w:eastAsiaTheme="minorHAnsi" w:hAnsi="Arial" w:cs="Arial"/>
          <w:i/>
          <w:sz w:val="24"/>
          <w:szCs w:val="24"/>
        </w:rPr>
        <w:t>et al.</w:t>
      </w:r>
      <w:r w:rsidRPr="00AC1502">
        <w:rPr>
          <w:rFonts w:ascii="Arial" w:eastAsiaTheme="minorHAnsi" w:hAnsi="Arial" w:cs="Arial"/>
          <w:sz w:val="24"/>
          <w:szCs w:val="24"/>
        </w:rPr>
        <w:t xml:space="preserve"> in </w:t>
      </w:r>
      <w:r w:rsidRPr="00207E99">
        <w:rPr>
          <w:rFonts w:ascii="Arial" w:eastAsiaTheme="minorHAnsi" w:hAnsi="Arial" w:cs="Arial"/>
          <w:sz w:val="24"/>
          <w:szCs w:val="24"/>
        </w:rPr>
        <w:t>2013 stated that after giving citicoline orally at a dose of 500 mg 2 times a day for 9 months, there was an increase in the MMSE score by 0.5 points compared to those who did not receive therapy. Evaluation at 9 months showed a decrease in MMSE score in the group that did not receive citicoline therapy. From this study, it is known that citicoline administration is effective and safe for elderly patients with mild vascular CI.</w:t>
      </w:r>
      <w:r w:rsidRPr="00207E99">
        <w:rPr>
          <w:rFonts w:ascii="Arial" w:eastAsiaTheme="minorHAnsi" w:hAnsi="Arial" w:cs="Arial"/>
          <w:sz w:val="24"/>
          <w:szCs w:val="24"/>
          <w:vertAlign w:val="superscript"/>
        </w:rPr>
        <w:t>28</w:t>
      </w:r>
      <w:r w:rsidRPr="00207E99">
        <w:rPr>
          <w:rFonts w:ascii="Arial" w:eastAsiaTheme="minorHAnsi" w:hAnsi="Arial" w:cs="Arial"/>
          <w:sz w:val="24"/>
          <w:szCs w:val="24"/>
        </w:rPr>
        <w:t xml:space="preserve"> </w:t>
      </w:r>
    </w:p>
    <w:p w14:paraId="3901718A" w14:textId="77777777" w:rsidR="0081049A" w:rsidRPr="00207E99" w:rsidRDefault="0081049A" w:rsidP="0081049A">
      <w:pPr>
        <w:spacing w:line="360" w:lineRule="auto"/>
        <w:ind w:firstLine="567"/>
        <w:jc w:val="both"/>
        <w:rPr>
          <w:rFonts w:ascii="Arial" w:eastAsia="Times New Roman" w:hAnsi="Arial" w:cs="Arial"/>
          <w:sz w:val="24"/>
          <w:szCs w:val="24"/>
        </w:rPr>
      </w:pPr>
      <w:r w:rsidRPr="00207E99">
        <w:rPr>
          <w:rFonts w:ascii="Arial" w:eastAsiaTheme="minorHAnsi" w:hAnsi="Arial" w:cs="Arial"/>
          <w:sz w:val="24"/>
          <w:szCs w:val="24"/>
        </w:rPr>
        <w:t xml:space="preserve">Some of the weaknesses in this study were: (1) there was no adjustment of the MMSE and CDT score assessments with the patient's education level, (2) there was a possibility of selection bias in the subjects included in the study because the previous history of CI was only based on the nurse's alloanamnesis of the patient's family, (3) the research subjects obtained were ischemic stroke patients with mild to moderate severity, so that the NIHSS score variable at diagnosis and cerebral atrophy could not represent the ischemic stroke patient population, (4) the concluded values ​​were statistically significant in developing the predictor model using </w:t>
      </w:r>
      <w:r w:rsidRPr="00207E99">
        <w:rPr>
          <w:rFonts w:ascii="Arial" w:eastAsiaTheme="minorHAnsi" w:hAnsi="Arial" w:cs="Arial"/>
          <w:i/>
          <w:sz w:val="24"/>
          <w:szCs w:val="24"/>
        </w:rPr>
        <w:t>p</w:t>
      </w:r>
      <w:r w:rsidRPr="00AC1502">
        <w:rPr>
          <w:rFonts w:ascii="Arial" w:eastAsiaTheme="minorHAnsi" w:hAnsi="Arial" w:cs="Arial"/>
          <w:sz w:val="24"/>
          <w:szCs w:val="24"/>
        </w:rPr>
        <w:t>&lt;0.2, and (5) external validity ha</w:t>
      </w:r>
      <w:r w:rsidRPr="00207E99">
        <w:rPr>
          <w:rFonts w:ascii="Arial" w:eastAsiaTheme="minorHAnsi" w:hAnsi="Arial" w:cs="Arial"/>
          <w:sz w:val="24"/>
          <w:szCs w:val="24"/>
        </w:rPr>
        <w:t>d not been carried out in other hospitals.</w:t>
      </w:r>
      <w:bookmarkStart w:id="11" w:name="_Toc44932365"/>
    </w:p>
    <w:p w14:paraId="076D80D2" w14:textId="77777777" w:rsidR="0081049A" w:rsidRPr="00AC1502" w:rsidRDefault="0081049A" w:rsidP="0081049A">
      <w:pPr>
        <w:spacing w:line="360" w:lineRule="auto"/>
        <w:jc w:val="both"/>
        <w:rPr>
          <w:rFonts w:ascii="Arial" w:eastAsia="Times New Roman" w:hAnsi="Arial" w:cs="Arial"/>
          <w:sz w:val="24"/>
          <w:szCs w:val="24"/>
        </w:rPr>
      </w:pPr>
      <w:r w:rsidRPr="00207E99">
        <w:rPr>
          <w:rFonts w:ascii="Arial" w:eastAsiaTheme="majorEastAsia" w:hAnsi="Arial" w:cs="Arial"/>
          <w:b/>
          <w:sz w:val="24"/>
          <w:szCs w:val="24"/>
        </w:rPr>
        <w:t xml:space="preserve"> </w:t>
      </w:r>
      <w:bookmarkEnd w:id="11"/>
      <w:r w:rsidRPr="00207E99">
        <w:rPr>
          <w:rFonts w:ascii="Arial" w:eastAsiaTheme="majorEastAsia" w:hAnsi="Arial" w:cs="Arial"/>
          <w:b/>
          <w:sz w:val="24"/>
          <w:szCs w:val="24"/>
        </w:rPr>
        <w:t>CONCLUSIONS AND SUGGESTIONS</w:t>
      </w:r>
    </w:p>
    <w:bookmarkEnd w:id="0"/>
    <w:p w14:paraId="0EF3A8EC" w14:textId="77777777" w:rsidR="0081049A" w:rsidRPr="00207E99" w:rsidRDefault="0081049A" w:rsidP="0081049A">
      <w:pPr>
        <w:spacing w:after="240" w:line="360" w:lineRule="auto"/>
        <w:ind w:firstLine="720"/>
        <w:jc w:val="both"/>
        <w:rPr>
          <w:rFonts w:ascii="Arial" w:eastAsiaTheme="minorHAnsi" w:hAnsi="Arial" w:cs="Arial"/>
          <w:iCs/>
          <w:sz w:val="24"/>
          <w:szCs w:val="24"/>
        </w:rPr>
      </w:pPr>
      <w:r w:rsidRPr="00AC1502">
        <w:rPr>
          <w:rFonts w:ascii="Arial" w:eastAsiaTheme="minorHAnsi" w:hAnsi="Arial" w:cs="Arial"/>
          <w:sz w:val="24"/>
          <w:szCs w:val="24"/>
        </w:rPr>
        <w:t xml:space="preserve">The developed predictor score had a good performance in predicting the occurrence of cognitive impairment on </w:t>
      </w:r>
      <w:r w:rsidRPr="00207E99">
        <w:rPr>
          <w:rFonts w:ascii="Arial" w:eastAsiaTheme="minorHAnsi" w:hAnsi="Arial" w:cs="Arial"/>
          <w:sz w:val="24"/>
          <w:szCs w:val="24"/>
        </w:rPr>
        <w:t xml:space="preserve">the day-30 after acute ischemic </w:t>
      </w:r>
      <w:r w:rsidRPr="00207E99">
        <w:rPr>
          <w:rFonts w:ascii="Arial" w:eastAsiaTheme="minorHAnsi" w:hAnsi="Arial" w:cs="Arial"/>
          <w:sz w:val="24"/>
          <w:szCs w:val="24"/>
        </w:rPr>
        <w:lastRenderedPageBreak/>
        <w:t xml:space="preserve">stroke as indicated by the AUC discrimination value of 0.826 (95% CI:0.757–0.896) and the Hosmer-Lemeshow test calibration value of </w:t>
      </w:r>
      <w:r w:rsidRPr="00207E99">
        <w:rPr>
          <w:rFonts w:ascii="Arial" w:eastAsiaTheme="minorHAnsi" w:hAnsi="Arial" w:cs="Arial"/>
          <w:i/>
          <w:sz w:val="24"/>
          <w:szCs w:val="24"/>
        </w:rPr>
        <w:t>p</w:t>
      </w:r>
      <w:r w:rsidRPr="00AC1502">
        <w:rPr>
          <w:rFonts w:ascii="Arial" w:eastAsiaTheme="minorHAnsi" w:hAnsi="Arial" w:cs="Arial"/>
          <w:sz w:val="24"/>
          <w:szCs w:val="24"/>
        </w:rPr>
        <w:t xml:space="preserve">:0.366. Results in this study </w:t>
      </w:r>
      <w:r w:rsidRPr="00207E99">
        <w:rPr>
          <w:rFonts w:ascii="Arial" w:eastAsiaTheme="minorHAnsi" w:hAnsi="Arial" w:cs="Arial"/>
          <w:sz w:val="24"/>
          <w:szCs w:val="24"/>
        </w:rPr>
        <w:t>suggest further research should be conducted with external validity in another hospital with a prospective design and a longer monitoring time, specifically, 1, 3 and 6 months after acute ischemic stroke</w:t>
      </w:r>
      <w:r w:rsidRPr="00207E99">
        <w:rPr>
          <w:rFonts w:ascii="Arial" w:eastAsiaTheme="minorHAnsi" w:hAnsi="Arial" w:cs="Arial"/>
          <w:iCs/>
          <w:sz w:val="24"/>
          <w:szCs w:val="24"/>
        </w:rPr>
        <w:t>.</w:t>
      </w:r>
    </w:p>
    <w:p w14:paraId="34A414CA" w14:textId="77777777" w:rsidR="0081049A" w:rsidRPr="00207E99" w:rsidRDefault="0081049A" w:rsidP="0081049A">
      <w:pPr>
        <w:keepNext/>
        <w:keepLines/>
        <w:spacing w:line="360" w:lineRule="auto"/>
        <w:ind w:right="4475"/>
        <w:outlineLvl w:val="0"/>
        <w:rPr>
          <w:rFonts w:ascii="Arial" w:eastAsiaTheme="majorEastAsia" w:hAnsi="Arial" w:cs="Arial"/>
          <w:b/>
          <w:sz w:val="24"/>
          <w:szCs w:val="24"/>
        </w:rPr>
      </w:pPr>
      <w:r w:rsidRPr="00207E99">
        <w:rPr>
          <w:rFonts w:ascii="Arial" w:eastAsiaTheme="majorEastAsia" w:hAnsi="Arial" w:cs="Arial"/>
          <w:b/>
          <w:sz w:val="24"/>
          <w:szCs w:val="24"/>
        </w:rPr>
        <w:t>BIBLIOGRAPHY</w:t>
      </w:r>
    </w:p>
    <w:p w14:paraId="15BE65EC" w14:textId="2FCCADF1" w:rsidR="0081049A" w:rsidRPr="00AC1502"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 </w:t>
      </w:r>
      <w:r w:rsidRPr="00207E99">
        <w:rPr>
          <w:rFonts w:ascii="Arial" w:eastAsiaTheme="minorHAnsi" w:hAnsi="Arial" w:cs="Arial"/>
          <w:noProof/>
          <w:sz w:val="24"/>
          <w:szCs w:val="24"/>
        </w:rPr>
        <w:tab/>
        <w:t>Donkor ES. Stroke in the 21st century: a snapshot of the burden, epidemiology, and quality of life. Stroke Res Treat. 2018.</w:t>
      </w:r>
      <w:r w:rsidRPr="00AC1502">
        <w:rPr>
          <w:rFonts w:ascii="Arial" w:eastAsiaTheme="minorHAnsi" w:hAnsi="Arial" w:cs="Arial"/>
          <w:noProof/>
          <w:sz w:val="24"/>
          <w:szCs w:val="24"/>
        </w:rPr>
        <w:t xml:space="preserve"> </w:t>
      </w:r>
    </w:p>
    <w:p w14:paraId="4458CEB9" w14:textId="77777777" w:rsidR="0081049A" w:rsidRPr="00AC1502"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AC1502">
        <w:rPr>
          <w:rFonts w:ascii="Arial" w:eastAsiaTheme="minorHAnsi" w:hAnsi="Arial" w:cs="Arial"/>
          <w:noProof/>
          <w:sz w:val="24"/>
          <w:szCs w:val="24"/>
        </w:rPr>
        <w:t xml:space="preserve">2. </w:t>
      </w:r>
      <w:r w:rsidRPr="00AC1502">
        <w:rPr>
          <w:rFonts w:ascii="Arial" w:eastAsiaTheme="minorHAnsi" w:hAnsi="Arial" w:cs="Arial"/>
          <w:noProof/>
          <w:sz w:val="24"/>
          <w:szCs w:val="24"/>
        </w:rPr>
        <w:tab/>
        <w:t xml:space="preserve">Truelsen T, Begg S, Mathers C. The global burden of cerebrovascular disease. Glob Burd Dis. 2000;1–67. </w:t>
      </w:r>
    </w:p>
    <w:p w14:paraId="1DFF6DB2"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3. </w:t>
      </w:r>
      <w:r w:rsidRPr="00207E99">
        <w:rPr>
          <w:rFonts w:ascii="Arial" w:eastAsiaTheme="minorHAnsi" w:hAnsi="Arial" w:cs="Arial"/>
          <w:noProof/>
          <w:sz w:val="24"/>
          <w:szCs w:val="24"/>
        </w:rPr>
        <w:tab/>
        <w:t>Penelitian dan Pengembangan Kesehatan Kementerian Kesehatan RI. Laporan Riskesdas 2018. J Chem Inf Model. 2018;53(9):181–222. Available from: http://www.yankes.kemkes.go.id/assets/downloads/PMK No. 57 Tahun 2013 tentang PTRM.pdf</w:t>
      </w:r>
    </w:p>
    <w:p w14:paraId="6B1FFB03"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4. </w:t>
      </w:r>
      <w:r w:rsidRPr="00207E99">
        <w:rPr>
          <w:rFonts w:ascii="Arial" w:eastAsiaTheme="minorHAnsi" w:hAnsi="Arial" w:cs="Arial"/>
          <w:noProof/>
          <w:sz w:val="24"/>
          <w:szCs w:val="24"/>
        </w:rPr>
        <w:tab/>
        <w:t xml:space="preserve">Sachdev PS. 53 - Vascular Cognitive Disorders. Eighth Edi. Vol. 03, Brocklehurst’s Textbook of Geriatric Medicine and Gerontology. Elsevier Inc.; 2020. 410-420.e3p. </w:t>
      </w:r>
    </w:p>
    <w:p w14:paraId="44ED8884"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5. </w:t>
      </w:r>
      <w:r w:rsidRPr="00207E99">
        <w:rPr>
          <w:rFonts w:ascii="Arial" w:eastAsiaTheme="minorHAnsi" w:hAnsi="Arial" w:cs="Arial"/>
          <w:noProof/>
          <w:sz w:val="24"/>
          <w:szCs w:val="24"/>
        </w:rPr>
        <w:tab/>
        <w:t xml:space="preserve">Sun JH, Tan L, Yu JT. Post-stroke cognitive impairment: epidemiology, mechanisms and management. Ann Transl Med. 2014;2(8). </w:t>
      </w:r>
    </w:p>
    <w:p w14:paraId="679B157B"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6. </w:t>
      </w:r>
      <w:r w:rsidRPr="00207E99">
        <w:rPr>
          <w:rFonts w:ascii="Arial" w:eastAsiaTheme="minorHAnsi" w:hAnsi="Arial" w:cs="Arial"/>
          <w:noProof/>
          <w:sz w:val="24"/>
          <w:szCs w:val="24"/>
        </w:rPr>
        <w:tab/>
        <w:t xml:space="preserve">Lo JW, Crawford JD, Desmond DW, Godefroy O, Jokinen H, Mahinrad S, Bae, H., Lim, J., Chander, R.J., Kandidah, N., Sachdev, P. Profile of and risk factors for poststroke cognitive impairment in diverse ethnoregional groups. Neurology. 2019 Dec 10;93(24):E2257–71. </w:t>
      </w:r>
    </w:p>
    <w:p w14:paraId="4393EE3E"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7. </w:t>
      </w:r>
      <w:r w:rsidRPr="00207E99">
        <w:rPr>
          <w:rFonts w:ascii="Arial" w:eastAsiaTheme="minorHAnsi" w:hAnsi="Arial" w:cs="Arial"/>
          <w:noProof/>
          <w:sz w:val="24"/>
          <w:szCs w:val="24"/>
        </w:rPr>
        <w:tab/>
        <w:t xml:space="preserve">Dasar RK. Penyajian Pokok-Pokok Hasil Riset Kesehatan Dasar 2013. 2013. </w:t>
      </w:r>
    </w:p>
    <w:p w14:paraId="1D27A335"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8. </w:t>
      </w:r>
      <w:r w:rsidRPr="00207E99">
        <w:rPr>
          <w:rFonts w:ascii="Arial" w:eastAsiaTheme="minorHAnsi" w:hAnsi="Arial" w:cs="Arial"/>
          <w:noProof/>
          <w:sz w:val="24"/>
          <w:szCs w:val="24"/>
        </w:rPr>
        <w:tab/>
        <w:t xml:space="preserve">Setyopranoto I, Lamsudin R, Dahlan P. Peranan Stroke Iskhemik Akut Terhadap Timbulnya Gangguan Fungsi Kognitf di RSUP Dr Sardjito Yogyakarta. Vol. 2, B. NeuroSains. 2000. p. 227–34. </w:t>
      </w:r>
    </w:p>
    <w:p w14:paraId="14ACE433" w14:textId="77777777" w:rsidR="0081049A" w:rsidRPr="00AC1502"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9. </w:t>
      </w:r>
      <w:r w:rsidRPr="00207E99">
        <w:rPr>
          <w:rFonts w:ascii="Arial" w:eastAsiaTheme="minorHAnsi" w:hAnsi="Arial" w:cs="Arial"/>
          <w:noProof/>
          <w:sz w:val="24"/>
          <w:szCs w:val="24"/>
        </w:rPr>
        <w:tab/>
        <w:t>Tham W, Auchus AP, Thong M, Goh ML, Chang HM, Wong MC. Progression of cognitive impairment after stroke: one year results from a longitudinal study of Singaporean stroke patients</w:t>
      </w:r>
      <w:r w:rsidRPr="006441D0">
        <w:rPr>
          <w:rFonts w:ascii="Arial" w:eastAsiaTheme="minorHAnsi" w:hAnsi="Arial" w:cs="Arial"/>
          <w:noProof/>
          <w:sz w:val="24"/>
          <w:szCs w:val="24"/>
        </w:rPr>
        <w:t>. In:</w:t>
      </w:r>
      <w:r w:rsidRPr="00AC1502">
        <w:rPr>
          <w:rFonts w:ascii="Arial" w:eastAsiaTheme="minorHAnsi" w:hAnsi="Arial" w:cs="Arial"/>
          <w:noProof/>
          <w:sz w:val="24"/>
          <w:szCs w:val="24"/>
        </w:rPr>
        <w:t xml:space="preserve"> Journal of the Neurological Sciences. Elsevier; 2002. p. 49–52. </w:t>
      </w:r>
    </w:p>
    <w:p w14:paraId="47BB37FE"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10. </w:t>
      </w:r>
      <w:r w:rsidRPr="00207E99">
        <w:rPr>
          <w:rFonts w:ascii="Arial" w:eastAsiaTheme="minorHAnsi" w:hAnsi="Arial" w:cs="Arial"/>
          <w:noProof/>
          <w:sz w:val="24"/>
          <w:szCs w:val="24"/>
        </w:rPr>
        <w:tab/>
        <w:t>Suda S, Nishimura T, Ishiwata A, Muraga K, Aoki J, Kanamaru T, Suzuki K, Sakamoto Y, Katano T, Kimura K. Early cognitive impairment after minor stroke: associated factors and functional outcome. J Stroke Cerebrovasc Dis. 2020;29(5):p.104749.</w:t>
      </w:r>
    </w:p>
    <w:p w14:paraId="745FDF57"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11. </w:t>
      </w:r>
      <w:r w:rsidRPr="00207E99">
        <w:rPr>
          <w:rFonts w:ascii="Arial" w:eastAsiaTheme="minorHAnsi" w:hAnsi="Arial" w:cs="Arial"/>
          <w:noProof/>
          <w:sz w:val="24"/>
          <w:szCs w:val="24"/>
        </w:rPr>
        <w:tab/>
        <w:t xml:space="preserve">Kosgallana A, Cordato D, Chan DKY, Yong J. Use of cognitive screening tools to detect cognitive impairment after an ischaemic stroke: a systematic review. SN Compr Clin Med. 2019;1(4):255–62. </w:t>
      </w:r>
    </w:p>
    <w:p w14:paraId="1D08052B" w14:textId="0A836F07" w:rsidR="0081049A" w:rsidRPr="00AC1502"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12. </w:t>
      </w:r>
      <w:r w:rsidRPr="00207E99">
        <w:rPr>
          <w:rFonts w:ascii="Arial" w:eastAsiaTheme="minorHAnsi" w:hAnsi="Arial" w:cs="Arial"/>
          <w:noProof/>
          <w:sz w:val="24"/>
          <w:szCs w:val="24"/>
        </w:rPr>
        <w:tab/>
        <w:t xml:space="preserve">Yang YM, Zhao ZM, Wang W, Dong FM, Wang PP, Jia YJ, Han N, Jia Y, Wang J. Trends in cognitive function assessed by a battery of </w:t>
      </w:r>
      <w:r w:rsidRPr="00207E99">
        <w:rPr>
          <w:rFonts w:ascii="Arial" w:eastAsiaTheme="minorHAnsi" w:hAnsi="Arial" w:cs="Arial"/>
          <w:noProof/>
          <w:sz w:val="24"/>
          <w:szCs w:val="24"/>
        </w:rPr>
        <w:lastRenderedPageBreak/>
        <w:t xml:space="preserve">neuropsychological tests after mild acute ischemic stroke. J Stroke Cerebrovasc Dis. 2020 Jul 1;29(7). </w:t>
      </w:r>
    </w:p>
    <w:p w14:paraId="57BB0023"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13. </w:t>
      </w:r>
      <w:r w:rsidRPr="00207E99">
        <w:rPr>
          <w:rFonts w:ascii="Arial" w:eastAsiaTheme="minorHAnsi" w:hAnsi="Arial" w:cs="Arial"/>
          <w:noProof/>
          <w:sz w:val="24"/>
          <w:szCs w:val="24"/>
        </w:rPr>
        <w:tab/>
        <w:t>Kwon HS, Lee D, Lee MH, Yu S, Lim JS, Yu KH, Lee JS. Post-stroke cognitive impairment as an independent predictor of ischemic stroke recurrence: PICASSO sub-study. J Neurol.2020;267(3):688–93.</w:t>
      </w:r>
    </w:p>
    <w:p w14:paraId="3C011D6D"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14. </w:t>
      </w:r>
      <w:r w:rsidRPr="00207E99">
        <w:rPr>
          <w:rFonts w:ascii="Arial" w:eastAsiaTheme="minorHAnsi" w:hAnsi="Arial" w:cs="Arial"/>
          <w:noProof/>
          <w:sz w:val="24"/>
          <w:szCs w:val="24"/>
        </w:rPr>
        <w:tab/>
        <w:t xml:space="preserve">Lee SY, Kim DY, Sohn MK, Lee J, Lee SG, Shin Y Il, Chang W. Determining the cut-off score for the Modified Barthel Index and the Modified Rankin Scale for assessment of functional independence and residual disability after stroke. PLoS One. 2020;15(1):1–11. </w:t>
      </w:r>
    </w:p>
    <w:p w14:paraId="11D2A8DB"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15. </w:t>
      </w:r>
      <w:r w:rsidRPr="00207E99">
        <w:rPr>
          <w:rFonts w:ascii="Arial" w:eastAsiaTheme="minorHAnsi" w:hAnsi="Arial" w:cs="Arial"/>
          <w:noProof/>
          <w:sz w:val="24"/>
          <w:szCs w:val="24"/>
        </w:rPr>
        <w:tab/>
        <w:t xml:space="preserve">Pinzon RT, Sanyasi RDL, Totting S. The prevalence and determinant factors of post-stroke cognitive impairment. Asian Pacific J Heal Sci. 2018 Mar;5(1):78–83. </w:t>
      </w:r>
    </w:p>
    <w:p w14:paraId="59A48D42"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16. </w:t>
      </w:r>
      <w:r w:rsidRPr="00207E99">
        <w:rPr>
          <w:rFonts w:ascii="Arial" w:eastAsiaTheme="minorHAnsi" w:hAnsi="Arial" w:cs="Arial"/>
          <w:noProof/>
          <w:sz w:val="24"/>
          <w:szCs w:val="24"/>
        </w:rPr>
        <w:tab/>
        <w:t xml:space="preserve">Chander RJ, Lam BYK, Lin X, Ng AYT, Wong APL, Mok VCT, Kandidah N. Development and validation of a risk score (CHANGE) for cognitive impairment after ischemic stroke. Sci Rep. 2017;(September):1–11. </w:t>
      </w:r>
    </w:p>
    <w:p w14:paraId="18CC038E"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17. </w:t>
      </w:r>
      <w:r w:rsidRPr="00207E99">
        <w:rPr>
          <w:rFonts w:ascii="Arial" w:eastAsiaTheme="minorHAnsi" w:hAnsi="Arial" w:cs="Arial"/>
          <w:noProof/>
          <w:sz w:val="24"/>
          <w:szCs w:val="24"/>
        </w:rPr>
        <w:tab/>
        <w:t xml:space="preserve">Godefroy O, Yaiche H, Taillia H, Bompaire F, Nedelec-Ciceri C, Bonnin C, et al. Who should undergo a comprehensive cognitive assessment after a stroke?: a cognitive risk score. Neurology. 2018;91(21):E1979–87. </w:t>
      </w:r>
    </w:p>
    <w:p w14:paraId="65B12B9C"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18. </w:t>
      </w:r>
      <w:r w:rsidRPr="00207E99">
        <w:rPr>
          <w:rFonts w:ascii="Arial" w:eastAsiaTheme="minorHAnsi" w:hAnsi="Arial" w:cs="Arial"/>
          <w:noProof/>
          <w:sz w:val="24"/>
          <w:szCs w:val="24"/>
        </w:rPr>
        <w:tab/>
        <w:t>Yang T, Sun Y, Lu Z, Leak RK, Zhang F. The impact of cerebrovascular aging on vascular cognitive impairment and dementia. Ageing Res Rev. 2017;34(2017):15–29.</w:t>
      </w:r>
    </w:p>
    <w:p w14:paraId="58E2F562" w14:textId="77777777" w:rsidR="0081049A" w:rsidRPr="00AC1502"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19. </w:t>
      </w:r>
      <w:r w:rsidRPr="00207E99">
        <w:rPr>
          <w:rFonts w:ascii="Arial" w:eastAsiaTheme="minorHAnsi" w:hAnsi="Arial" w:cs="Arial"/>
          <w:noProof/>
          <w:sz w:val="24"/>
          <w:szCs w:val="24"/>
        </w:rPr>
        <w:tab/>
        <w:t xml:space="preserve">Han EY, Han J, Ahn J, Chang WH, Kim Y. Effect of cognitive reserve on risk of cognitive???. </w:t>
      </w:r>
      <w:r w:rsidRPr="006441D0">
        <w:rPr>
          <w:rFonts w:ascii="Arial" w:eastAsiaTheme="minorHAnsi" w:hAnsi="Arial" w:cs="Arial"/>
          <w:noProof/>
          <w:sz w:val="24"/>
          <w:szCs w:val="24"/>
        </w:rPr>
        <w:t>2019;99–107.</w:t>
      </w:r>
      <w:r w:rsidRPr="00AC1502">
        <w:rPr>
          <w:rFonts w:ascii="Arial" w:eastAsiaTheme="minorHAnsi" w:hAnsi="Arial" w:cs="Arial"/>
          <w:noProof/>
          <w:sz w:val="24"/>
          <w:szCs w:val="24"/>
        </w:rPr>
        <w:t xml:space="preserve"> </w:t>
      </w:r>
    </w:p>
    <w:p w14:paraId="15EC9828"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20. </w:t>
      </w:r>
      <w:r w:rsidRPr="00207E99">
        <w:rPr>
          <w:rFonts w:ascii="Arial" w:eastAsiaTheme="minorHAnsi" w:hAnsi="Arial" w:cs="Arial"/>
          <w:noProof/>
          <w:sz w:val="24"/>
          <w:szCs w:val="24"/>
        </w:rPr>
        <w:tab/>
        <w:t xml:space="preserve">Monfort SS. Joshua C, Dana M, Carol S, Richard G, Arun SK. Depressive symptoms, chronic disease, and physical disabilities as predictors of cognitive functioning trajectories in older americans.NIH Public Access. J Am Geriatr. 2008;23(1):1–7. </w:t>
      </w:r>
    </w:p>
    <w:p w14:paraId="3095EB0F"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21. </w:t>
      </w:r>
      <w:r w:rsidRPr="00207E99">
        <w:rPr>
          <w:rFonts w:ascii="Arial" w:eastAsiaTheme="minorHAnsi" w:hAnsi="Arial" w:cs="Arial"/>
          <w:noProof/>
          <w:sz w:val="24"/>
          <w:szCs w:val="24"/>
        </w:rPr>
        <w:tab/>
        <w:t xml:space="preserve">Khedr EM, Hamed SA, El-Shereef HK, Shawky OA, Mohamed KA, Awad EM, Ahmed MA, Shehata GA, Eltahtawy MA. </w:t>
      </w:r>
      <w:bookmarkStart w:id="12" w:name="_Hlk62983906"/>
      <w:r w:rsidRPr="00207E99">
        <w:rPr>
          <w:rFonts w:ascii="Arial" w:eastAsiaTheme="minorHAnsi" w:hAnsi="Arial" w:cs="Arial"/>
          <w:noProof/>
          <w:sz w:val="24"/>
          <w:szCs w:val="24"/>
        </w:rPr>
        <w:t xml:space="preserve">Cognitive impairment after cerebrovascular stroke: relationship to vascular risk factors. Neuropsychiatr Dis Treat. 2009;5(1):13–16. </w:t>
      </w:r>
    </w:p>
    <w:bookmarkEnd w:id="12"/>
    <w:p w14:paraId="02675E98"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22. </w:t>
      </w:r>
      <w:r w:rsidRPr="00207E99">
        <w:rPr>
          <w:rFonts w:ascii="Arial" w:eastAsiaTheme="minorHAnsi" w:hAnsi="Arial" w:cs="Arial"/>
          <w:noProof/>
          <w:sz w:val="24"/>
          <w:szCs w:val="24"/>
        </w:rPr>
        <w:tab/>
        <w:t xml:space="preserve">Mohd Zulkifly MF, Ghazali SE, Che Din N, Singh DKA, Subramaniam P. A Review of Risk Factors for Cognitive Impairment in Stroke Survivors. Vol. 2016, Scientific World Journal. Hindawi Limited; 2016. </w:t>
      </w:r>
    </w:p>
    <w:p w14:paraId="52A48CEA"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23. </w:t>
      </w:r>
      <w:r w:rsidRPr="00207E99">
        <w:rPr>
          <w:rFonts w:ascii="Arial" w:eastAsiaTheme="minorHAnsi" w:hAnsi="Arial" w:cs="Arial"/>
          <w:noProof/>
          <w:sz w:val="24"/>
          <w:szCs w:val="24"/>
        </w:rPr>
        <w:tab/>
        <w:t xml:space="preserve">Saczynski JS, Sigurdsson S, Jonsdottir MK, Eiriksdottir G, Jonsson P V, Garcia ME, Lopez, Oscar, Launer J. Cerebral infarcts and cognitive performance: Importance of location and number of infarcts. The Age, Gene/Environment Susceptibility-Reykjavik Study.Stroke. 2009;40(3):677–682. </w:t>
      </w:r>
    </w:p>
    <w:p w14:paraId="0DBEC07C"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24. </w:t>
      </w:r>
      <w:r w:rsidRPr="00207E99">
        <w:rPr>
          <w:rFonts w:ascii="Arial" w:eastAsiaTheme="minorHAnsi" w:hAnsi="Arial" w:cs="Arial"/>
          <w:noProof/>
          <w:sz w:val="24"/>
          <w:szCs w:val="24"/>
        </w:rPr>
        <w:tab/>
        <w:t xml:space="preserve">Zhang Y, Zhang Z, Yang B, Li Y, Zhang Q, Qu Q, Wang Y, Tan Y, Zhang B, Xu, Tao. Incidence and risk factors of cognitive impairment 3 months after first-ever stroke: a cross-sectional study of 5 geographic areas of China. J Huazhong Univ Sci Technolog Med Sci. 2012;32(6):906–11. </w:t>
      </w:r>
    </w:p>
    <w:p w14:paraId="69EB067F" w14:textId="599CD9EB"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lastRenderedPageBreak/>
        <w:t xml:space="preserve">25. </w:t>
      </w:r>
      <w:r w:rsidRPr="00207E99">
        <w:rPr>
          <w:rFonts w:ascii="Arial" w:eastAsiaTheme="minorHAnsi" w:hAnsi="Arial" w:cs="Arial"/>
          <w:noProof/>
          <w:sz w:val="24"/>
          <w:szCs w:val="24"/>
        </w:rPr>
        <w:tab/>
        <w:t xml:space="preserve">Grau-Olivares M, Arboix A. Mild cognitive impairment in stroke patients with ischemic cerebral small-vessel disease: </w:t>
      </w:r>
      <w:r w:rsidR="00544256">
        <w:rPr>
          <w:rFonts w:ascii="Arial" w:eastAsiaTheme="minorHAnsi" w:hAnsi="Arial" w:cs="Arial"/>
          <w:noProof/>
          <w:sz w:val="24"/>
          <w:szCs w:val="24"/>
        </w:rPr>
        <w:t>a</w:t>
      </w:r>
      <w:r w:rsidRPr="00207E99">
        <w:rPr>
          <w:rFonts w:ascii="Arial" w:eastAsiaTheme="minorHAnsi" w:hAnsi="Arial" w:cs="Arial"/>
          <w:noProof/>
          <w:sz w:val="24"/>
          <w:szCs w:val="24"/>
        </w:rPr>
        <w:t xml:space="preserve"> forerunner of vascular dementia? Expert Rev Neurother. 2009;9(8):1201–17. </w:t>
      </w:r>
    </w:p>
    <w:p w14:paraId="786531D7" w14:textId="16358708" w:rsidR="0081049A" w:rsidRPr="006441D0"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207E99">
        <w:rPr>
          <w:rFonts w:ascii="Arial" w:eastAsiaTheme="minorHAnsi" w:hAnsi="Arial" w:cs="Arial"/>
          <w:noProof/>
          <w:sz w:val="24"/>
          <w:szCs w:val="24"/>
        </w:rPr>
        <w:t xml:space="preserve">26. </w:t>
      </w:r>
      <w:r w:rsidRPr="00207E99">
        <w:rPr>
          <w:rFonts w:ascii="Arial" w:eastAsiaTheme="minorHAnsi" w:hAnsi="Arial" w:cs="Arial"/>
          <w:noProof/>
          <w:sz w:val="24"/>
          <w:szCs w:val="24"/>
        </w:rPr>
        <w:tab/>
        <w:t xml:space="preserve">Chander RJ. Cognitive </w:t>
      </w:r>
      <w:r w:rsidR="00DD7391">
        <w:rPr>
          <w:rFonts w:ascii="Arial" w:eastAsiaTheme="minorHAnsi" w:hAnsi="Arial" w:cs="Arial"/>
          <w:noProof/>
          <w:sz w:val="24"/>
          <w:szCs w:val="24"/>
        </w:rPr>
        <w:t>i</w:t>
      </w:r>
      <w:r w:rsidRPr="00207E99">
        <w:rPr>
          <w:rFonts w:ascii="Arial" w:eastAsiaTheme="minorHAnsi" w:hAnsi="Arial" w:cs="Arial"/>
          <w:noProof/>
          <w:sz w:val="24"/>
          <w:szCs w:val="24"/>
        </w:rPr>
        <w:t xml:space="preserve">mpairment after </w:t>
      </w:r>
      <w:r w:rsidR="00DD7391" w:rsidRPr="006441D0">
        <w:rPr>
          <w:rFonts w:ascii="Arial" w:eastAsiaTheme="minorHAnsi" w:hAnsi="Arial" w:cs="Arial"/>
          <w:noProof/>
          <w:sz w:val="24"/>
          <w:szCs w:val="24"/>
        </w:rPr>
        <w:t>m</w:t>
      </w:r>
      <w:r w:rsidRPr="006441D0">
        <w:rPr>
          <w:rFonts w:ascii="Arial" w:eastAsiaTheme="minorHAnsi" w:hAnsi="Arial" w:cs="Arial"/>
          <w:noProof/>
          <w:sz w:val="24"/>
          <w:szCs w:val="24"/>
        </w:rPr>
        <w:t xml:space="preserve">ild </w:t>
      </w:r>
      <w:r w:rsidR="00DD7391" w:rsidRPr="006441D0">
        <w:rPr>
          <w:rFonts w:ascii="Arial" w:eastAsiaTheme="minorHAnsi" w:hAnsi="Arial" w:cs="Arial"/>
          <w:noProof/>
          <w:sz w:val="24"/>
          <w:szCs w:val="24"/>
        </w:rPr>
        <w:t>s</w:t>
      </w:r>
      <w:r w:rsidRPr="006441D0">
        <w:rPr>
          <w:rFonts w:ascii="Arial" w:eastAsiaTheme="minorHAnsi" w:hAnsi="Arial" w:cs="Arial"/>
          <w:noProof/>
          <w:sz w:val="24"/>
          <w:szCs w:val="24"/>
        </w:rPr>
        <w:t xml:space="preserve">troke: </w:t>
      </w:r>
      <w:r w:rsidR="00DD7391" w:rsidRPr="006441D0">
        <w:rPr>
          <w:rFonts w:ascii="Arial" w:eastAsiaTheme="minorHAnsi" w:hAnsi="Arial" w:cs="Arial"/>
          <w:noProof/>
          <w:sz w:val="24"/>
          <w:szCs w:val="24"/>
        </w:rPr>
        <w:t>d</w:t>
      </w:r>
      <w:r w:rsidRPr="006441D0">
        <w:rPr>
          <w:rFonts w:ascii="Arial" w:eastAsiaTheme="minorHAnsi" w:hAnsi="Arial" w:cs="Arial"/>
          <w:noProof/>
          <w:sz w:val="24"/>
          <w:szCs w:val="24"/>
        </w:rPr>
        <w:t xml:space="preserve">evelopment and </w:t>
      </w:r>
      <w:r w:rsidR="00DD7391" w:rsidRPr="006441D0">
        <w:rPr>
          <w:rFonts w:ascii="Arial" w:eastAsiaTheme="minorHAnsi" w:hAnsi="Arial" w:cs="Arial"/>
          <w:noProof/>
          <w:sz w:val="24"/>
          <w:szCs w:val="24"/>
        </w:rPr>
        <w:t>v</w:t>
      </w:r>
      <w:r w:rsidRPr="006441D0">
        <w:rPr>
          <w:rFonts w:ascii="Arial" w:eastAsiaTheme="minorHAnsi" w:hAnsi="Arial" w:cs="Arial"/>
          <w:noProof/>
          <w:sz w:val="24"/>
          <w:szCs w:val="24"/>
        </w:rPr>
        <w:t xml:space="preserve">alidation of the SIGNAL 2 </w:t>
      </w:r>
      <w:r w:rsidR="00DD7391" w:rsidRPr="006441D0">
        <w:rPr>
          <w:rFonts w:ascii="Arial" w:eastAsiaTheme="minorHAnsi" w:hAnsi="Arial" w:cs="Arial"/>
          <w:noProof/>
          <w:sz w:val="24"/>
          <w:szCs w:val="24"/>
        </w:rPr>
        <w:t>r</w:t>
      </w:r>
      <w:r w:rsidRPr="006441D0">
        <w:rPr>
          <w:rFonts w:ascii="Arial" w:eastAsiaTheme="minorHAnsi" w:hAnsi="Arial" w:cs="Arial"/>
          <w:noProof/>
          <w:sz w:val="24"/>
          <w:szCs w:val="24"/>
        </w:rPr>
        <w:t xml:space="preserve">isk </w:t>
      </w:r>
      <w:r w:rsidR="00DD7391" w:rsidRPr="006441D0">
        <w:rPr>
          <w:rFonts w:ascii="Arial" w:eastAsiaTheme="minorHAnsi" w:hAnsi="Arial" w:cs="Arial"/>
          <w:noProof/>
          <w:sz w:val="24"/>
          <w:szCs w:val="24"/>
        </w:rPr>
        <w:t>s</w:t>
      </w:r>
      <w:r w:rsidRPr="006441D0">
        <w:rPr>
          <w:rFonts w:ascii="Arial" w:eastAsiaTheme="minorHAnsi" w:hAnsi="Arial" w:cs="Arial"/>
          <w:noProof/>
          <w:sz w:val="24"/>
          <w:szCs w:val="24"/>
        </w:rPr>
        <w:t>core. 2015.</w:t>
      </w:r>
    </w:p>
    <w:p w14:paraId="5D360109" w14:textId="1AA5A162" w:rsidR="0081049A" w:rsidRPr="00207E99" w:rsidRDefault="0081049A" w:rsidP="0081049A">
      <w:pPr>
        <w:widowControl w:val="0"/>
        <w:autoSpaceDE w:val="0"/>
        <w:autoSpaceDN w:val="0"/>
        <w:adjustRightInd w:val="0"/>
        <w:ind w:left="640" w:hanging="640"/>
        <w:jc w:val="both"/>
        <w:rPr>
          <w:rFonts w:ascii="Arial" w:eastAsiaTheme="minorHAnsi" w:hAnsi="Arial" w:cs="Arial"/>
          <w:noProof/>
          <w:sz w:val="24"/>
          <w:szCs w:val="24"/>
        </w:rPr>
      </w:pPr>
      <w:r w:rsidRPr="006441D0">
        <w:rPr>
          <w:rFonts w:ascii="Arial" w:eastAsiaTheme="minorHAnsi" w:hAnsi="Arial" w:cs="Arial"/>
          <w:noProof/>
          <w:sz w:val="24"/>
          <w:szCs w:val="24"/>
        </w:rPr>
        <w:t xml:space="preserve">27. </w:t>
      </w:r>
      <w:r w:rsidRPr="006441D0">
        <w:rPr>
          <w:rFonts w:ascii="Arial" w:eastAsiaTheme="minorHAnsi" w:hAnsi="Arial" w:cs="Arial"/>
          <w:noProof/>
          <w:sz w:val="24"/>
          <w:szCs w:val="24"/>
        </w:rPr>
        <w:tab/>
        <w:t>Mijalovic MD, Pavlovic A, Brainin M, Heiss DW, Quinn JT, Hansen IBH, Herman MD,Asssayag BE, Richard E, Thiel A, Kliper E, Shin IY, Kim HY, Choi AS, Lee BY, Sinanovic O, Levine AD, Schlesinger I, Mead G, Bornstein MN. Post-stroke dementia</w:t>
      </w:r>
      <w:r w:rsidR="00544256" w:rsidRPr="006441D0">
        <w:rPr>
          <w:rFonts w:ascii="Arial" w:eastAsiaTheme="minorHAnsi" w:hAnsi="Arial" w:cs="Arial"/>
          <w:noProof/>
          <w:sz w:val="24"/>
          <w:szCs w:val="24"/>
        </w:rPr>
        <w:t>:</w:t>
      </w:r>
      <w:r w:rsidRPr="006441D0">
        <w:rPr>
          <w:rFonts w:ascii="Arial" w:eastAsiaTheme="minorHAnsi" w:hAnsi="Arial" w:cs="Arial"/>
          <w:noProof/>
          <w:sz w:val="24"/>
          <w:szCs w:val="24"/>
        </w:rPr>
        <w:t xml:space="preserve"> a comprehensive review. Vascular Dementia. BMC Medicine. 2017.</w:t>
      </w:r>
    </w:p>
    <w:p w14:paraId="7BD2A0E4" w14:textId="77777777" w:rsidR="0081049A" w:rsidRPr="00207E99" w:rsidRDefault="0081049A" w:rsidP="0081049A">
      <w:pPr>
        <w:widowControl w:val="0"/>
        <w:autoSpaceDE w:val="0"/>
        <w:autoSpaceDN w:val="0"/>
        <w:adjustRightInd w:val="0"/>
        <w:ind w:left="640" w:hanging="640"/>
        <w:jc w:val="both"/>
        <w:rPr>
          <w:rFonts w:ascii="Arial" w:eastAsiaTheme="minorHAnsi" w:hAnsi="Arial" w:cs="Arial"/>
          <w:sz w:val="24"/>
          <w:szCs w:val="24"/>
        </w:rPr>
      </w:pPr>
      <w:r w:rsidRPr="00207E99">
        <w:rPr>
          <w:rFonts w:ascii="Arial" w:eastAsiaTheme="minorHAnsi" w:hAnsi="Arial" w:cs="Arial"/>
          <w:noProof/>
          <w:sz w:val="24"/>
          <w:szCs w:val="24"/>
        </w:rPr>
        <w:t>28.</w:t>
      </w:r>
      <w:r w:rsidRPr="00207E99">
        <w:rPr>
          <w:rFonts w:ascii="Arial" w:eastAsiaTheme="minorHAnsi" w:hAnsi="Arial" w:cs="Arial"/>
          <w:noProof/>
          <w:sz w:val="24"/>
          <w:szCs w:val="24"/>
        </w:rPr>
        <w:tab/>
        <w:t>Cotroneo MA, Castagna A, Putignano S, Lacava R, Fanto F, Monteleone F, Rocca F, Malara A, Gareri P. Effectiveness and safety of citicoline in mild vascular cognitive impairment: the IDEALE study. Clinical interventions in Aging. 2013;8:131-137</w:t>
      </w:r>
    </w:p>
    <w:p w14:paraId="5A7336E0" w14:textId="77777777" w:rsidR="0081049A" w:rsidRPr="00207E99" w:rsidRDefault="0081049A" w:rsidP="0081049A">
      <w:pPr>
        <w:spacing w:after="160" w:line="360" w:lineRule="auto"/>
        <w:rPr>
          <w:rFonts w:ascii="Arial" w:eastAsiaTheme="minorHAnsi" w:hAnsi="Arial" w:cs="Arial"/>
          <w:sz w:val="24"/>
          <w:szCs w:val="24"/>
        </w:rPr>
      </w:pPr>
    </w:p>
    <w:p w14:paraId="110D0685" w14:textId="77777777" w:rsidR="0081049A" w:rsidRPr="00207E99" w:rsidRDefault="0081049A" w:rsidP="0081049A">
      <w:pPr>
        <w:pStyle w:val="Heading1"/>
        <w:rPr>
          <w:rFonts w:ascii="Arial" w:hAnsi="Arial" w:cs="Arial"/>
          <w:szCs w:val="24"/>
        </w:rPr>
      </w:pPr>
    </w:p>
    <w:p w14:paraId="2A386EDF" w14:textId="77777777" w:rsidR="00930338" w:rsidRDefault="00930338"/>
    <w:sectPr w:rsidR="00930338" w:rsidSect="00930338">
      <w:footerReference w:type="default" r:id="rId8"/>
      <w:footerReference w:type="first" r:id="rId9"/>
      <w:pgSz w:w="11906" w:h="16838" w:code="9"/>
      <w:pgMar w:top="1701" w:right="2186" w:bottom="226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B2694" w14:textId="77777777" w:rsidR="000D162F" w:rsidRDefault="000D162F">
      <w:r>
        <w:separator/>
      </w:r>
    </w:p>
  </w:endnote>
  <w:endnote w:type="continuationSeparator" w:id="0">
    <w:p w14:paraId="2B46BDDA" w14:textId="77777777" w:rsidR="000D162F" w:rsidRDefault="000D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042606"/>
      <w:docPartObj>
        <w:docPartGallery w:val="Page Numbers (Bottom of Page)"/>
        <w:docPartUnique/>
      </w:docPartObj>
    </w:sdtPr>
    <w:sdtEndPr>
      <w:rPr>
        <w:rFonts w:ascii="Times New Roman" w:hAnsi="Times New Roman" w:cs="Times New Roman"/>
        <w:noProof/>
        <w:sz w:val="24"/>
        <w:szCs w:val="24"/>
      </w:rPr>
    </w:sdtEndPr>
    <w:sdtContent>
      <w:p w14:paraId="103B1A61" w14:textId="77777777" w:rsidR="00930338" w:rsidRPr="00594370" w:rsidRDefault="00930338">
        <w:pPr>
          <w:pStyle w:val="Footer"/>
          <w:jc w:val="right"/>
          <w:rPr>
            <w:rFonts w:ascii="Times New Roman" w:hAnsi="Times New Roman" w:cs="Times New Roman"/>
            <w:sz w:val="24"/>
            <w:szCs w:val="24"/>
          </w:rPr>
        </w:pPr>
        <w:r w:rsidRPr="00594370">
          <w:rPr>
            <w:rFonts w:ascii="Times New Roman" w:hAnsi="Times New Roman" w:cs="Times New Roman"/>
            <w:sz w:val="24"/>
            <w:szCs w:val="24"/>
          </w:rPr>
          <w:fldChar w:fldCharType="begin"/>
        </w:r>
        <w:r w:rsidRPr="00594370">
          <w:rPr>
            <w:rFonts w:ascii="Times New Roman" w:hAnsi="Times New Roman" w:cs="Times New Roman"/>
            <w:sz w:val="24"/>
            <w:szCs w:val="24"/>
          </w:rPr>
          <w:instrText xml:space="preserve"> PAGE   \* MERGEFORMAT </w:instrText>
        </w:r>
        <w:r w:rsidRPr="00594370">
          <w:rPr>
            <w:rFonts w:ascii="Times New Roman" w:hAnsi="Times New Roman" w:cs="Times New Roman"/>
            <w:sz w:val="24"/>
            <w:szCs w:val="24"/>
          </w:rPr>
          <w:fldChar w:fldCharType="separate"/>
        </w:r>
        <w:r>
          <w:rPr>
            <w:rFonts w:ascii="Times New Roman" w:hAnsi="Times New Roman" w:cs="Times New Roman"/>
            <w:noProof/>
            <w:sz w:val="24"/>
            <w:szCs w:val="24"/>
          </w:rPr>
          <w:t>15</w:t>
        </w:r>
        <w:r w:rsidRPr="00594370">
          <w:rPr>
            <w:rFonts w:ascii="Times New Roman" w:hAnsi="Times New Roman" w:cs="Times New Roman"/>
            <w:noProof/>
            <w:sz w:val="24"/>
            <w:szCs w:val="24"/>
          </w:rPr>
          <w:fldChar w:fldCharType="end"/>
        </w:r>
      </w:p>
    </w:sdtContent>
  </w:sdt>
  <w:p w14:paraId="466FAC51" w14:textId="77777777" w:rsidR="00930338" w:rsidRPr="00AA064F" w:rsidRDefault="00930338">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427625"/>
      <w:docPartObj>
        <w:docPartGallery w:val="Page Numbers (Bottom of Page)"/>
        <w:docPartUnique/>
      </w:docPartObj>
    </w:sdtPr>
    <w:sdtEndPr>
      <w:rPr>
        <w:rFonts w:ascii="Times New Roman" w:hAnsi="Times New Roman" w:cs="Times New Roman"/>
        <w:noProof/>
        <w:sz w:val="24"/>
        <w:szCs w:val="24"/>
      </w:rPr>
    </w:sdtEndPr>
    <w:sdtContent>
      <w:p w14:paraId="3C3D990F" w14:textId="77777777" w:rsidR="00930338" w:rsidRPr="00017501" w:rsidRDefault="00930338">
        <w:pPr>
          <w:pStyle w:val="Footer"/>
          <w:jc w:val="right"/>
          <w:rPr>
            <w:rFonts w:ascii="Times New Roman" w:hAnsi="Times New Roman" w:cs="Times New Roman"/>
            <w:sz w:val="24"/>
            <w:szCs w:val="24"/>
          </w:rPr>
        </w:pPr>
        <w:r w:rsidRPr="00017501">
          <w:rPr>
            <w:rFonts w:ascii="Times New Roman" w:hAnsi="Times New Roman" w:cs="Times New Roman"/>
            <w:sz w:val="24"/>
            <w:szCs w:val="24"/>
          </w:rPr>
          <w:fldChar w:fldCharType="begin"/>
        </w:r>
        <w:r w:rsidRPr="00017501">
          <w:rPr>
            <w:rFonts w:ascii="Times New Roman" w:hAnsi="Times New Roman" w:cs="Times New Roman"/>
            <w:sz w:val="24"/>
            <w:szCs w:val="24"/>
          </w:rPr>
          <w:instrText xml:space="preserve"> PAGE   \* MERGEFORMAT </w:instrText>
        </w:r>
        <w:r w:rsidRPr="00017501">
          <w:rPr>
            <w:rFonts w:ascii="Times New Roman" w:hAnsi="Times New Roman" w:cs="Times New Roman"/>
            <w:sz w:val="24"/>
            <w:szCs w:val="24"/>
          </w:rPr>
          <w:fldChar w:fldCharType="separate"/>
        </w:r>
        <w:r>
          <w:rPr>
            <w:rFonts w:ascii="Times New Roman" w:hAnsi="Times New Roman" w:cs="Times New Roman"/>
            <w:noProof/>
            <w:sz w:val="24"/>
            <w:szCs w:val="24"/>
          </w:rPr>
          <w:t>1</w:t>
        </w:r>
        <w:r w:rsidRPr="00017501">
          <w:rPr>
            <w:rFonts w:ascii="Times New Roman" w:hAnsi="Times New Roman" w:cs="Times New Roman"/>
            <w:noProof/>
            <w:sz w:val="24"/>
            <w:szCs w:val="24"/>
          </w:rPr>
          <w:fldChar w:fldCharType="end"/>
        </w:r>
      </w:p>
    </w:sdtContent>
  </w:sdt>
  <w:p w14:paraId="222596B0" w14:textId="77777777" w:rsidR="00930338" w:rsidRDefault="0093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977F5" w14:textId="77777777" w:rsidR="000D162F" w:rsidRDefault="000D162F">
      <w:r>
        <w:separator/>
      </w:r>
    </w:p>
  </w:footnote>
  <w:footnote w:type="continuationSeparator" w:id="0">
    <w:p w14:paraId="49CEE3B4" w14:textId="77777777" w:rsidR="000D162F" w:rsidRDefault="000D1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7926"/>
    <w:multiLevelType w:val="hybridMultilevel"/>
    <w:tmpl w:val="48E4B904"/>
    <w:lvl w:ilvl="0" w:tplc="D1D0D3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ED75E5"/>
    <w:multiLevelType w:val="hybridMultilevel"/>
    <w:tmpl w:val="DF184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7365"/>
    <w:multiLevelType w:val="hybridMultilevel"/>
    <w:tmpl w:val="00448EF0"/>
    <w:lvl w:ilvl="0" w:tplc="9AEAAD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744F3C"/>
    <w:multiLevelType w:val="hybridMultilevel"/>
    <w:tmpl w:val="D1C2B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F3B4B"/>
    <w:multiLevelType w:val="hybridMultilevel"/>
    <w:tmpl w:val="D3087CBA"/>
    <w:lvl w:ilvl="0" w:tplc="7D9663F4">
      <w:start w:val="1"/>
      <w:numFmt w:val="bullet"/>
      <w:lvlText w:val="-"/>
      <w:lvlJc w:val="left"/>
      <w:pPr>
        <w:tabs>
          <w:tab w:val="num" w:pos="720"/>
        </w:tabs>
        <w:ind w:left="720" w:hanging="360"/>
      </w:pPr>
      <w:rPr>
        <w:rFonts w:ascii="Times New Roman" w:hAnsi="Times New Roman" w:hint="default"/>
      </w:rPr>
    </w:lvl>
    <w:lvl w:ilvl="1" w:tplc="128612B4">
      <w:start w:val="1"/>
      <w:numFmt w:val="bullet"/>
      <w:lvlText w:val="-"/>
      <w:lvlJc w:val="left"/>
      <w:pPr>
        <w:tabs>
          <w:tab w:val="num" w:pos="1440"/>
        </w:tabs>
        <w:ind w:left="1440" w:hanging="360"/>
      </w:pPr>
      <w:rPr>
        <w:rFonts w:ascii="Times New Roman" w:hAnsi="Times New Roman" w:hint="default"/>
      </w:rPr>
    </w:lvl>
    <w:lvl w:ilvl="2" w:tplc="03CE5838" w:tentative="1">
      <w:start w:val="1"/>
      <w:numFmt w:val="bullet"/>
      <w:lvlText w:val="-"/>
      <w:lvlJc w:val="left"/>
      <w:pPr>
        <w:tabs>
          <w:tab w:val="num" w:pos="2160"/>
        </w:tabs>
        <w:ind w:left="2160" w:hanging="360"/>
      </w:pPr>
      <w:rPr>
        <w:rFonts w:ascii="Times New Roman" w:hAnsi="Times New Roman" w:hint="default"/>
      </w:rPr>
    </w:lvl>
    <w:lvl w:ilvl="3" w:tplc="DB42284E" w:tentative="1">
      <w:start w:val="1"/>
      <w:numFmt w:val="bullet"/>
      <w:lvlText w:val="-"/>
      <w:lvlJc w:val="left"/>
      <w:pPr>
        <w:tabs>
          <w:tab w:val="num" w:pos="2880"/>
        </w:tabs>
        <w:ind w:left="2880" w:hanging="360"/>
      </w:pPr>
      <w:rPr>
        <w:rFonts w:ascii="Times New Roman" w:hAnsi="Times New Roman" w:hint="default"/>
      </w:rPr>
    </w:lvl>
    <w:lvl w:ilvl="4" w:tplc="868C3DDC" w:tentative="1">
      <w:start w:val="1"/>
      <w:numFmt w:val="bullet"/>
      <w:lvlText w:val="-"/>
      <w:lvlJc w:val="left"/>
      <w:pPr>
        <w:tabs>
          <w:tab w:val="num" w:pos="3600"/>
        </w:tabs>
        <w:ind w:left="3600" w:hanging="360"/>
      </w:pPr>
      <w:rPr>
        <w:rFonts w:ascii="Times New Roman" w:hAnsi="Times New Roman" w:hint="default"/>
      </w:rPr>
    </w:lvl>
    <w:lvl w:ilvl="5" w:tplc="81B6AE8E" w:tentative="1">
      <w:start w:val="1"/>
      <w:numFmt w:val="bullet"/>
      <w:lvlText w:val="-"/>
      <w:lvlJc w:val="left"/>
      <w:pPr>
        <w:tabs>
          <w:tab w:val="num" w:pos="4320"/>
        </w:tabs>
        <w:ind w:left="4320" w:hanging="360"/>
      </w:pPr>
      <w:rPr>
        <w:rFonts w:ascii="Times New Roman" w:hAnsi="Times New Roman" w:hint="default"/>
      </w:rPr>
    </w:lvl>
    <w:lvl w:ilvl="6" w:tplc="08700FCC" w:tentative="1">
      <w:start w:val="1"/>
      <w:numFmt w:val="bullet"/>
      <w:lvlText w:val="-"/>
      <w:lvlJc w:val="left"/>
      <w:pPr>
        <w:tabs>
          <w:tab w:val="num" w:pos="5040"/>
        </w:tabs>
        <w:ind w:left="5040" w:hanging="360"/>
      </w:pPr>
      <w:rPr>
        <w:rFonts w:ascii="Times New Roman" w:hAnsi="Times New Roman" w:hint="default"/>
      </w:rPr>
    </w:lvl>
    <w:lvl w:ilvl="7" w:tplc="425C12A8" w:tentative="1">
      <w:start w:val="1"/>
      <w:numFmt w:val="bullet"/>
      <w:lvlText w:val="-"/>
      <w:lvlJc w:val="left"/>
      <w:pPr>
        <w:tabs>
          <w:tab w:val="num" w:pos="5760"/>
        </w:tabs>
        <w:ind w:left="5760" w:hanging="360"/>
      </w:pPr>
      <w:rPr>
        <w:rFonts w:ascii="Times New Roman" w:hAnsi="Times New Roman" w:hint="default"/>
      </w:rPr>
    </w:lvl>
    <w:lvl w:ilvl="8" w:tplc="1464A2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A72213"/>
    <w:multiLevelType w:val="hybridMultilevel"/>
    <w:tmpl w:val="DF3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82D8C"/>
    <w:multiLevelType w:val="hybridMultilevel"/>
    <w:tmpl w:val="A26CAEE4"/>
    <w:lvl w:ilvl="0" w:tplc="CF661B6C">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B6497"/>
    <w:multiLevelType w:val="hybridMultilevel"/>
    <w:tmpl w:val="419C64A0"/>
    <w:lvl w:ilvl="0" w:tplc="A81E28EA">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3620B0"/>
    <w:multiLevelType w:val="hybridMultilevel"/>
    <w:tmpl w:val="644C3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384FA4"/>
    <w:multiLevelType w:val="hybridMultilevel"/>
    <w:tmpl w:val="34CE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A22F9"/>
    <w:multiLevelType w:val="hybridMultilevel"/>
    <w:tmpl w:val="4838F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31567"/>
    <w:multiLevelType w:val="multilevel"/>
    <w:tmpl w:val="ACE8E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8E3635"/>
    <w:multiLevelType w:val="multilevel"/>
    <w:tmpl w:val="7F06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14255"/>
    <w:multiLevelType w:val="hybridMultilevel"/>
    <w:tmpl w:val="F3CEB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F6230"/>
    <w:multiLevelType w:val="multilevel"/>
    <w:tmpl w:val="F2D0C3DC"/>
    <w:lvl w:ilvl="0">
      <w:start w:val="2"/>
      <w:numFmt w:val="bullet"/>
      <w:lvlText w:val="-"/>
      <w:lvlJc w:val="left"/>
      <w:pPr>
        <w:tabs>
          <w:tab w:val="num" w:pos="720"/>
        </w:tabs>
        <w:ind w:left="720" w:hanging="360"/>
      </w:pPr>
      <w:rPr>
        <w:rFonts w:ascii="Times New Roman" w:eastAsia="Calibri" w:hAnsi="Times New Roman" w:cs="Times New Roman"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90BED"/>
    <w:multiLevelType w:val="hybridMultilevel"/>
    <w:tmpl w:val="B9C67262"/>
    <w:lvl w:ilvl="0" w:tplc="9D487988">
      <w:start w:val="1"/>
      <w:numFmt w:val="decimal"/>
      <w:lvlText w:val="%1."/>
      <w:lvlJc w:val="left"/>
      <w:pPr>
        <w:ind w:left="644" w:hanging="360"/>
      </w:pPr>
      <w:rPr>
        <w:rFonts w:ascii="Times New Roman" w:hAnsi="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1E14A40"/>
    <w:multiLevelType w:val="hybridMultilevel"/>
    <w:tmpl w:val="9CEEFB6E"/>
    <w:lvl w:ilvl="0" w:tplc="92CE8A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F11FB2"/>
    <w:multiLevelType w:val="hybridMultilevel"/>
    <w:tmpl w:val="60200AAE"/>
    <w:lvl w:ilvl="0" w:tplc="044644FA">
      <w:start w:val="1"/>
      <w:numFmt w:val="bullet"/>
      <w:lvlText w:val="-"/>
      <w:lvlJc w:val="left"/>
      <w:pPr>
        <w:tabs>
          <w:tab w:val="num" w:pos="720"/>
        </w:tabs>
        <w:ind w:left="720" w:hanging="360"/>
      </w:pPr>
      <w:rPr>
        <w:rFonts w:ascii="Times New Roman" w:hAnsi="Times New Roman" w:hint="default"/>
      </w:rPr>
    </w:lvl>
    <w:lvl w:ilvl="1" w:tplc="AF32ACF6" w:tentative="1">
      <w:start w:val="1"/>
      <w:numFmt w:val="bullet"/>
      <w:lvlText w:val="-"/>
      <w:lvlJc w:val="left"/>
      <w:pPr>
        <w:tabs>
          <w:tab w:val="num" w:pos="1440"/>
        </w:tabs>
        <w:ind w:left="1440" w:hanging="360"/>
      </w:pPr>
      <w:rPr>
        <w:rFonts w:ascii="Times New Roman" w:hAnsi="Times New Roman" w:hint="default"/>
      </w:rPr>
    </w:lvl>
    <w:lvl w:ilvl="2" w:tplc="DF78B3D2" w:tentative="1">
      <w:start w:val="1"/>
      <w:numFmt w:val="bullet"/>
      <w:lvlText w:val="-"/>
      <w:lvlJc w:val="left"/>
      <w:pPr>
        <w:tabs>
          <w:tab w:val="num" w:pos="2160"/>
        </w:tabs>
        <w:ind w:left="2160" w:hanging="360"/>
      </w:pPr>
      <w:rPr>
        <w:rFonts w:ascii="Times New Roman" w:hAnsi="Times New Roman" w:hint="default"/>
      </w:rPr>
    </w:lvl>
    <w:lvl w:ilvl="3" w:tplc="F39A12E4" w:tentative="1">
      <w:start w:val="1"/>
      <w:numFmt w:val="bullet"/>
      <w:lvlText w:val="-"/>
      <w:lvlJc w:val="left"/>
      <w:pPr>
        <w:tabs>
          <w:tab w:val="num" w:pos="2880"/>
        </w:tabs>
        <w:ind w:left="2880" w:hanging="360"/>
      </w:pPr>
      <w:rPr>
        <w:rFonts w:ascii="Times New Roman" w:hAnsi="Times New Roman" w:hint="default"/>
      </w:rPr>
    </w:lvl>
    <w:lvl w:ilvl="4" w:tplc="184A127A" w:tentative="1">
      <w:start w:val="1"/>
      <w:numFmt w:val="bullet"/>
      <w:lvlText w:val="-"/>
      <w:lvlJc w:val="left"/>
      <w:pPr>
        <w:tabs>
          <w:tab w:val="num" w:pos="3600"/>
        </w:tabs>
        <w:ind w:left="3600" w:hanging="360"/>
      </w:pPr>
      <w:rPr>
        <w:rFonts w:ascii="Times New Roman" w:hAnsi="Times New Roman" w:hint="default"/>
      </w:rPr>
    </w:lvl>
    <w:lvl w:ilvl="5" w:tplc="3CA03744" w:tentative="1">
      <w:start w:val="1"/>
      <w:numFmt w:val="bullet"/>
      <w:lvlText w:val="-"/>
      <w:lvlJc w:val="left"/>
      <w:pPr>
        <w:tabs>
          <w:tab w:val="num" w:pos="4320"/>
        </w:tabs>
        <w:ind w:left="4320" w:hanging="360"/>
      </w:pPr>
      <w:rPr>
        <w:rFonts w:ascii="Times New Roman" w:hAnsi="Times New Roman" w:hint="default"/>
      </w:rPr>
    </w:lvl>
    <w:lvl w:ilvl="6" w:tplc="8318D0A0" w:tentative="1">
      <w:start w:val="1"/>
      <w:numFmt w:val="bullet"/>
      <w:lvlText w:val="-"/>
      <w:lvlJc w:val="left"/>
      <w:pPr>
        <w:tabs>
          <w:tab w:val="num" w:pos="5040"/>
        </w:tabs>
        <w:ind w:left="5040" w:hanging="360"/>
      </w:pPr>
      <w:rPr>
        <w:rFonts w:ascii="Times New Roman" w:hAnsi="Times New Roman" w:hint="default"/>
      </w:rPr>
    </w:lvl>
    <w:lvl w:ilvl="7" w:tplc="4606E232" w:tentative="1">
      <w:start w:val="1"/>
      <w:numFmt w:val="bullet"/>
      <w:lvlText w:val="-"/>
      <w:lvlJc w:val="left"/>
      <w:pPr>
        <w:tabs>
          <w:tab w:val="num" w:pos="5760"/>
        </w:tabs>
        <w:ind w:left="5760" w:hanging="360"/>
      </w:pPr>
      <w:rPr>
        <w:rFonts w:ascii="Times New Roman" w:hAnsi="Times New Roman" w:hint="default"/>
      </w:rPr>
    </w:lvl>
    <w:lvl w:ilvl="8" w:tplc="1A2A25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3C4CC6"/>
    <w:multiLevelType w:val="hybridMultilevel"/>
    <w:tmpl w:val="5E1A7CC6"/>
    <w:lvl w:ilvl="0" w:tplc="22740858">
      <w:start w:val="1"/>
      <w:numFmt w:val="upperLetter"/>
      <w:lvlText w:val="%1."/>
      <w:lvlJc w:val="left"/>
      <w:pPr>
        <w:ind w:left="644" w:hanging="360"/>
      </w:pPr>
      <w:rPr>
        <w:rFonts w:hint="default"/>
        <w:b/>
      </w:rPr>
    </w:lvl>
    <w:lvl w:ilvl="1" w:tplc="A6E2E002">
      <w:start w:val="1"/>
      <w:numFmt w:val="lowerLetter"/>
      <w:lvlText w:val="%2."/>
      <w:lvlJc w:val="left"/>
      <w:pPr>
        <w:ind w:left="3916" w:hanging="360"/>
      </w:pPr>
      <w:rPr>
        <w:rFonts w:hint="default"/>
      </w:rPr>
    </w:lvl>
    <w:lvl w:ilvl="2" w:tplc="BCF6982E">
      <w:start w:val="1"/>
      <w:numFmt w:val="decimal"/>
      <w:lvlText w:val="%3."/>
      <w:lvlJc w:val="right"/>
      <w:pPr>
        <w:ind w:left="4636" w:hanging="180"/>
      </w:pPr>
      <w:rPr>
        <w:rFonts w:ascii="Times New Roman" w:eastAsia="Calibri" w:hAnsi="Times New Roman" w:cs="Times New Roman"/>
      </w:r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9" w15:restartNumberingAfterBreak="0">
    <w:nsid w:val="340A3440"/>
    <w:multiLevelType w:val="hybridMultilevel"/>
    <w:tmpl w:val="47C0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04080"/>
    <w:multiLevelType w:val="multilevel"/>
    <w:tmpl w:val="C7164A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4528E1"/>
    <w:multiLevelType w:val="hybridMultilevel"/>
    <w:tmpl w:val="F1725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C3E73"/>
    <w:multiLevelType w:val="hybridMultilevel"/>
    <w:tmpl w:val="376A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25527"/>
    <w:multiLevelType w:val="hybridMultilevel"/>
    <w:tmpl w:val="B3205566"/>
    <w:lvl w:ilvl="0" w:tplc="6FC8A5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C1C44"/>
    <w:multiLevelType w:val="hybridMultilevel"/>
    <w:tmpl w:val="35B008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EF156EB"/>
    <w:multiLevelType w:val="multilevel"/>
    <w:tmpl w:val="5510AC44"/>
    <w:lvl w:ilvl="0">
      <w:start w:val="2"/>
      <w:numFmt w:val="bullet"/>
      <w:lvlText w:val="-"/>
      <w:lvlJc w:val="left"/>
      <w:pPr>
        <w:tabs>
          <w:tab w:val="num" w:pos="720"/>
        </w:tabs>
        <w:ind w:left="720" w:hanging="360"/>
      </w:pPr>
      <w:rPr>
        <w:rFonts w:ascii="Times New Roman" w:eastAsia="Calibri" w:hAnsi="Times New Roman" w:cs="Times New Roman"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A2EB1"/>
    <w:multiLevelType w:val="hybridMultilevel"/>
    <w:tmpl w:val="ACD4AF44"/>
    <w:lvl w:ilvl="0" w:tplc="4F90A9EE">
      <w:start w:val="1"/>
      <w:numFmt w:val="upperLetter"/>
      <w:lvlText w:val="%1."/>
      <w:lvlJc w:val="left"/>
      <w:pPr>
        <w:ind w:left="81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36432"/>
    <w:multiLevelType w:val="multilevel"/>
    <w:tmpl w:val="4D22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723476"/>
    <w:multiLevelType w:val="multilevel"/>
    <w:tmpl w:val="84EC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916205"/>
    <w:multiLevelType w:val="hybridMultilevel"/>
    <w:tmpl w:val="D60E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F7849"/>
    <w:multiLevelType w:val="hybridMultilevel"/>
    <w:tmpl w:val="8886E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65B07"/>
    <w:multiLevelType w:val="hybridMultilevel"/>
    <w:tmpl w:val="1454210C"/>
    <w:lvl w:ilvl="0" w:tplc="E69EC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E03822"/>
    <w:multiLevelType w:val="hybridMultilevel"/>
    <w:tmpl w:val="E2A2F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D422C"/>
    <w:multiLevelType w:val="hybridMultilevel"/>
    <w:tmpl w:val="D2024C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D5F94"/>
    <w:multiLevelType w:val="hybridMultilevel"/>
    <w:tmpl w:val="0A6ADF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FEE72FC"/>
    <w:multiLevelType w:val="hybridMultilevel"/>
    <w:tmpl w:val="47C0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C182A"/>
    <w:multiLevelType w:val="hybridMultilevel"/>
    <w:tmpl w:val="629C6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F1731"/>
    <w:multiLevelType w:val="multilevel"/>
    <w:tmpl w:val="F2D0C3DC"/>
    <w:lvl w:ilvl="0">
      <w:start w:val="2"/>
      <w:numFmt w:val="bullet"/>
      <w:lvlText w:val="-"/>
      <w:lvlJc w:val="left"/>
      <w:pPr>
        <w:tabs>
          <w:tab w:val="num" w:pos="720"/>
        </w:tabs>
        <w:ind w:left="720" w:hanging="360"/>
      </w:pPr>
      <w:rPr>
        <w:rFonts w:ascii="Times New Roman" w:eastAsia="Calibri" w:hAnsi="Times New Roman" w:cs="Times New Roman"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C35937"/>
    <w:multiLevelType w:val="hybridMultilevel"/>
    <w:tmpl w:val="DE1A2872"/>
    <w:lvl w:ilvl="0" w:tplc="6FC8A55E">
      <w:start w:val="2"/>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3F6B85"/>
    <w:multiLevelType w:val="multilevel"/>
    <w:tmpl w:val="1EEA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74013"/>
    <w:multiLevelType w:val="multilevel"/>
    <w:tmpl w:val="5CACB32E"/>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DB3DA5"/>
    <w:multiLevelType w:val="hybridMultilevel"/>
    <w:tmpl w:val="AA1A3FBE"/>
    <w:lvl w:ilvl="0" w:tplc="CD6C3DC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E51EB"/>
    <w:multiLevelType w:val="hybridMultilevel"/>
    <w:tmpl w:val="DBAC0B58"/>
    <w:lvl w:ilvl="0" w:tplc="322C2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46B92"/>
    <w:multiLevelType w:val="hybridMultilevel"/>
    <w:tmpl w:val="3A6476C6"/>
    <w:lvl w:ilvl="0" w:tplc="FCB685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
  </w:num>
  <w:num w:numId="3">
    <w:abstractNumId w:val="7"/>
  </w:num>
  <w:num w:numId="4">
    <w:abstractNumId w:val="5"/>
  </w:num>
  <w:num w:numId="5">
    <w:abstractNumId w:val="32"/>
  </w:num>
  <w:num w:numId="6">
    <w:abstractNumId w:val="18"/>
  </w:num>
  <w:num w:numId="7">
    <w:abstractNumId w:val="26"/>
  </w:num>
  <w:num w:numId="8">
    <w:abstractNumId w:val="29"/>
  </w:num>
  <w:num w:numId="9">
    <w:abstractNumId w:val="30"/>
  </w:num>
  <w:num w:numId="10">
    <w:abstractNumId w:val="35"/>
  </w:num>
  <w:num w:numId="11">
    <w:abstractNumId w:val="3"/>
  </w:num>
  <w:num w:numId="12">
    <w:abstractNumId w:val="24"/>
  </w:num>
  <w:num w:numId="13">
    <w:abstractNumId w:val="21"/>
  </w:num>
  <w:num w:numId="14">
    <w:abstractNumId w:val="9"/>
  </w:num>
  <w:num w:numId="15">
    <w:abstractNumId w:val="42"/>
  </w:num>
  <w:num w:numId="16">
    <w:abstractNumId w:val="6"/>
  </w:num>
  <w:num w:numId="17">
    <w:abstractNumId w:val="23"/>
  </w:num>
  <w:num w:numId="18">
    <w:abstractNumId w:val="41"/>
  </w:num>
  <w:num w:numId="19">
    <w:abstractNumId w:val="34"/>
  </w:num>
  <w:num w:numId="20">
    <w:abstractNumId w:val="33"/>
  </w:num>
  <w:num w:numId="21">
    <w:abstractNumId w:val="38"/>
  </w:num>
  <w:num w:numId="22">
    <w:abstractNumId w:val="36"/>
  </w:num>
  <w:num w:numId="23">
    <w:abstractNumId w:val="16"/>
  </w:num>
  <w:num w:numId="24">
    <w:abstractNumId w:val="2"/>
  </w:num>
  <w:num w:numId="25">
    <w:abstractNumId w:val="0"/>
  </w:num>
  <w:num w:numId="26">
    <w:abstractNumId w:val="15"/>
  </w:num>
  <w:num w:numId="27">
    <w:abstractNumId w:val="43"/>
  </w:num>
  <w:num w:numId="28">
    <w:abstractNumId w:val="20"/>
  </w:num>
  <w:num w:numId="29">
    <w:abstractNumId w:val="28"/>
  </w:num>
  <w:num w:numId="30">
    <w:abstractNumId w:val="27"/>
  </w:num>
  <w:num w:numId="31">
    <w:abstractNumId w:val="8"/>
  </w:num>
  <w:num w:numId="32">
    <w:abstractNumId w:val="25"/>
  </w:num>
  <w:num w:numId="33">
    <w:abstractNumId w:val="37"/>
  </w:num>
  <w:num w:numId="34">
    <w:abstractNumId w:val="14"/>
  </w:num>
  <w:num w:numId="35">
    <w:abstractNumId w:val="12"/>
  </w:num>
  <w:num w:numId="36">
    <w:abstractNumId w:val="39"/>
  </w:num>
  <w:num w:numId="37">
    <w:abstractNumId w:val="40"/>
  </w:num>
  <w:num w:numId="38">
    <w:abstractNumId w:val="11"/>
    <w:lvlOverride w:ilvl="0">
      <w:lvl w:ilvl="0">
        <w:numFmt w:val="decimal"/>
        <w:lvlText w:val="%1."/>
        <w:lvlJc w:val="left"/>
      </w:lvl>
    </w:lvlOverride>
  </w:num>
  <w:num w:numId="39">
    <w:abstractNumId w:val="11"/>
    <w:lvlOverride w:ilvl="0">
      <w:lvl w:ilvl="0">
        <w:numFmt w:val="decimal"/>
        <w:lvlText w:val="%1."/>
        <w:lvlJc w:val="left"/>
      </w:lvl>
    </w:lvlOverride>
  </w:num>
  <w:num w:numId="40">
    <w:abstractNumId w:val="13"/>
  </w:num>
  <w:num w:numId="41">
    <w:abstractNumId w:val="4"/>
  </w:num>
  <w:num w:numId="42">
    <w:abstractNumId w:val="17"/>
  </w:num>
  <w:num w:numId="43">
    <w:abstractNumId w:val="10"/>
  </w:num>
  <w:num w:numId="44">
    <w:abstractNumId w:val="1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9A"/>
    <w:rsid w:val="000009E9"/>
    <w:rsid w:val="0000705E"/>
    <w:rsid w:val="00052451"/>
    <w:rsid w:val="000551A3"/>
    <w:rsid w:val="00065D71"/>
    <w:rsid w:val="000965A0"/>
    <w:rsid w:val="000A5A50"/>
    <w:rsid w:val="000D0ED0"/>
    <w:rsid w:val="000D162F"/>
    <w:rsid w:val="00103A9E"/>
    <w:rsid w:val="0011671B"/>
    <w:rsid w:val="00171C4D"/>
    <w:rsid w:val="001832D6"/>
    <w:rsid w:val="001E1AC8"/>
    <w:rsid w:val="0020602D"/>
    <w:rsid w:val="002C5A77"/>
    <w:rsid w:val="0035578B"/>
    <w:rsid w:val="003628ED"/>
    <w:rsid w:val="00377B7E"/>
    <w:rsid w:val="00386A0C"/>
    <w:rsid w:val="003C201E"/>
    <w:rsid w:val="003D246F"/>
    <w:rsid w:val="00427721"/>
    <w:rsid w:val="00436D76"/>
    <w:rsid w:val="00464F6C"/>
    <w:rsid w:val="00466C75"/>
    <w:rsid w:val="004A0A4C"/>
    <w:rsid w:val="00544256"/>
    <w:rsid w:val="00544ABD"/>
    <w:rsid w:val="005671C8"/>
    <w:rsid w:val="00573BDB"/>
    <w:rsid w:val="00606351"/>
    <w:rsid w:val="006405E5"/>
    <w:rsid w:val="006441D0"/>
    <w:rsid w:val="00656476"/>
    <w:rsid w:val="00663E53"/>
    <w:rsid w:val="006925A9"/>
    <w:rsid w:val="006E0318"/>
    <w:rsid w:val="0074032C"/>
    <w:rsid w:val="00742613"/>
    <w:rsid w:val="0081049A"/>
    <w:rsid w:val="008117EB"/>
    <w:rsid w:val="008543BC"/>
    <w:rsid w:val="008818C6"/>
    <w:rsid w:val="0088322B"/>
    <w:rsid w:val="008B118F"/>
    <w:rsid w:val="008C4F2A"/>
    <w:rsid w:val="008D11E0"/>
    <w:rsid w:val="008D5E27"/>
    <w:rsid w:val="008F318A"/>
    <w:rsid w:val="00930338"/>
    <w:rsid w:val="00960EA2"/>
    <w:rsid w:val="00975118"/>
    <w:rsid w:val="009B3F22"/>
    <w:rsid w:val="009B439F"/>
    <w:rsid w:val="00A752B6"/>
    <w:rsid w:val="00A80F33"/>
    <w:rsid w:val="00AE2D52"/>
    <w:rsid w:val="00AE5682"/>
    <w:rsid w:val="00AF3C6D"/>
    <w:rsid w:val="00B45F77"/>
    <w:rsid w:val="00BE0199"/>
    <w:rsid w:val="00BF29A7"/>
    <w:rsid w:val="00BF5E45"/>
    <w:rsid w:val="00C14860"/>
    <w:rsid w:val="00C354E7"/>
    <w:rsid w:val="00C62549"/>
    <w:rsid w:val="00D221CB"/>
    <w:rsid w:val="00D24F48"/>
    <w:rsid w:val="00D27C9E"/>
    <w:rsid w:val="00D90726"/>
    <w:rsid w:val="00DD7391"/>
    <w:rsid w:val="00E20402"/>
    <w:rsid w:val="00E2418E"/>
    <w:rsid w:val="00EC1EB0"/>
    <w:rsid w:val="00ED58CD"/>
    <w:rsid w:val="00F47F9E"/>
    <w:rsid w:val="00F556DA"/>
    <w:rsid w:val="00F659D0"/>
    <w:rsid w:val="00F869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7D2B"/>
  <w15:chartTrackingRefBased/>
  <w15:docId w15:val="{D1569740-538B-3E45-972B-C445FD72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9A"/>
    <w:rPr>
      <w:rFonts w:eastAsiaTheme="minorEastAsia"/>
      <w:sz w:val="22"/>
      <w:szCs w:val="22"/>
      <w:lang w:val="en-US"/>
    </w:rPr>
  </w:style>
  <w:style w:type="paragraph" w:styleId="Heading1">
    <w:name w:val="heading 1"/>
    <w:basedOn w:val="Normal"/>
    <w:next w:val="Normal"/>
    <w:link w:val="Heading1Char"/>
    <w:uiPriority w:val="9"/>
    <w:qFormat/>
    <w:rsid w:val="0081049A"/>
    <w:pPr>
      <w:keepNext/>
      <w:keepLines/>
      <w:spacing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1049A"/>
    <w:pPr>
      <w:keepNext/>
      <w:keepLines/>
      <w:spacing w:before="200" w:line="259"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qFormat/>
    <w:rsid w:val="0081049A"/>
    <w:pPr>
      <w:keepNext/>
      <w:keepLines/>
      <w:spacing w:before="200" w:line="276" w:lineRule="auto"/>
      <w:outlineLvl w:val="2"/>
    </w:pPr>
    <w:rPr>
      <w:rFonts w:ascii="Cambria" w:eastAsia="MS Gothic" w:hAnsi="Cambria" w:cs="Times New Roman"/>
      <w:b/>
      <w:bCs/>
      <w:color w:val="4F81BD"/>
    </w:rPr>
  </w:style>
  <w:style w:type="paragraph" w:styleId="Heading4">
    <w:name w:val="heading 4"/>
    <w:basedOn w:val="Normal"/>
    <w:next w:val="Normal"/>
    <w:link w:val="Heading4Char"/>
    <w:uiPriority w:val="9"/>
    <w:qFormat/>
    <w:rsid w:val="0081049A"/>
    <w:pPr>
      <w:keepNext/>
      <w:keepLines/>
      <w:spacing w:before="200" w:line="276" w:lineRule="auto"/>
      <w:outlineLvl w:val="3"/>
    </w:pPr>
    <w:rPr>
      <w:rFonts w:ascii="Cambria" w:eastAsia="MS Gothic" w:hAnsi="Cambria" w:cs="Times New Roman"/>
      <w:b/>
      <w:bCs/>
      <w:i/>
      <w:iCs/>
      <w:color w:val="4F81BD"/>
    </w:rPr>
  </w:style>
  <w:style w:type="paragraph" w:styleId="Heading5">
    <w:name w:val="heading 5"/>
    <w:basedOn w:val="Normal"/>
    <w:next w:val="Normal"/>
    <w:link w:val="Heading5Char"/>
    <w:uiPriority w:val="9"/>
    <w:semiHidden/>
    <w:unhideWhenUsed/>
    <w:qFormat/>
    <w:rsid w:val="0081049A"/>
    <w:pPr>
      <w:keepNext/>
      <w:keepLines/>
      <w:spacing w:before="40" w:line="259"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81049A"/>
    <w:pPr>
      <w:tabs>
        <w:tab w:val="num" w:pos="4320"/>
      </w:tabs>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1049A"/>
    <w:pPr>
      <w:keepNext/>
      <w:keepLines/>
      <w:spacing w:before="40" w:line="259"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81049A"/>
    <w:pPr>
      <w:keepNext/>
      <w:keepLines/>
      <w:spacing w:before="40" w:line="259"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81049A"/>
    <w:pPr>
      <w:keepNext/>
      <w:keepLines/>
      <w:spacing w:before="40" w:line="259"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9A"/>
    <w:rPr>
      <w:rFonts w:ascii="Times New Roman" w:eastAsiaTheme="majorEastAsia" w:hAnsi="Times New Roman" w:cstheme="majorBidi"/>
      <w:b/>
      <w:szCs w:val="32"/>
      <w:lang w:val="en-US"/>
    </w:rPr>
  </w:style>
  <w:style w:type="character" w:customStyle="1" w:styleId="Heading2Char">
    <w:name w:val="Heading 2 Char"/>
    <w:basedOn w:val="DefaultParagraphFont"/>
    <w:link w:val="Heading2"/>
    <w:uiPriority w:val="9"/>
    <w:rsid w:val="0081049A"/>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81049A"/>
    <w:rPr>
      <w:rFonts w:ascii="Cambria" w:eastAsia="MS Gothic" w:hAnsi="Cambria" w:cs="Times New Roman"/>
      <w:b/>
      <w:bCs/>
      <w:color w:val="4F81BD"/>
      <w:sz w:val="22"/>
      <w:szCs w:val="22"/>
      <w:lang w:val="en-US"/>
    </w:rPr>
  </w:style>
  <w:style w:type="character" w:customStyle="1" w:styleId="Heading4Char">
    <w:name w:val="Heading 4 Char"/>
    <w:basedOn w:val="DefaultParagraphFont"/>
    <w:link w:val="Heading4"/>
    <w:uiPriority w:val="9"/>
    <w:rsid w:val="0081049A"/>
    <w:rPr>
      <w:rFonts w:ascii="Cambria" w:eastAsia="MS Gothic" w:hAnsi="Cambria" w:cs="Times New Roman"/>
      <w:b/>
      <w:bCs/>
      <w:i/>
      <w:iCs/>
      <w:color w:val="4F81BD"/>
      <w:sz w:val="22"/>
      <w:szCs w:val="22"/>
      <w:lang w:val="en-US"/>
    </w:rPr>
  </w:style>
  <w:style w:type="character" w:customStyle="1" w:styleId="Heading5Char">
    <w:name w:val="Heading 5 Char"/>
    <w:basedOn w:val="DefaultParagraphFont"/>
    <w:link w:val="Heading5"/>
    <w:uiPriority w:val="9"/>
    <w:semiHidden/>
    <w:rsid w:val="0081049A"/>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81049A"/>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81049A"/>
    <w:rPr>
      <w:rFonts w:ascii="Calibri" w:eastAsia="Times New Roman" w:hAnsi="Calibri" w:cs="Times New Roman"/>
      <w:lang w:val="en-US"/>
    </w:rPr>
  </w:style>
  <w:style w:type="character" w:customStyle="1" w:styleId="Heading8Char">
    <w:name w:val="Heading 8 Char"/>
    <w:basedOn w:val="DefaultParagraphFont"/>
    <w:link w:val="Heading8"/>
    <w:uiPriority w:val="9"/>
    <w:semiHidden/>
    <w:rsid w:val="0081049A"/>
    <w:rPr>
      <w:rFonts w:ascii="Calibri" w:eastAsia="Times New Roman" w:hAnsi="Calibri" w:cs="Times New Roman"/>
      <w:i/>
      <w:iCs/>
      <w:lang w:val="en-US"/>
    </w:rPr>
  </w:style>
  <w:style w:type="character" w:customStyle="1" w:styleId="Heading9Char">
    <w:name w:val="Heading 9 Char"/>
    <w:basedOn w:val="DefaultParagraphFont"/>
    <w:link w:val="Heading9"/>
    <w:uiPriority w:val="9"/>
    <w:semiHidden/>
    <w:rsid w:val="0081049A"/>
    <w:rPr>
      <w:rFonts w:ascii="Cambria" w:eastAsia="Times New Roman" w:hAnsi="Cambria" w:cs="Times New Roman"/>
      <w:sz w:val="22"/>
      <w:szCs w:val="22"/>
      <w:lang w:val="en-US"/>
    </w:rPr>
  </w:style>
  <w:style w:type="character" w:customStyle="1" w:styleId="CharAttribute5">
    <w:name w:val="CharAttribute5"/>
    <w:rsid w:val="0081049A"/>
    <w:rPr>
      <w:rFonts w:ascii="Times New Roman" w:eastAsia="Times New Roman" w:hAnsi="Times New Roman" w:cs="Times New Roman" w:hint="default"/>
      <w:b/>
      <w:bCs w:val="0"/>
      <w:sz w:val="24"/>
    </w:rPr>
  </w:style>
  <w:style w:type="paragraph" w:styleId="Header">
    <w:name w:val="header"/>
    <w:basedOn w:val="Normal"/>
    <w:link w:val="HeaderChar"/>
    <w:uiPriority w:val="99"/>
    <w:unhideWhenUsed/>
    <w:rsid w:val="0081049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81049A"/>
    <w:rPr>
      <w:sz w:val="22"/>
      <w:szCs w:val="22"/>
      <w:lang w:val="en-US"/>
    </w:rPr>
  </w:style>
  <w:style w:type="paragraph" w:styleId="Footer">
    <w:name w:val="footer"/>
    <w:basedOn w:val="Normal"/>
    <w:link w:val="FooterChar"/>
    <w:uiPriority w:val="99"/>
    <w:unhideWhenUsed/>
    <w:rsid w:val="0081049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81049A"/>
    <w:rPr>
      <w:sz w:val="22"/>
      <w:szCs w:val="22"/>
      <w:lang w:val="en-US"/>
    </w:rPr>
  </w:style>
  <w:style w:type="paragraph" w:styleId="TOCHeading">
    <w:name w:val="TOC Heading"/>
    <w:basedOn w:val="Heading1"/>
    <w:next w:val="Normal"/>
    <w:uiPriority w:val="39"/>
    <w:unhideWhenUsed/>
    <w:qFormat/>
    <w:rsid w:val="0081049A"/>
    <w:pPr>
      <w:spacing w:before="240" w:line="259" w:lineRule="auto"/>
      <w:jc w:val="left"/>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qFormat/>
    <w:rsid w:val="0081049A"/>
    <w:pPr>
      <w:spacing w:after="100" w:line="259" w:lineRule="auto"/>
      <w:ind w:left="220"/>
    </w:pPr>
    <w:rPr>
      <w:rFonts w:cs="Times New Roman"/>
    </w:rPr>
  </w:style>
  <w:style w:type="paragraph" w:styleId="TOC1">
    <w:name w:val="toc 1"/>
    <w:basedOn w:val="Normal"/>
    <w:next w:val="Normal"/>
    <w:autoRedefine/>
    <w:uiPriority w:val="39"/>
    <w:unhideWhenUsed/>
    <w:qFormat/>
    <w:rsid w:val="0081049A"/>
    <w:pPr>
      <w:spacing w:after="100" w:line="259" w:lineRule="auto"/>
    </w:pPr>
    <w:rPr>
      <w:rFonts w:cs="Times New Roman"/>
    </w:rPr>
  </w:style>
  <w:style w:type="paragraph" w:styleId="TOC3">
    <w:name w:val="toc 3"/>
    <w:basedOn w:val="Normal"/>
    <w:next w:val="Normal"/>
    <w:autoRedefine/>
    <w:uiPriority w:val="39"/>
    <w:unhideWhenUsed/>
    <w:qFormat/>
    <w:rsid w:val="0081049A"/>
    <w:pPr>
      <w:spacing w:after="100" w:line="259" w:lineRule="auto"/>
      <w:ind w:left="440"/>
    </w:pPr>
    <w:rPr>
      <w:rFonts w:cs="Times New Roman"/>
    </w:rPr>
  </w:style>
  <w:style w:type="character" w:styleId="Hyperlink">
    <w:name w:val="Hyperlink"/>
    <w:basedOn w:val="DefaultParagraphFont"/>
    <w:uiPriority w:val="99"/>
    <w:unhideWhenUsed/>
    <w:rsid w:val="0081049A"/>
    <w:rPr>
      <w:color w:val="0563C1" w:themeColor="hyperlink"/>
      <w:u w:val="single"/>
    </w:rPr>
  </w:style>
  <w:style w:type="paragraph" w:styleId="Caption">
    <w:name w:val="caption"/>
    <w:basedOn w:val="Normal"/>
    <w:next w:val="Normal"/>
    <w:uiPriority w:val="35"/>
    <w:unhideWhenUsed/>
    <w:qFormat/>
    <w:rsid w:val="0081049A"/>
    <w:pPr>
      <w:spacing w:after="200"/>
    </w:pPr>
    <w:rPr>
      <w:rFonts w:eastAsiaTheme="minorHAnsi"/>
      <w:i/>
      <w:iCs/>
      <w:color w:val="44546A" w:themeColor="text2"/>
      <w:sz w:val="18"/>
      <w:szCs w:val="18"/>
    </w:rPr>
  </w:style>
  <w:style w:type="table" w:styleId="TableGrid">
    <w:name w:val="Table Grid"/>
    <w:basedOn w:val="TableNormal"/>
    <w:uiPriority w:val="59"/>
    <w:rsid w:val="0081049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1049A"/>
    <w:rPr>
      <w:rFonts w:ascii="Times New Roman" w:hAnsi="Times New Roman" w:cs="Times New Roman"/>
    </w:rPr>
  </w:style>
  <w:style w:type="paragraph" w:styleId="ListParagraph">
    <w:name w:val="List Paragraph"/>
    <w:basedOn w:val="Normal"/>
    <w:link w:val="ListParagraphChar"/>
    <w:uiPriority w:val="34"/>
    <w:qFormat/>
    <w:rsid w:val="0081049A"/>
    <w:pPr>
      <w:spacing w:after="120" w:line="360" w:lineRule="auto"/>
      <w:ind w:left="720" w:firstLine="720"/>
      <w:contextualSpacing/>
      <w:jc w:val="both"/>
    </w:pPr>
    <w:rPr>
      <w:rFonts w:ascii="Times New Roman" w:eastAsiaTheme="minorHAnsi" w:hAnsi="Times New Roman" w:cs="Times New Roman"/>
      <w:sz w:val="24"/>
      <w:szCs w:val="24"/>
      <w:lang w:val="en-ID"/>
    </w:rPr>
  </w:style>
  <w:style w:type="table" w:customStyle="1" w:styleId="TableGridLight1">
    <w:name w:val="Table Grid Light1"/>
    <w:basedOn w:val="TableNormal"/>
    <w:uiPriority w:val="40"/>
    <w:rsid w:val="0081049A"/>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1049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049A"/>
    <w:rPr>
      <w:rFonts w:ascii="Tahoma" w:hAnsi="Tahoma" w:cs="Tahoma"/>
      <w:sz w:val="16"/>
      <w:szCs w:val="16"/>
      <w:lang w:val="en-US"/>
    </w:rPr>
  </w:style>
  <w:style w:type="paragraph" w:customStyle="1" w:styleId="ColorfulList-Accent11">
    <w:name w:val="Colorful List - Accent 11"/>
    <w:basedOn w:val="Normal"/>
    <w:uiPriority w:val="34"/>
    <w:qFormat/>
    <w:rsid w:val="0081049A"/>
    <w:pPr>
      <w:spacing w:after="200" w:line="276" w:lineRule="auto"/>
      <w:ind w:left="720"/>
      <w:contextualSpacing/>
    </w:pPr>
    <w:rPr>
      <w:rFonts w:ascii="Calibri" w:eastAsia="Calibri" w:hAnsi="Calibri" w:cs="Times New Roman"/>
    </w:rPr>
  </w:style>
  <w:style w:type="table" w:customStyle="1" w:styleId="PlainTable21">
    <w:name w:val="Plain Table 21"/>
    <w:basedOn w:val="TableNormal"/>
    <w:uiPriority w:val="42"/>
    <w:rsid w:val="0081049A"/>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51">
    <w:name w:val="Heading 51"/>
    <w:basedOn w:val="Normal"/>
    <w:next w:val="Normal"/>
    <w:uiPriority w:val="9"/>
    <w:semiHidden/>
    <w:unhideWhenUsed/>
    <w:qFormat/>
    <w:rsid w:val="0081049A"/>
    <w:pPr>
      <w:tabs>
        <w:tab w:val="num" w:pos="3600"/>
      </w:tabs>
      <w:spacing w:before="240" w:after="60"/>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81049A"/>
    <w:pPr>
      <w:tabs>
        <w:tab w:val="num" w:pos="5040"/>
      </w:tabs>
      <w:spacing w:before="240" w:after="60"/>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81049A"/>
    <w:pPr>
      <w:tabs>
        <w:tab w:val="num" w:pos="5760"/>
      </w:tabs>
      <w:spacing w:before="240" w:after="60"/>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81049A"/>
    <w:pPr>
      <w:tabs>
        <w:tab w:val="num" w:pos="6480"/>
      </w:tabs>
      <w:spacing w:before="240" w:after="60"/>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81049A"/>
  </w:style>
  <w:style w:type="paragraph" w:customStyle="1" w:styleId="ColorfulList-Accent111">
    <w:name w:val="Colorful List - Accent 111"/>
    <w:basedOn w:val="Normal"/>
    <w:uiPriority w:val="34"/>
    <w:qFormat/>
    <w:rsid w:val="0081049A"/>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81049A"/>
    <w:pPr>
      <w:spacing w:before="100" w:beforeAutospacing="1" w:after="100" w:afterAutospacing="1"/>
    </w:pPr>
    <w:rPr>
      <w:rFonts w:ascii="Times New Roman" w:eastAsia="MS Mincho" w:hAnsi="Times New Roman" w:cs="Times New Roman"/>
      <w:sz w:val="24"/>
      <w:szCs w:val="24"/>
      <w:lang w:val="id-ID" w:eastAsia="id-ID"/>
    </w:rPr>
  </w:style>
  <w:style w:type="character" w:customStyle="1" w:styleId="MediumGrid11">
    <w:name w:val="Medium Grid 11"/>
    <w:uiPriority w:val="99"/>
    <w:semiHidden/>
    <w:rsid w:val="0081049A"/>
    <w:rPr>
      <w:color w:val="808080"/>
    </w:rPr>
  </w:style>
  <w:style w:type="character" w:customStyle="1" w:styleId="CharAttribute6">
    <w:name w:val="CharAttribute6"/>
    <w:rsid w:val="0081049A"/>
    <w:rPr>
      <w:rFonts w:ascii="Times New Roman" w:eastAsia="Times New Roman" w:hAnsi="Times New Roman"/>
    </w:rPr>
  </w:style>
  <w:style w:type="character" w:customStyle="1" w:styleId="CharAttribute7">
    <w:name w:val="CharAttribute7"/>
    <w:rsid w:val="0081049A"/>
    <w:rPr>
      <w:rFonts w:ascii="Times New Roman" w:eastAsia="Times New Roman" w:hAnsi="Times New Roman"/>
      <w:sz w:val="24"/>
      <w:u w:val="single"/>
    </w:rPr>
  </w:style>
  <w:style w:type="character" w:customStyle="1" w:styleId="CharAttribute2">
    <w:name w:val="CharAttribute2"/>
    <w:rsid w:val="0081049A"/>
    <w:rPr>
      <w:rFonts w:ascii="Times New Roman" w:eastAsia="Times New Roman" w:hAnsi="Times New Roman"/>
      <w:sz w:val="24"/>
    </w:rPr>
  </w:style>
  <w:style w:type="paragraph" w:customStyle="1" w:styleId="ParaAttribute0">
    <w:name w:val="ParaAttribute0"/>
    <w:rsid w:val="0081049A"/>
    <w:pPr>
      <w:widowControl w:val="0"/>
      <w:wordWrap w:val="0"/>
      <w:jc w:val="center"/>
    </w:pPr>
    <w:rPr>
      <w:rFonts w:ascii="Times New Roman" w:eastAsia="SimSun" w:hAnsi="Times New Roman" w:cs="Times New Roman"/>
      <w:sz w:val="20"/>
      <w:szCs w:val="20"/>
      <w:lang w:val="en-US"/>
    </w:rPr>
  </w:style>
  <w:style w:type="paragraph" w:customStyle="1" w:styleId="ParaAttribute7">
    <w:name w:val="ParaAttribute7"/>
    <w:rsid w:val="0081049A"/>
    <w:pPr>
      <w:widowControl w:val="0"/>
      <w:tabs>
        <w:tab w:val="left" w:pos="5610"/>
      </w:tabs>
      <w:wordWrap w:val="0"/>
    </w:pPr>
    <w:rPr>
      <w:rFonts w:ascii="Times New Roman" w:eastAsia="SimSun" w:hAnsi="Times New Roman" w:cs="Times New Roman"/>
      <w:sz w:val="20"/>
      <w:szCs w:val="20"/>
      <w:lang w:val="en-US"/>
    </w:rPr>
  </w:style>
  <w:style w:type="paragraph" w:customStyle="1" w:styleId="ParaAttribute6">
    <w:name w:val="ParaAttribute6"/>
    <w:rsid w:val="0081049A"/>
    <w:pPr>
      <w:widowControl w:val="0"/>
      <w:wordWrap w:val="0"/>
    </w:pPr>
    <w:rPr>
      <w:rFonts w:ascii="Times New Roman" w:eastAsia="SimSun" w:hAnsi="Times New Roman" w:cs="Times New Roman"/>
      <w:sz w:val="20"/>
      <w:szCs w:val="20"/>
      <w:lang w:val="en-US"/>
    </w:rPr>
  </w:style>
  <w:style w:type="paragraph" w:customStyle="1" w:styleId="ParaAttribute2">
    <w:name w:val="ParaAttribute2"/>
    <w:rsid w:val="0081049A"/>
    <w:pPr>
      <w:widowControl w:val="0"/>
      <w:wordWrap w:val="0"/>
    </w:pPr>
    <w:rPr>
      <w:rFonts w:ascii="Times New Roman" w:eastAsia="SimSun" w:hAnsi="Times New Roman" w:cs="Times New Roman"/>
      <w:sz w:val="20"/>
      <w:szCs w:val="20"/>
      <w:lang w:val="en-US"/>
    </w:rPr>
  </w:style>
  <w:style w:type="paragraph" w:customStyle="1" w:styleId="ParaAttribute8">
    <w:name w:val="ParaAttribute8"/>
    <w:rsid w:val="0081049A"/>
    <w:pPr>
      <w:widowControl w:val="0"/>
      <w:tabs>
        <w:tab w:val="left" w:pos="5529"/>
      </w:tabs>
      <w:wordWrap w:val="0"/>
    </w:pPr>
    <w:rPr>
      <w:rFonts w:ascii="Times New Roman" w:eastAsia="SimSun" w:hAnsi="Times New Roman" w:cs="Times New Roman"/>
      <w:sz w:val="20"/>
      <w:szCs w:val="20"/>
      <w:lang w:val="en-US"/>
    </w:rPr>
  </w:style>
  <w:style w:type="paragraph" w:customStyle="1" w:styleId="GridTable31">
    <w:name w:val="Grid Table 31"/>
    <w:basedOn w:val="Heading1"/>
    <w:next w:val="Normal"/>
    <w:uiPriority w:val="39"/>
    <w:unhideWhenUsed/>
    <w:qFormat/>
    <w:rsid w:val="0081049A"/>
    <w:pPr>
      <w:spacing w:before="240" w:line="259" w:lineRule="auto"/>
      <w:jc w:val="left"/>
      <w:outlineLvl w:val="9"/>
    </w:pPr>
    <w:rPr>
      <w:rFonts w:ascii="Cambria" w:eastAsia="MS Gothic" w:hAnsi="Cambria" w:cs="Times New Roman"/>
      <w:b w:val="0"/>
      <w:color w:val="365F91"/>
      <w:sz w:val="32"/>
    </w:rPr>
  </w:style>
  <w:style w:type="paragraph" w:styleId="DocumentMap">
    <w:name w:val="Document Map"/>
    <w:basedOn w:val="Normal"/>
    <w:link w:val="DocumentMapChar"/>
    <w:uiPriority w:val="99"/>
    <w:semiHidden/>
    <w:unhideWhenUsed/>
    <w:rsid w:val="0081049A"/>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81049A"/>
    <w:rPr>
      <w:rFonts w:ascii="Lucida Grande" w:eastAsia="Times New Roman" w:hAnsi="Lucida Grande" w:cs="Lucida Grande"/>
      <w:lang w:val="en-US"/>
    </w:rPr>
  </w:style>
  <w:style w:type="character" w:styleId="CommentReference">
    <w:name w:val="annotation reference"/>
    <w:uiPriority w:val="99"/>
    <w:semiHidden/>
    <w:unhideWhenUsed/>
    <w:rsid w:val="0081049A"/>
    <w:rPr>
      <w:sz w:val="18"/>
      <w:szCs w:val="18"/>
    </w:rPr>
  </w:style>
  <w:style w:type="paragraph" w:styleId="CommentText">
    <w:name w:val="annotation text"/>
    <w:basedOn w:val="Normal"/>
    <w:link w:val="CommentTextChar"/>
    <w:uiPriority w:val="99"/>
    <w:semiHidden/>
    <w:unhideWhenUsed/>
    <w:rsid w:val="0081049A"/>
    <w:pPr>
      <w:spacing w:after="200"/>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81049A"/>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81049A"/>
    <w:rPr>
      <w:b/>
      <w:bCs/>
      <w:sz w:val="20"/>
      <w:szCs w:val="20"/>
    </w:rPr>
  </w:style>
  <w:style w:type="character" w:customStyle="1" w:styleId="CommentSubjectChar">
    <w:name w:val="Comment Subject Char"/>
    <w:basedOn w:val="CommentTextChar"/>
    <w:link w:val="CommentSubject"/>
    <w:uiPriority w:val="99"/>
    <w:semiHidden/>
    <w:rsid w:val="0081049A"/>
    <w:rPr>
      <w:rFonts w:ascii="Calibri" w:eastAsia="Calibri" w:hAnsi="Calibri" w:cs="Times New Roman"/>
      <w:b/>
      <w:bCs/>
      <w:sz w:val="20"/>
      <w:szCs w:val="20"/>
      <w:lang w:val="en-US"/>
    </w:rPr>
  </w:style>
  <w:style w:type="paragraph" w:customStyle="1" w:styleId="paragrafisinew">
    <w:name w:val="paragraf isi new"/>
    <w:basedOn w:val="Normal"/>
    <w:qFormat/>
    <w:rsid w:val="0081049A"/>
    <w:pPr>
      <w:spacing w:line="480" w:lineRule="auto"/>
      <w:jc w:val="both"/>
    </w:pPr>
    <w:rPr>
      <w:rFonts w:ascii="Times New Roman" w:eastAsia="Calibri" w:hAnsi="Times New Roman" w:cs="Times New Roman"/>
      <w:sz w:val="24"/>
      <w:lang w:val="id-ID"/>
    </w:rPr>
  </w:style>
  <w:style w:type="table" w:customStyle="1" w:styleId="PlainTable211">
    <w:name w:val="Plain Table 211"/>
    <w:basedOn w:val="TableNormal"/>
    <w:uiPriority w:val="42"/>
    <w:rsid w:val="0081049A"/>
    <w:rPr>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39"/>
    <w:rsid w:val="0081049A"/>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urrent-selection">
    <w:name w:val="current-selection"/>
    <w:basedOn w:val="DefaultParagraphFont"/>
    <w:rsid w:val="0081049A"/>
  </w:style>
  <w:style w:type="table" w:customStyle="1" w:styleId="MediumGrid21">
    <w:name w:val="Medium Grid 21"/>
    <w:basedOn w:val="TableNormal"/>
    <w:uiPriority w:val="1"/>
    <w:qFormat/>
    <w:rsid w:val="0081049A"/>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1">
    <w:name w:val="Colorful Grid1"/>
    <w:basedOn w:val="TableNormal"/>
    <w:uiPriority w:val="64"/>
    <w:rsid w:val="0081049A"/>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TableofFigures">
    <w:name w:val="table of figures"/>
    <w:basedOn w:val="Normal"/>
    <w:next w:val="Normal"/>
    <w:uiPriority w:val="99"/>
    <w:unhideWhenUsed/>
    <w:rsid w:val="0081049A"/>
    <w:pPr>
      <w:spacing w:line="276" w:lineRule="auto"/>
    </w:pPr>
    <w:rPr>
      <w:rFonts w:ascii="Calibri" w:eastAsia="Calibri" w:hAnsi="Calibri" w:cs="Times New Roman"/>
    </w:rPr>
  </w:style>
  <w:style w:type="character" w:customStyle="1" w:styleId="a">
    <w:name w:val="_"/>
    <w:basedOn w:val="DefaultParagraphFont"/>
    <w:rsid w:val="0081049A"/>
  </w:style>
  <w:style w:type="character" w:styleId="Emphasis">
    <w:name w:val="Emphasis"/>
    <w:basedOn w:val="DefaultParagraphFont"/>
    <w:uiPriority w:val="20"/>
    <w:qFormat/>
    <w:rsid w:val="0081049A"/>
    <w:rPr>
      <w:i/>
      <w:iCs/>
    </w:rPr>
  </w:style>
  <w:style w:type="character" w:customStyle="1" w:styleId="xref">
    <w:name w:val="xref"/>
    <w:basedOn w:val="DefaultParagraphFont"/>
    <w:rsid w:val="0081049A"/>
  </w:style>
  <w:style w:type="character" w:customStyle="1" w:styleId="a0">
    <w:name w:val="a"/>
    <w:basedOn w:val="DefaultParagraphFont"/>
    <w:rsid w:val="0081049A"/>
  </w:style>
  <w:style w:type="paragraph" w:styleId="BodyText">
    <w:name w:val="Body Text"/>
    <w:basedOn w:val="Normal"/>
    <w:link w:val="BodyTextChar"/>
    <w:uiPriority w:val="1"/>
    <w:qFormat/>
    <w:rsid w:val="0081049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049A"/>
    <w:rPr>
      <w:rFonts w:ascii="Times New Roman" w:eastAsia="Times New Roman" w:hAnsi="Times New Roman" w:cs="Times New Roman"/>
      <w:lang w:val="en-US"/>
    </w:rPr>
  </w:style>
  <w:style w:type="paragraph" w:customStyle="1" w:styleId="TableParagraph">
    <w:name w:val="Table Paragraph"/>
    <w:basedOn w:val="Normal"/>
    <w:uiPriority w:val="1"/>
    <w:qFormat/>
    <w:rsid w:val="0081049A"/>
    <w:pPr>
      <w:widowControl w:val="0"/>
      <w:autoSpaceDE w:val="0"/>
      <w:autoSpaceDN w:val="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1049A"/>
    <w:rPr>
      <w:color w:val="605E5C"/>
      <w:shd w:val="clear" w:color="auto" w:fill="E1DFDD"/>
    </w:rPr>
  </w:style>
  <w:style w:type="character" w:customStyle="1" w:styleId="FollowedHyperlink1">
    <w:name w:val="FollowedHyperlink1"/>
    <w:basedOn w:val="DefaultParagraphFont"/>
    <w:uiPriority w:val="99"/>
    <w:semiHidden/>
    <w:unhideWhenUsed/>
    <w:rsid w:val="0081049A"/>
    <w:rPr>
      <w:color w:val="800080"/>
      <w:u w:val="single"/>
    </w:rPr>
  </w:style>
  <w:style w:type="paragraph" w:customStyle="1" w:styleId="CRFQuestionBold">
    <w:name w:val="CRF Question Bold"/>
    <w:basedOn w:val="Normal"/>
    <w:rsid w:val="0081049A"/>
    <w:pPr>
      <w:spacing w:before="120"/>
    </w:pPr>
    <w:rPr>
      <w:rFonts w:ascii="Arial" w:eastAsia="Times New Roman" w:hAnsi="Arial" w:cs="Times New Roman"/>
      <w:b/>
      <w:sz w:val="20"/>
      <w:szCs w:val="24"/>
    </w:rPr>
  </w:style>
  <w:style w:type="character" w:styleId="PlaceholderText">
    <w:name w:val="Placeholder Text"/>
    <w:basedOn w:val="DefaultParagraphFont"/>
    <w:uiPriority w:val="99"/>
    <w:rsid w:val="0081049A"/>
    <w:rPr>
      <w:color w:val="808080"/>
    </w:rPr>
  </w:style>
  <w:style w:type="table" w:customStyle="1" w:styleId="PlainTable31">
    <w:name w:val="Plain Table 31"/>
    <w:basedOn w:val="TableNormal"/>
    <w:next w:val="PlainTable3"/>
    <w:uiPriority w:val="43"/>
    <w:rsid w:val="0081049A"/>
    <w:rPr>
      <w:rFonts w:ascii="Calibri" w:eastAsia="Calibri" w:hAnsi="Calibri" w:cs="Times New Roman"/>
      <w:sz w:val="20"/>
      <w:szCs w:val="20"/>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2">
    <w:name w:val="Plain Table 22"/>
    <w:basedOn w:val="TableNormal"/>
    <w:next w:val="PlainTable2"/>
    <w:uiPriority w:val="42"/>
    <w:rsid w:val="0081049A"/>
    <w:rPr>
      <w:rFonts w:ascii="Calibri" w:eastAsia="Calibri" w:hAnsi="Calibri" w:cs="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5Char1">
    <w:name w:val="Heading 5 Char1"/>
    <w:basedOn w:val="DefaultParagraphFont"/>
    <w:uiPriority w:val="9"/>
    <w:semiHidden/>
    <w:rsid w:val="0081049A"/>
    <w:rPr>
      <w:rFonts w:asciiTheme="majorHAnsi" w:eastAsiaTheme="majorEastAsia" w:hAnsiTheme="majorHAnsi" w:cstheme="majorBidi"/>
      <w:color w:val="2F5496" w:themeColor="accent1" w:themeShade="BF"/>
    </w:rPr>
  </w:style>
  <w:style w:type="character" w:customStyle="1" w:styleId="Heading7Char1">
    <w:name w:val="Heading 7 Char1"/>
    <w:basedOn w:val="DefaultParagraphFont"/>
    <w:uiPriority w:val="9"/>
    <w:semiHidden/>
    <w:rsid w:val="0081049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1049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1049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81049A"/>
    <w:rPr>
      <w:color w:val="954F72" w:themeColor="followedHyperlink"/>
      <w:u w:val="single"/>
    </w:rPr>
  </w:style>
  <w:style w:type="table" w:styleId="PlainTable3">
    <w:name w:val="Plain Table 3"/>
    <w:basedOn w:val="TableNormal"/>
    <w:uiPriority w:val="43"/>
    <w:rsid w:val="0081049A"/>
    <w:rPr>
      <w:sz w:val="22"/>
      <w:szCs w:val="22"/>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1049A"/>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9525"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xVal>
            <c:numRef>
              <c:f>Sheet1!$C$1:$C$8</c:f>
              <c:numCache>
                <c:formatCode>General</c:formatCode>
                <c:ptCount val="8"/>
                <c:pt idx="0">
                  <c:v>0</c:v>
                </c:pt>
                <c:pt idx="1">
                  <c:v>1</c:v>
                </c:pt>
                <c:pt idx="2">
                  <c:v>2</c:v>
                </c:pt>
                <c:pt idx="3">
                  <c:v>3</c:v>
                </c:pt>
                <c:pt idx="4">
                  <c:v>4</c:v>
                </c:pt>
                <c:pt idx="5">
                  <c:v>5</c:v>
                </c:pt>
                <c:pt idx="6">
                  <c:v>6</c:v>
                </c:pt>
                <c:pt idx="7">
                  <c:v>7</c:v>
                </c:pt>
              </c:numCache>
            </c:numRef>
          </c:xVal>
          <c:yVal>
            <c:numRef>
              <c:f>Sheet1!$D$1:$D$8</c:f>
              <c:numCache>
                <c:formatCode>General</c:formatCode>
                <c:ptCount val="8"/>
                <c:pt idx="0">
                  <c:v>21.474</c:v>
                </c:pt>
                <c:pt idx="1">
                  <c:v>40.497999999999998</c:v>
                </c:pt>
                <c:pt idx="2">
                  <c:v>62.88</c:v>
                </c:pt>
                <c:pt idx="3">
                  <c:v>80.828000000000003</c:v>
                </c:pt>
                <c:pt idx="4">
                  <c:v>91.299000000000007</c:v>
                </c:pt>
                <c:pt idx="5">
                  <c:v>96.311999999999998</c:v>
                </c:pt>
                <c:pt idx="6">
                  <c:v>98.484999999999999</c:v>
                </c:pt>
                <c:pt idx="7">
                  <c:v>99.385999999999996</c:v>
                </c:pt>
              </c:numCache>
            </c:numRef>
          </c:yVal>
          <c:smooth val="0"/>
          <c:extLst>
            <c:ext xmlns:c16="http://schemas.microsoft.com/office/drawing/2014/chart" uri="{C3380CC4-5D6E-409C-BE32-E72D297353CC}">
              <c16:uniqueId val="{00000000-D61F-CC42-B871-4614334AFB66}"/>
            </c:ext>
          </c:extLst>
        </c:ser>
        <c:dLbls>
          <c:dLblPos val="t"/>
          <c:showLegendKey val="0"/>
          <c:showVal val="1"/>
          <c:showCatName val="0"/>
          <c:showSerName val="0"/>
          <c:showPercent val="0"/>
          <c:showBubbleSize val="0"/>
        </c:dLbls>
        <c:axId val="969176895"/>
        <c:axId val="966353519"/>
      </c:scatterChart>
      <c:valAx>
        <c:axId val="96917689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Skor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6353519"/>
        <c:crosses val="autoZero"/>
        <c:crossBetween val="midCat"/>
      </c:valAx>
      <c:valAx>
        <c:axId val="966353519"/>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predicted</a:t>
                </a:r>
                <a:r>
                  <a:rPr lang="en-US" baseline="0"/>
                  <a:t> probability 30 day PSCI</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91768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15</Pages>
  <Words>18621</Words>
  <Characters>106141</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2021-02-22T12:37:00Z</dcterms:created>
  <dcterms:modified xsi:type="dcterms:W3CDTF">2021-02-22T12:37:00Z</dcterms:modified>
</cp:coreProperties>
</file>