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69E95" w14:textId="77777777"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14:paraId="39DEAE45" w14:textId="77777777"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14:paraId="2ED063C3" w14:textId="77777777"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14:paraId="0B8FE963" w14:textId="77777777"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14:paraId="2AF941A0" w14:textId="77777777"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14:paraId="3757559E" w14:textId="77777777"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14:paraId="2C7C549C" w14:textId="77777777"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lang w:val="id-ID" w:eastAsia="id-ID"/>
        </w:rPr>
        <mc:AlternateContent>
          <mc:Choice Requires="wps">
            <w:drawing>
              <wp:anchor distT="0" distB="0" distL="114300" distR="114300" simplePos="0" relativeHeight="251659264" behindDoc="0" locked="0" layoutInCell="1" allowOverlap="1" wp14:anchorId="4A4109C2" wp14:editId="3C202FD1">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14:paraId="38C69FB7" w14:textId="77777777" w:rsidR="000E24CF" w:rsidRPr="000E24CF" w:rsidRDefault="000E24CF" w:rsidP="000E24CF">
      <w:pPr>
        <w:ind w:left="-992"/>
        <w:rPr>
          <w:bCs/>
          <w:lang w:val="sv-SE"/>
        </w:rPr>
      </w:pPr>
    </w:p>
    <w:p w14:paraId="36EA0E6A" w14:textId="77777777" w:rsidR="00F82F06" w:rsidRDefault="00F82F06" w:rsidP="009011EF">
      <w:pPr>
        <w:spacing w:line="360" w:lineRule="auto"/>
        <w:jc w:val="center"/>
        <w:rPr>
          <w:b/>
          <w:lang w:val="sv-SE"/>
        </w:rPr>
      </w:pPr>
    </w:p>
    <w:p w14:paraId="4C37D7AB" w14:textId="77777777"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14:paraId="155988D3" w14:textId="77777777"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14:paraId="26E2C7FE" w14:textId="77777777" w:rsidR="00B60BCA" w:rsidRDefault="00B60BCA" w:rsidP="00B60BCA">
      <w:pPr>
        <w:jc w:val="center"/>
        <w:rPr>
          <w:rFonts w:asciiTheme="majorBidi" w:hAnsiTheme="majorBidi" w:cstheme="majorBidi"/>
          <w:b/>
          <w:caps/>
        </w:rPr>
      </w:pPr>
      <w:r>
        <w:rPr>
          <w:rFonts w:asciiTheme="majorBidi" w:hAnsiTheme="majorBidi" w:cstheme="majorBidi"/>
          <w:b/>
          <w:caps/>
        </w:rPr>
        <w:t>AGRITECH</w:t>
      </w:r>
    </w:p>
    <w:p w14:paraId="651F1DBC" w14:textId="77777777" w:rsidR="00B60BCA" w:rsidRDefault="00B60BCA" w:rsidP="00B60BCA">
      <w:pPr>
        <w:jc w:val="center"/>
        <w:rPr>
          <w:rFonts w:asciiTheme="majorBidi" w:hAnsiTheme="majorBidi" w:cstheme="majorBidi"/>
          <w:b/>
          <w:caps/>
        </w:rPr>
      </w:pPr>
    </w:p>
    <w:p w14:paraId="75C4938E" w14:textId="77777777" w:rsidR="00B60BCA" w:rsidRDefault="00B60BCA" w:rsidP="00B60BCA">
      <w:pPr>
        <w:jc w:val="center"/>
        <w:rPr>
          <w:rFonts w:asciiTheme="majorBidi" w:hAnsiTheme="majorBidi" w:cstheme="majorBidi"/>
          <w:b/>
          <w:caps/>
        </w:rPr>
      </w:pPr>
    </w:p>
    <w:p w14:paraId="115D9BC2" w14:textId="77777777" w:rsidR="00B60BCA" w:rsidRDefault="00B60BCA" w:rsidP="00B60BCA">
      <w:pPr>
        <w:rPr>
          <w:rFonts w:asciiTheme="majorBidi" w:hAnsiTheme="majorBidi" w:cstheme="majorBidi"/>
          <w:b/>
          <w:caps/>
        </w:rPr>
      </w:pPr>
    </w:p>
    <w:p w14:paraId="4F2D2DFA" w14:textId="2882AFD3" w:rsidR="00B60BCA" w:rsidRDefault="00B60BCA" w:rsidP="00B60BCA">
      <w:pPr>
        <w:spacing w:line="360" w:lineRule="auto"/>
      </w:pPr>
      <w:r>
        <w:t>Title of the manuscript</w:t>
      </w:r>
      <w:r>
        <w:rPr>
          <w:lang w:val="id-ID"/>
        </w:rPr>
        <w:t xml:space="preserve"> </w:t>
      </w:r>
      <w:r>
        <w:rPr>
          <w:color w:val="FF0000"/>
        </w:rPr>
        <w:t>(please complete)</w:t>
      </w:r>
      <w:r>
        <w:t>:</w:t>
      </w:r>
      <w:r w:rsidR="0084001C" w:rsidRPr="0084001C">
        <w:t xml:space="preserve"> </w:t>
      </w:r>
      <w:r w:rsidR="0084001C" w:rsidRPr="0084001C">
        <w:t>The Conformities Design of Indonesian Made Mini Rice Combine Harvester and Anthropometric Javanese Farmer</w:t>
      </w:r>
    </w:p>
    <w:p w14:paraId="1349BB1F" w14:textId="77777777" w:rsidR="00B60BCA" w:rsidRDefault="00B60BCA" w:rsidP="00B60BCA">
      <w:pPr>
        <w:spacing w:line="360" w:lineRule="auto"/>
        <w:rPr>
          <w:color w:val="FF0000"/>
        </w:rPr>
      </w:pPr>
    </w:p>
    <w:p w14:paraId="6E6CF7E0" w14:textId="656E3965" w:rsidR="0084001C" w:rsidRPr="00BE2E1E" w:rsidRDefault="00B60BCA" w:rsidP="0084001C">
      <w:pPr>
        <w:pStyle w:val="ICOA16affiliation"/>
        <w:spacing w:line="240" w:lineRule="auto"/>
        <w:ind w:left="0" w:right="57" w:firstLine="0"/>
        <w:jc w:val="center"/>
        <w:rPr>
          <w:rFonts w:ascii="Tahoma" w:hAnsi="Tahoma" w:cs="Tahoma"/>
          <w:b/>
          <w:bCs/>
          <w:sz w:val="20"/>
          <w:szCs w:val="20"/>
          <w:lang w:val="id-ID"/>
        </w:rPr>
      </w:pPr>
      <w:r>
        <w:t>Authors</w:t>
      </w:r>
      <w:r>
        <w:rPr>
          <w:lang w:val="id-ID"/>
        </w:rPr>
        <w:t xml:space="preserve"> </w:t>
      </w:r>
      <w:r>
        <w:rPr>
          <w:color w:val="FF0000"/>
        </w:rPr>
        <w:t>(please complete)</w:t>
      </w:r>
      <w:r>
        <w:t>:</w:t>
      </w:r>
      <w:r w:rsidR="0084001C" w:rsidRPr="0084001C">
        <w:rPr>
          <w:rFonts w:ascii="Tahoma" w:hAnsi="Tahoma" w:cs="Tahoma"/>
          <w:b/>
          <w:bCs/>
          <w:sz w:val="20"/>
          <w:szCs w:val="20"/>
        </w:rPr>
        <w:t xml:space="preserve"> </w:t>
      </w:r>
      <w:r w:rsidR="0084001C" w:rsidRPr="00BE2E1E">
        <w:rPr>
          <w:rFonts w:ascii="Tahoma" w:hAnsi="Tahoma" w:cs="Tahoma"/>
          <w:b/>
          <w:bCs/>
          <w:sz w:val="20"/>
          <w:szCs w:val="20"/>
        </w:rPr>
        <w:t xml:space="preserve">Guntarti Tatik Mulyati </w:t>
      </w:r>
      <w:r w:rsidR="0084001C" w:rsidRPr="00BE2E1E">
        <w:rPr>
          <w:rFonts w:ascii="Tahoma" w:hAnsi="Tahoma" w:cs="Tahoma"/>
          <w:b/>
          <w:bCs/>
          <w:sz w:val="20"/>
          <w:szCs w:val="20"/>
          <w:vertAlign w:val="superscript"/>
        </w:rPr>
        <w:t>1,2</w:t>
      </w:r>
      <w:r w:rsidR="0084001C" w:rsidRPr="00BE2E1E">
        <w:rPr>
          <w:rFonts w:ascii="Tahoma" w:hAnsi="Tahoma" w:cs="Tahoma"/>
          <w:b/>
          <w:bCs/>
          <w:sz w:val="20"/>
          <w:szCs w:val="20"/>
        </w:rPr>
        <w:t>, M</w:t>
      </w:r>
      <w:r w:rsidR="0084001C">
        <w:rPr>
          <w:rFonts w:ascii="Tahoma" w:hAnsi="Tahoma" w:cs="Tahoma"/>
          <w:b/>
          <w:bCs/>
          <w:sz w:val="20"/>
          <w:szCs w:val="20"/>
          <w:lang w:val="id-ID"/>
        </w:rPr>
        <w:t>.</w:t>
      </w:r>
      <w:r w:rsidR="0084001C" w:rsidRPr="00BE2E1E">
        <w:rPr>
          <w:rFonts w:ascii="Tahoma" w:hAnsi="Tahoma" w:cs="Tahoma"/>
          <w:b/>
          <w:bCs/>
          <w:sz w:val="20"/>
          <w:szCs w:val="20"/>
        </w:rPr>
        <w:t xml:space="preserve"> </w:t>
      </w:r>
      <w:proofErr w:type="spellStart"/>
      <w:r w:rsidR="0084001C" w:rsidRPr="00BE2E1E">
        <w:rPr>
          <w:rFonts w:ascii="Tahoma" w:hAnsi="Tahoma" w:cs="Tahoma"/>
          <w:b/>
          <w:bCs/>
          <w:sz w:val="20"/>
          <w:szCs w:val="20"/>
        </w:rPr>
        <w:t>Maksum</w:t>
      </w:r>
      <w:proofErr w:type="spellEnd"/>
      <w:r w:rsidR="0084001C">
        <w:rPr>
          <w:rFonts w:ascii="Tahoma" w:hAnsi="Tahoma" w:cs="Tahoma"/>
          <w:b/>
          <w:bCs/>
          <w:sz w:val="20"/>
          <w:szCs w:val="20"/>
          <w:vertAlign w:val="superscript"/>
          <w:lang w:val="id-ID"/>
        </w:rPr>
        <w:t>2</w:t>
      </w:r>
      <w:r w:rsidR="0084001C" w:rsidRPr="00BE2E1E">
        <w:rPr>
          <w:rFonts w:ascii="Tahoma" w:hAnsi="Tahoma" w:cs="Tahoma"/>
          <w:b/>
          <w:bCs/>
          <w:sz w:val="20"/>
          <w:szCs w:val="20"/>
        </w:rPr>
        <w:t>, B</w:t>
      </w:r>
      <w:r w:rsidR="0084001C">
        <w:rPr>
          <w:rFonts w:ascii="Tahoma" w:hAnsi="Tahoma" w:cs="Tahoma"/>
          <w:b/>
          <w:bCs/>
          <w:sz w:val="20"/>
          <w:szCs w:val="20"/>
          <w:lang w:val="id-ID"/>
        </w:rPr>
        <w:t xml:space="preserve"> </w:t>
      </w:r>
      <w:proofErr w:type="spellStart"/>
      <w:r w:rsidR="0084001C" w:rsidRPr="00BE2E1E">
        <w:rPr>
          <w:rFonts w:ascii="Tahoma" w:hAnsi="Tahoma" w:cs="Tahoma"/>
          <w:b/>
          <w:bCs/>
          <w:sz w:val="20"/>
          <w:szCs w:val="20"/>
        </w:rPr>
        <w:t>Purwantana</w:t>
      </w:r>
      <w:proofErr w:type="spellEnd"/>
      <w:r w:rsidR="0084001C" w:rsidRPr="00BE2E1E">
        <w:rPr>
          <w:rFonts w:ascii="Tahoma" w:hAnsi="Tahoma" w:cs="Tahoma"/>
          <w:b/>
          <w:bCs/>
          <w:sz w:val="20"/>
          <w:szCs w:val="20"/>
        </w:rPr>
        <w:t xml:space="preserve"> </w:t>
      </w:r>
      <w:r w:rsidR="0084001C">
        <w:rPr>
          <w:rFonts w:ascii="Tahoma" w:hAnsi="Tahoma" w:cs="Tahoma"/>
          <w:b/>
          <w:bCs/>
          <w:sz w:val="20"/>
          <w:szCs w:val="20"/>
          <w:vertAlign w:val="superscript"/>
          <w:lang w:val="id-ID"/>
        </w:rPr>
        <w:t>3</w:t>
      </w:r>
      <w:r w:rsidR="0084001C" w:rsidRPr="00BE2E1E">
        <w:rPr>
          <w:rFonts w:ascii="Tahoma" w:hAnsi="Tahoma" w:cs="Tahoma"/>
          <w:b/>
          <w:bCs/>
          <w:sz w:val="20"/>
          <w:szCs w:val="20"/>
        </w:rPr>
        <w:t xml:space="preserve">, and M </w:t>
      </w:r>
      <w:proofErr w:type="spellStart"/>
      <w:r w:rsidR="0084001C" w:rsidRPr="00BE2E1E">
        <w:rPr>
          <w:rFonts w:ascii="Tahoma" w:hAnsi="Tahoma" w:cs="Tahoma"/>
          <w:b/>
          <w:bCs/>
          <w:sz w:val="20"/>
          <w:szCs w:val="20"/>
        </w:rPr>
        <w:t>Ainuri</w:t>
      </w:r>
      <w:proofErr w:type="spellEnd"/>
      <w:r w:rsidR="0084001C">
        <w:rPr>
          <w:rFonts w:ascii="Tahoma" w:hAnsi="Tahoma" w:cs="Tahoma"/>
          <w:b/>
          <w:bCs/>
          <w:sz w:val="20"/>
          <w:szCs w:val="20"/>
          <w:vertAlign w:val="superscript"/>
          <w:lang w:val="id-ID"/>
        </w:rPr>
        <w:t>2</w:t>
      </w:r>
    </w:p>
    <w:p w14:paraId="0E9C4BF0" w14:textId="77777777" w:rsidR="00B60BCA" w:rsidRDefault="00B60BCA" w:rsidP="00B60BCA">
      <w:pPr>
        <w:spacing w:line="360" w:lineRule="auto"/>
      </w:pPr>
    </w:p>
    <w:p w14:paraId="1D19E818" w14:textId="77777777" w:rsidR="00B60BCA" w:rsidRDefault="00B60BCA" w:rsidP="00B60BCA">
      <w:pPr>
        <w:spacing w:line="360" w:lineRule="auto"/>
        <w:rPr>
          <w:color w:val="FF0000"/>
        </w:rPr>
      </w:pPr>
    </w:p>
    <w:p w14:paraId="05E99326" w14:textId="77777777" w:rsidR="00B60BCA" w:rsidRDefault="00B60BCA" w:rsidP="00B60BCA">
      <w:pPr>
        <w:spacing w:line="360" w:lineRule="auto"/>
        <w:rPr>
          <w:color w:val="FF0000"/>
        </w:rPr>
      </w:pPr>
    </w:p>
    <w:p w14:paraId="6CBED5A5" w14:textId="77777777" w:rsidR="00B60BCA" w:rsidRDefault="00B60BCA" w:rsidP="00B60BCA">
      <w:pPr>
        <w:spacing w:line="360" w:lineRule="auto"/>
        <w:jc w:val="both"/>
      </w:pPr>
      <w:r>
        <w:t>As the corresponding author I certify that this manuscript is original and its publication does not infringe any copyright.</w:t>
      </w:r>
    </w:p>
    <w:p w14:paraId="701707A9" w14:textId="77777777"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14:paraId="3E8DCDD0" w14:textId="77777777"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14:paraId="611D824C" w14:textId="77777777" w:rsidR="00B60BCA" w:rsidRDefault="00B60BCA" w:rsidP="00B60BCA">
      <w:pPr>
        <w:spacing w:line="360" w:lineRule="auto"/>
      </w:pPr>
    </w:p>
    <w:p w14:paraId="441C805D" w14:textId="77777777" w:rsidR="00B60BCA" w:rsidRDefault="00B60BCA" w:rsidP="00B60BCA">
      <w:pPr>
        <w:spacing w:line="360" w:lineRule="auto"/>
      </w:pPr>
    </w:p>
    <w:p w14:paraId="14755910" w14:textId="77777777" w:rsidR="00B60BCA" w:rsidRDefault="00B60BCA" w:rsidP="00B60BCA"/>
    <w:p w14:paraId="74E67627" w14:textId="77777777" w:rsidR="00B60BCA" w:rsidRDefault="00B60BCA" w:rsidP="00B60BCA"/>
    <w:p w14:paraId="484FB0FA" w14:textId="3048B436" w:rsidR="00B60BCA" w:rsidRDefault="00B60BCA" w:rsidP="00B60BCA">
      <w:pPr>
        <w:rPr>
          <w:lang w:val="id-ID"/>
        </w:rPr>
      </w:pPr>
      <w:r>
        <w:tab/>
      </w:r>
      <w:r>
        <w:tab/>
      </w:r>
      <w:r>
        <w:tab/>
      </w:r>
      <w:r>
        <w:tab/>
      </w:r>
      <w:r>
        <w:tab/>
      </w:r>
      <w:r>
        <w:tab/>
      </w:r>
      <w:r>
        <w:rPr>
          <w:lang w:val="id-ID"/>
        </w:rPr>
        <w:t>Date,</w:t>
      </w:r>
      <w:r w:rsidR="0084001C">
        <w:rPr>
          <w:lang w:val="id-ID"/>
        </w:rPr>
        <w:t xml:space="preserve"> August 27, 2019</w:t>
      </w:r>
    </w:p>
    <w:p w14:paraId="34453592" w14:textId="77777777" w:rsidR="00B60BCA" w:rsidRDefault="00B60BCA" w:rsidP="00B60BCA"/>
    <w:p w14:paraId="5E24F835" w14:textId="77777777" w:rsidR="00B60BCA" w:rsidRDefault="00B60BCA" w:rsidP="00B60BCA"/>
    <w:p w14:paraId="4B52DEBF" w14:textId="77777777" w:rsidR="00B60BCA" w:rsidRDefault="00B60BCA" w:rsidP="00B60BCA"/>
    <w:p w14:paraId="453828E4" w14:textId="7E48245E" w:rsidR="00B60BCA" w:rsidRPr="0084001C" w:rsidRDefault="0084001C" w:rsidP="00B60BCA">
      <w:pPr>
        <w:rPr>
          <w:lang w:val="id-ID"/>
        </w:rPr>
      </w:pPr>
      <w:r>
        <w:tab/>
      </w:r>
      <w:r>
        <w:tab/>
      </w:r>
      <w:r>
        <w:tab/>
      </w:r>
      <w:r>
        <w:tab/>
      </w:r>
      <w:r>
        <w:tab/>
      </w:r>
      <w:r>
        <w:tab/>
      </w:r>
      <w:r>
        <w:rPr>
          <w:lang w:val="id-ID"/>
        </w:rPr>
        <w:t>Guntarti Tatik Mulyati</w:t>
      </w:r>
    </w:p>
    <w:p w14:paraId="16859510" w14:textId="77777777" w:rsidR="00B60BCA" w:rsidRDefault="00B60BCA" w:rsidP="00B60BCA"/>
    <w:p w14:paraId="1DB43F50" w14:textId="77777777" w:rsidR="00B60BCA" w:rsidRDefault="00B60BCA" w:rsidP="00B60BCA">
      <w:pPr>
        <w:ind w:left="3600" w:firstLine="720"/>
      </w:pPr>
      <w:r>
        <w:t>Name and signature of the corresponding author</w:t>
      </w:r>
    </w:p>
    <w:p w14:paraId="26ED91E4" w14:textId="77777777" w:rsidR="00B60BCA" w:rsidRDefault="00B60BCA" w:rsidP="00B60BCA"/>
    <w:p w14:paraId="0302A9A7" w14:textId="77777777" w:rsidR="00B60BCA" w:rsidRDefault="00B60BCA" w:rsidP="00B60BCA"/>
    <w:p w14:paraId="7E4408D5" w14:textId="77777777" w:rsidR="00B60BCA" w:rsidRDefault="00B60BCA" w:rsidP="00B60BCA">
      <w:bookmarkStart w:id="0" w:name="_GoBack"/>
      <w:bookmarkEnd w:id="0"/>
    </w:p>
    <w:p w14:paraId="1313DD40" w14:textId="77777777"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14:paraId="7C1B9C1D" w14:textId="77777777"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15:restartNumberingAfterBreak="0">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15:restartNumberingAfterBreak="0">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7B"/>
    <w:rsid w:val="000E24CF"/>
    <w:rsid w:val="001F30C5"/>
    <w:rsid w:val="00246389"/>
    <w:rsid w:val="0038027E"/>
    <w:rsid w:val="003F109A"/>
    <w:rsid w:val="00607BEA"/>
    <w:rsid w:val="00817B6A"/>
    <w:rsid w:val="0084001C"/>
    <w:rsid w:val="009011EF"/>
    <w:rsid w:val="00B60BCA"/>
    <w:rsid w:val="00CE7CAD"/>
    <w:rsid w:val="00DC7E47"/>
    <w:rsid w:val="00E05B53"/>
    <w:rsid w:val="00EC37B8"/>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CCA9"/>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 w:type="paragraph" w:customStyle="1" w:styleId="ICOA16affiliation">
    <w:name w:val="ICOA_1.6_affiliation"/>
    <w:basedOn w:val="Normal"/>
    <w:qFormat/>
    <w:rsid w:val="0084001C"/>
    <w:pPr>
      <w:adjustRightInd w:val="0"/>
      <w:snapToGrid w:val="0"/>
      <w:spacing w:line="200" w:lineRule="atLeast"/>
      <w:ind w:left="311" w:hanging="198"/>
    </w:pPr>
    <w:rPr>
      <w:rFonts w:ascii="Palatino Linotype" w:hAnsi="Palatino Linotype"/>
      <w:color w:val="000000"/>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Guntarti Tatik Mulyati</cp:lastModifiedBy>
  <cp:revision>2</cp:revision>
  <cp:lastPrinted>2016-08-30T02:17:00Z</cp:lastPrinted>
  <dcterms:created xsi:type="dcterms:W3CDTF">2019-08-27T02:48:00Z</dcterms:created>
  <dcterms:modified xsi:type="dcterms:W3CDTF">2019-08-27T02:48:00Z</dcterms:modified>
</cp:coreProperties>
</file>