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9AD" w:rsidRPr="009C7346" w:rsidRDefault="001B19AD" w:rsidP="009C7346">
      <w:pPr>
        <w:spacing w:after="45" w:line="269" w:lineRule="auto"/>
        <w:ind w:left="0" w:firstLine="0"/>
        <w:jc w:val="center"/>
        <w:rPr>
          <w:b/>
          <w:bCs/>
          <w:i/>
          <w:sz w:val="28"/>
        </w:rPr>
      </w:pPr>
      <w:bookmarkStart w:id="0" w:name="_Hlk44075563"/>
      <w:r>
        <w:rPr>
          <w:b/>
          <w:bCs/>
          <w:sz w:val="28"/>
        </w:rPr>
        <w:t xml:space="preserve">Determination of </w:t>
      </w:r>
      <w:r w:rsidRPr="00AC7321">
        <w:rPr>
          <w:b/>
          <w:bCs/>
          <w:sz w:val="28"/>
        </w:rPr>
        <w:t>Self-Nanoemulsifying Drug Delivery System (SNEDDS)</w:t>
      </w:r>
      <w:r>
        <w:rPr>
          <w:b/>
          <w:bCs/>
          <w:sz w:val="28"/>
        </w:rPr>
        <w:t xml:space="preserve"> Loaded with </w:t>
      </w:r>
      <w:proofErr w:type="spellStart"/>
      <w:r w:rsidRPr="00AC7321">
        <w:rPr>
          <w:b/>
          <w:bCs/>
          <w:sz w:val="28"/>
        </w:rPr>
        <w:t>Mangosteen</w:t>
      </w:r>
      <w:proofErr w:type="spellEnd"/>
      <w:r w:rsidRPr="00AC7321">
        <w:rPr>
          <w:b/>
          <w:bCs/>
          <w:sz w:val="28"/>
        </w:rPr>
        <w:t xml:space="preserve"> (</w:t>
      </w:r>
      <w:r w:rsidRPr="00AC7321">
        <w:rPr>
          <w:b/>
          <w:bCs/>
          <w:i/>
          <w:sz w:val="28"/>
        </w:rPr>
        <w:t xml:space="preserve">Garcinia </w:t>
      </w:r>
      <w:proofErr w:type="spellStart"/>
      <w:r w:rsidRPr="00AC7321">
        <w:rPr>
          <w:b/>
          <w:bCs/>
          <w:i/>
          <w:sz w:val="28"/>
        </w:rPr>
        <w:t>mangostana</w:t>
      </w:r>
      <w:proofErr w:type="spellEnd"/>
      <w:r w:rsidRPr="00AC7321">
        <w:rPr>
          <w:b/>
          <w:bCs/>
          <w:sz w:val="28"/>
        </w:rPr>
        <w:t xml:space="preserve"> L.,) Peels</w:t>
      </w:r>
      <w:r w:rsidRPr="001F73C0">
        <w:rPr>
          <w:b/>
          <w:bCs/>
          <w:sz w:val="28"/>
        </w:rPr>
        <w:t xml:space="preserve"> </w:t>
      </w:r>
      <w:r>
        <w:rPr>
          <w:b/>
          <w:bCs/>
          <w:sz w:val="28"/>
          <w:lang w:val="id-ID"/>
        </w:rPr>
        <w:t>against</w:t>
      </w:r>
      <w:r w:rsidRPr="001F73C0">
        <w:rPr>
          <w:b/>
          <w:bCs/>
          <w:sz w:val="28"/>
        </w:rPr>
        <w:t xml:space="preserve"> </w:t>
      </w:r>
      <w:r w:rsidRPr="00AC7321">
        <w:rPr>
          <w:b/>
          <w:bCs/>
          <w:i/>
          <w:sz w:val="28"/>
        </w:rPr>
        <w:t>B</w:t>
      </w:r>
      <w:r>
        <w:rPr>
          <w:b/>
          <w:bCs/>
          <w:i/>
          <w:sz w:val="28"/>
        </w:rPr>
        <w:t>acillus s</w:t>
      </w:r>
      <w:r w:rsidRPr="00AC7321">
        <w:rPr>
          <w:b/>
          <w:bCs/>
          <w:i/>
          <w:sz w:val="28"/>
        </w:rPr>
        <w:t>ubtilis, B</w:t>
      </w:r>
      <w:r>
        <w:rPr>
          <w:b/>
          <w:bCs/>
          <w:i/>
          <w:sz w:val="28"/>
        </w:rPr>
        <w:t>acillus</w:t>
      </w:r>
      <w:r w:rsidRPr="00AC7321">
        <w:rPr>
          <w:b/>
          <w:bCs/>
          <w:i/>
          <w:sz w:val="28"/>
        </w:rPr>
        <w:t xml:space="preserve"> </w:t>
      </w:r>
      <w:r>
        <w:rPr>
          <w:b/>
          <w:bCs/>
          <w:i/>
          <w:sz w:val="28"/>
        </w:rPr>
        <w:t>c</w:t>
      </w:r>
      <w:r w:rsidRPr="00AC7321">
        <w:rPr>
          <w:b/>
          <w:bCs/>
          <w:i/>
          <w:sz w:val="28"/>
        </w:rPr>
        <w:t xml:space="preserve">ereus, </w:t>
      </w:r>
      <w:r>
        <w:rPr>
          <w:b/>
          <w:bCs/>
          <w:i/>
          <w:sz w:val="28"/>
          <w:lang w:val="id-ID"/>
        </w:rPr>
        <w:t>and</w:t>
      </w:r>
      <w:r w:rsidRPr="00AC7321">
        <w:rPr>
          <w:b/>
          <w:bCs/>
          <w:i/>
          <w:sz w:val="28"/>
        </w:rPr>
        <w:t xml:space="preserve"> S</w:t>
      </w:r>
      <w:r>
        <w:rPr>
          <w:b/>
          <w:bCs/>
          <w:i/>
          <w:sz w:val="28"/>
        </w:rPr>
        <w:t>taphylococcus a</w:t>
      </w:r>
      <w:r w:rsidRPr="00AC7321">
        <w:rPr>
          <w:b/>
          <w:bCs/>
          <w:i/>
          <w:sz w:val="28"/>
        </w:rPr>
        <w:t>ureus</w:t>
      </w:r>
      <w:r w:rsidRPr="001F73C0">
        <w:rPr>
          <w:b/>
          <w:bCs/>
          <w:sz w:val="28"/>
        </w:rPr>
        <w:t xml:space="preserve"> isolated from </w:t>
      </w:r>
      <w:bookmarkStart w:id="1" w:name="_Hlk44074678"/>
      <w:r w:rsidRPr="00165A6F">
        <w:rPr>
          <w:b/>
          <w:bCs/>
          <w:sz w:val="28"/>
        </w:rPr>
        <w:t xml:space="preserve">Diabetic Foot Ulcer </w:t>
      </w:r>
      <w:bookmarkEnd w:id="1"/>
      <w:r w:rsidRPr="00165A6F">
        <w:rPr>
          <w:b/>
          <w:bCs/>
          <w:sz w:val="28"/>
        </w:rPr>
        <w:t>Patients</w:t>
      </w:r>
    </w:p>
    <w:p w:rsidR="00797B59" w:rsidRPr="00FF6A9A" w:rsidRDefault="00797B59" w:rsidP="00797B59">
      <w:pPr>
        <w:spacing w:after="0" w:line="240" w:lineRule="auto"/>
        <w:ind w:left="0" w:firstLine="0"/>
        <w:jc w:val="center"/>
        <w:rPr>
          <w:color w:val="auto"/>
          <w:szCs w:val="24"/>
          <w:vertAlign w:val="superscript"/>
          <w:lang w:val="id-ID"/>
        </w:rPr>
      </w:pPr>
      <w:r w:rsidRPr="00FF6A9A">
        <w:rPr>
          <w:color w:val="auto"/>
          <w:szCs w:val="24"/>
          <w:lang w:val="id-ID"/>
        </w:rPr>
        <w:t>Liza Pratiwi</w:t>
      </w:r>
      <w:r w:rsidRPr="00FF6A9A">
        <w:rPr>
          <w:color w:val="auto"/>
          <w:szCs w:val="24"/>
          <w:vertAlign w:val="superscript"/>
          <w:lang w:val="id-ID"/>
        </w:rPr>
        <w:t>1*</w:t>
      </w:r>
    </w:p>
    <w:p w:rsidR="00797B59" w:rsidRPr="00FF6A9A" w:rsidRDefault="00797B59" w:rsidP="00797B59">
      <w:pPr>
        <w:spacing w:after="0" w:line="240" w:lineRule="auto"/>
        <w:ind w:left="0" w:firstLine="0"/>
        <w:jc w:val="center"/>
        <w:rPr>
          <w:color w:val="auto"/>
          <w:szCs w:val="24"/>
          <w:vertAlign w:val="superscript"/>
          <w:lang w:val="id-ID"/>
        </w:rPr>
      </w:pPr>
    </w:p>
    <w:p w:rsidR="00797B59" w:rsidRPr="00FF6A9A" w:rsidRDefault="00797B59" w:rsidP="00797B59">
      <w:pPr>
        <w:spacing w:after="200" w:line="240" w:lineRule="auto"/>
        <w:ind w:left="0" w:firstLine="0"/>
        <w:jc w:val="center"/>
        <w:rPr>
          <w:color w:val="auto"/>
          <w:szCs w:val="24"/>
          <w:lang w:val="id-ID"/>
        </w:rPr>
      </w:pPr>
      <w:r w:rsidRPr="00FF6A9A">
        <w:rPr>
          <w:color w:val="auto"/>
          <w:szCs w:val="24"/>
          <w:vertAlign w:val="superscript"/>
          <w:lang w:val="id-ID"/>
        </w:rPr>
        <w:t xml:space="preserve"> </w:t>
      </w:r>
      <w:r w:rsidRPr="00FF6A9A">
        <w:rPr>
          <w:color w:val="auto"/>
          <w:szCs w:val="24"/>
          <w:lang w:val="id-ID"/>
        </w:rPr>
        <w:t xml:space="preserve">Departement of Pharmaceutical Technology, Faculty of Medical, Tanjungpura University, Pontianak, </w:t>
      </w:r>
      <w:r w:rsidRPr="00FF6A9A">
        <w:rPr>
          <w:color w:val="auto"/>
          <w:szCs w:val="24"/>
        </w:rPr>
        <w:t xml:space="preserve">Kalimantan Barat, </w:t>
      </w:r>
      <w:r w:rsidRPr="00FF6A9A">
        <w:rPr>
          <w:color w:val="auto"/>
          <w:szCs w:val="24"/>
          <w:lang w:val="id-ID"/>
        </w:rPr>
        <w:t>Indonesia</w:t>
      </w:r>
    </w:p>
    <w:p w:rsidR="00797B59" w:rsidRPr="00FF6A9A" w:rsidRDefault="00797B59" w:rsidP="00797B59">
      <w:pPr>
        <w:spacing w:after="0" w:line="360" w:lineRule="auto"/>
        <w:ind w:left="0" w:firstLine="0"/>
        <w:contextualSpacing/>
        <w:jc w:val="center"/>
        <w:rPr>
          <w:rFonts w:eastAsia="Calibri"/>
          <w:color w:val="auto"/>
          <w:szCs w:val="24"/>
        </w:rPr>
      </w:pPr>
      <w:r w:rsidRPr="00FF6A9A">
        <w:rPr>
          <w:rFonts w:eastAsia="Calibri"/>
          <w:color w:val="auto"/>
          <w:szCs w:val="24"/>
        </w:rPr>
        <w:t>Email: lyza_pratiwi@yahoo.com</w:t>
      </w:r>
    </w:p>
    <w:p w:rsidR="001B19AD" w:rsidRDefault="001B19AD" w:rsidP="001B19AD">
      <w:pPr>
        <w:spacing w:after="45" w:line="269" w:lineRule="auto"/>
        <w:ind w:left="0" w:firstLine="0"/>
      </w:pPr>
    </w:p>
    <w:p w:rsidR="001B19AD" w:rsidRDefault="001B19AD" w:rsidP="001B19AD">
      <w:pPr>
        <w:pStyle w:val="Heading1"/>
        <w:jc w:val="center"/>
      </w:pPr>
      <w:r>
        <w:t>ABSTRACT</w:t>
      </w:r>
    </w:p>
    <w:p w:rsidR="001B19AD" w:rsidRDefault="001B19AD" w:rsidP="001B19AD">
      <w:pPr>
        <w:spacing w:after="45" w:line="240" w:lineRule="auto"/>
        <w:ind w:left="0" w:firstLine="0"/>
      </w:pPr>
    </w:p>
    <w:p w:rsidR="001B19AD" w:rsidRPr="00DD3C90" w:rsidRDefault="001B19AD" w:rsidP="001B19AD">
      <w:pPr>
        <w:spacing w:after="45" w:line="240" w:lineRule="auto"/>
        <w:ind w:left="0" w:firstLine="0"/>
        <w:rPr>
          <w:color w:val="181717"/>
          <w:sz w:val="22"/>
          <w:lang w:val="id-ID"/>
        </w:rPr>
      </w:pPr>
      <w:r>
        <w:rPr>
          <w:color w:val="181717"/>
          <w:sz w:val="22"/>
        </w:rPr>
        <w:t xml:space="preserve">     </w:t>
      </w:r>
      <w:r w:rsidRPr="007F0CFE">
        <w:rPr>
          <w:color w:val="181717"/>
          <w:sz w:val="22"/>
        </w:rPr>
        <w:t xml:space="preserve">Diabetic Foot Ulcer is a complication of diabetes mellitus characterized by open sores on the surface of the skin or mucous membranes as well as extensive </w:t>
      </w:r>
      <w:r>
        <w:rPr>
          <w:color w:val="181717"/>
          <w:sz w:val="22"/>
          <w:lang w:val="id-ID"/>
        </w:rPr>
        <w:t>dead tissue</w:t>
      </w:r>
      <w:r w:rsidRPr="007F0CFE">
        <w:rPr>
          <w:color w:val="181717"/>
          <w:sz w:val="22"/>
        </w:rPr>
        <w:t xml:space="preserve"> </w:t>
      </w:r>
      <w:r>
        <w:rPr>
          <w:color w:val="181717"/>
          <w:sz w:val="22"/>
          <w:lang w:val="id-ID"/>
        </w:rPr>
        <w:t>followed</w:t>
      </w:r>
      <w:r w:rsidRPr="007F0CFE">
        <w:rPr>
          <w:color w:val="181717"/>
          <w:sz w:val="22"/>
        </w:rPr>
        <w:t xml:space="preserve"> with </w:t>
      </w:r>
      <w:r>
        <w:rPr>
          <w:color w:val="181717"/>
          <w:sz w:val="22"/>
          <w:lang w:val="id-ID"/>
        </w:rPr>
        <w:t>bacterial invasion</w:t>
      </w:r>
      <w:r w:rsidRPr="007F0CFE">
        <w:rPr>
          <w:color w:val="181717"/>
          <w:sz w:val="22"/>
        </w:rPr>
        <w:t xml:space="preserve">. </w:t>
      </w:r>
      <w:r>
        <w:rPr>
          <w:color w:val="181717"/>
          <w:sz w:val="22"/>
          <w:lang w:val="id-ID"/>
        </w:rPr>
        <w:t xml:space="preserve">Patients with </w:t>
      </w:r>
      <w:r w:rsidR="00721123" w:rsidRPr="007F0CFE">
        <w:rPr>
          <w:color w:val="181717"/>
          <w:sz w:val="22"/>
        </w:rPr>
        <w:t>Diabetic Foot Ulcer</w:t>
      </w:r>
      <w:r>
        <w:rPr>
          <w:color w:val="181717"/>
          <w:sz w:val="22"/>
          <w:lang w:val="id-ID"/>
        </w:rPr>
        <w:t xml:space="preserve"> are resistant to some antibiotics so that alternative therapies such as potential traditional medicines involving </w:t>
      </w:r>
      <w:proofErr w:type="spellStart"/>
      <w:r w:rsidRPr="007F0CFE">
        <w:rPr>
          <w:color w:val="181717"/>
          <w:sz w:val="22"/>
        </w:rPr>
        <w:t>mangosteen</w:t>
      </w:r>
      <w:proofErr w:type="spellEnd"/>
      <w:r w:rsidRPr="007F0CFE">
        <w:rPr>
          <w:color w:val="181717"/>
          <w:sz w:val="22"/>
        </w:rPr>
        <w:t xml:space="preserve"> peel</w:t>
      </w:r>
      <w:r w:rsidR="00721123">
        <w:rPr>
          <w:color w:val="181717"/>
          <w:sz w:val="22"/>
        </w:rPr>
        <w:t>s</w:t>
      </w:r>
      <w:r>
        <w:rPr>
          <w:color w:val="181717"/>
          <w:sz w:val="22"/>
          <w:lang w:val="id-ID"/>
        </w:rPr>
        <w:t xml:space="preserve"> are being developed.The </w:t>
      </w:r>
      <w:proofErr w:type="spellStart"/>
      <w:r w:rsidR="00D97823">
        <w:rPr>
          <w:color w:val="181717"/>
          <w:sz w:val="22"/>
        </w:rPr>
        <w:t>mangosteen</w:t>
      </w:r>
      <w:proofErr w:type="spellEnd"/>
      <w:r>
        <w:rPr>
          <w:color w:val="181717"/>
          <w:sz w:val="22"/>
          <w:lang w:val="id-ID"/>
        </w:rPr>
        <w:t xml:space="preserve"> peel</w:t>
      </w:r>
      <w:r w:rsidR="00D97823">
        <w:rPr>
          <w:color w:val="181717"/>
          <w:sz w:val="22"/>
        </w:rPr>
        <w:t>s</w:t>
      </w:r>
      <w:r w:rsidRPr="007F0CFE">
        <w:rPr>
          <w:color w:val="181717"/>
          <w:sz w:val="22"/>
        </w:rPr>
        <w:t xml:space="preserve"> contains </w:t>
      </w:r>
      <w:r>
        <w:rPr>
          <w:color w:val="181717"/>
          <w:sz w:val="22"/>
          <w:lang w:val="id-ID"/>
        </w:rPr>
        <w:t xml:space="preserve">compounds of </w:t>
      </w:r>
      <w:r w:rsidRPr="007F0CFE">
        <w:rPr>
          <w:color w:val="181717"/>
          <w:sz w:val="22"/>
        </w:rPr>
        <w:t xml:space="preserve">phenolic, tannin, flavonoid and </w:t>
      </w:r>
      <w:proofErr w:type="spellStart"/>
      <w:r w:rsidRPr="007F0CFE">
        <w:rPr>
          <w:color w:val="181717"/>
          <w:sz w:val="22"/>
        </w:rPr>
        <w:t>xanton</w:t>
      </w:r>
      <w:proofErr w:type="spellEnd"/>
      <w:r w:rsidRPr="007F0CFE">
        <w:rPr>
          <w:color w:val="181717"/>
          <w:sz w:val="22"/>
        </w:rPr>
        <w:t xml:space="preserve">. In </w:t>
      </w:r>
      <w:r>
        <w:rPr>
          <w:color w:val="181717"/>
          <w:sz w:val="22"/>
          <w:lang w:val="id-ID"/>
        </w:rPr>
        <w:t>order</w:t>
      </w:r>
      <w:r w:rsidR="00721123">
        <w:rPr>
          <w:color w:val="181717"/>
          <w:sz w:val="22"/>
        </w:rPr>
        <w:t>,</w:t>
      </w:r>
      <w:r w:rsidRPr="007F0CFE">
        <w:rPr>
          <w:color w:val="181717"/>
          <w:sz w:val="22"/>
        </w:rPr>
        <w:t xml:space="preserve"> to improve the stability of α-</w:t>
      </w:r>
      <w:proofErr w:type="spellStart"/>
      <w:r w:rsidRPr="007F0CFE">
        <w:rPr>
          <w:color w:val="181717"/>
          <w:sz w:val="22"/>
        </w:rPr>
        <w:t>mangostin</w:t>
      </w:r>
      <w:proofErr w:type="spellEnd"/>
      <w:r w:rsidRPr="007F0CFE">
        <w:rPr>
          <w:color w:val="181717"/>
          <w:sz w:val="22"/>
        </w:rPr>
        <w:t xml:space="preserve"> and improve bioavailability, it </w:t>
      </w:r>
      <w:r>
        <w:rPr>
          <w:color w:val="181717"/>
          <w:sz w:val="22"/>
          <w:lang w:val="id-ID"/>
        </w:rPr>
        <w:t>requires</w:t>
      </w:r>
      <w:r w:rsidRPr="007F0CFE">
        <w:rPr>
          <w:color w:val="181717"/>
          <w:sz w:val="22"/>
        </w:rPr>
        <w:t xml:space="preserve"> a preparation of </w:t>
      </w:r>
      <w:r w:rsidRPr="000E506F">
        <w:rPr>
          <w:color w:val="181717"/>
          <w:sz w:val="22"/>
        </w:rPr>
        <w:t>Self-Nanoemulsifying Drug Delivery Systems</w:t>
      </w:r>
      <w:r w:rsidRPr="007F0CFE">
        <w:rPr>
          <w:color w:val="181717"/>
          <w:sz w:val="22"/>
        </w:rPr>
        <w:t xml:space="preserve"> (SNEDDS). </w:t>
      </w:r>
      <w:r>
        <w:rPr>
          <w:color w:val="181717"/>
          <w:sz w:val="22"/>
          <w:lang w:val="id-ID"/>
        </w:rPr>
        <w:t xml:space="preserve">This study aimed </w:t>
      </w:r>
      <w:r w:rsidRPr="007F0CFE">
        <w:rPr>
          <w:color w:val="181717"/>
          <w:sz w:val="22"/>
        </w:rPr>
        <w:t xml:space="preserve"> to analyze the antibacterial effect of </w:t>
      </w:r>
      <w:r>
        <w:rPr>
          <w:color w:val="181717"/>
          <w:sz w:val="22"/>
          <w:lang w:val="id-ID"/>
        </w:rPr>
        <w:t xml:space="preserve">optimal </w:t>
      </w:r>
      <w:r w:rsidRPr="007F0CFE">
        <w:rPr>
          <w:color w:val="181717"/>
          <w:sz w:val="22"/>
        </w:rPr>
        <w:t xml:space="preserve">SNEDDS </w:t>
      </w:r>
      <w:r>
        <w:rPr>
          <w:color w:val="181717"/>
          <w:sz w:val="22"/>
          <w:lang w:val="id-ID"/>
        </w:rPr>
        <w:t xml:space="preserve">of </w:t>
      </w:r>
      <w:r w:rsidRPr="00982D54">
        <w:rPr>
          <w:color w:val="181717"/>
          <w:sz w:val="22"/>
          <w:lang w:val="id-ID"/>
        </w:rPr>
        <w:t>ethyl acetate fraction</w:t>
      </w:r>
      <w:r>
        <w:rPr>
          <w:color w:val="181717"/>
          <w:sz w:val="22"/>
          <w:lang w:val="id-ID"/>
        </w:rPr>
        <w:t xml:space="preserve"> from</w:t>
      </w:r>
      <w:r w:rsidRPr="007F0CFE">
        <w:rPr>
          <w:color w:val="181717"/>
          <w:sz w:val="22"/>
        </w:rPr>
        <w:t xml:space="preserve"> </w:t>
      </w:r>
      <w:proofErr w:type="spellStart"/>
      <w:r w:rsidRPr="007F0CFE">
        <w:rPr>
          <w:color w:val="181717"/>
          <w:sz w:val="22"/>
        </w:rPr>
        <w:t>mangosteen</w:t>
      </w:r>
      <w:proofErr w:type="spellEnd"/>
      <w:r w:rsidRPr="007F0CFE">
        <w:rPr>
          <w:color w:val="181717"/>
          <w:sz w:val="22"/>
        </w:rPr>
        <w:t xml:space="preserve"> </w:t>
      </w:r>
      <w:r>
        <w:rPr>
          <w:color w:val="181717"/>
          <w:sz w:val="22"/>
          <w:lang w:val="id-ID"/>
        </w:rPr>
        <w:t xml:space="preserve">peels </w:t>
      </w:r>
      <w:r w:rsidRPr="007F0CFE">
        <w:rPr>
          <w:color w:val="181717"/>
          <w:sz w:val="22"/>
        </w:rPr>
        <w:t xml:space="preserve">against </w:t>
      </w:r>
      <w:r w:rsidRPr="00DD3C90">
        <w:rPr>
          <w:i/>
          <w:iCs/>
          <w:color w:val="181717"/>
          <w:sz w:val="22"/>
        </w:rPr>
        <w:t>Bacillus subtilis</w:t>
      </w:r>
      <w:r w:rsidRPr="007F0CFE">
        <w:rPr>
          <w:color w:val="181717"/>
          <w:sz w:val="22"/>
        </w:rPr>
        <w:t xml:space="preserve">, </w:t>
      </w:r>
      <w:r w:rsidRPr="00DD3C90">
        <w:rPr>
          <w:i/>
          <w:iCs/>
          <w:color w:val="181717"/>
          <w:sz w:val="22"/>
        </w:rPr>
        <w:t>Bacillus cereus,</w:t>
      </w:r>
      <w:r>
        <w:rPr>
          <w:i/>
          <w:iCs/>
          <w:color w:val="181717"/>
          <w:sz w:val="22"/>
          <w:lang w:val="id-ID"/>
        </w:rPr>
        <w:t xml:space="preserve"> </w:t>
      </w:r>
      <w:r>
        <w:rPr>
          <w:color w:val="181717"/>
          <w:sz w:val="22"/>
          <w:lang w:val="id-ID"/>
        </w:rPr>
        <w:t>and</w:t>
      </w:r>
      <w:r w:rsidRPr="00DD3C90">
        <w:rPr>
          <w:i/>
          <w:iCs/>
          <w:color w:val="181717"/>
          <w:sz w:val="22"/>
        </w:rPr>
        <w:t xml:space="preserve"> S</w:t>
      </w:r>
      <w:r w:rsidR="00721123">
        <w:rPr>
          <w:i/>
          <w:iCs/>
          <w:color w:val="181717"/>
          <w:sz w:val="22"/>
        </w:rPr>
        <w:t>taphylococcus</w:t>
      </w:r>
      <w:r w:rsidRPr="00DD3C90">
        <w:rPr>
          <w:i/>
          <w:iCs/>
          <w:color w:val="181717"/>
          <w:sz w:val="22"/>
        </w:rPr>
        <w:t xml:space="preserve"> </w:t>
      </w:r>
      <w:r>
        <w:rPr>
          <w:i/>
          <w:iCs/>
          <w:color w:val="181717"/>
          <w:sz w:val="22"/>
          <w:lang w:val="id-ID"/>
        </w:rPr>
        <w:t>a</w:t>
      </w:r>
      <w:proofErr w:type="spellStart"/>
      <w:r w:rsidRPr="00DD3C90">
        <w:rPr>
          <w:i/>
          <w:iCs/>
          <w:color w:val="181717"/>
          <w:sz w:val="22"/>
        </w:rPr>
        <w:t>ureus</w:t>
      </w:r>
      <w:proofErr w:type="spellEnd"/>
      <w:r w:rsidRPr="007F0CFE">
        <w:rPr>
          <w:color w:val="181717"/>
          <w:sz w:val="22"/>
        </w:rPr>
        <w:t xml:space="preserve"> and analyze the </w:t>
      </w:r>
      <w:r>
        <w:rPr>
          <w:color w:val="181717"/>
          <w:sz w:val="22"/>
          <w:lang w:val="id-ID"/>
        </w:rPr>
        <w:t xml:space="preserve">comparison of </w:t>
      </w:r>
      <w:r w:rsidRPr="007F0CFE">
        <w:rPr>
          <w:color w:val="181717"/>
          <w:sz w:val="22"/>
        </w:rPr>
        <w:t>inhibit</w:t>
      </w:r>
      <w:r>
        <w:rPr>
          <w:color w:val="181717"/>
          <w:sz w:val="22"/>
          <w:lang w:val="id-ID"/>
        </w:rPr>
        <w:t>ion</w:t>
      </w:r>
      <w:r w:rsidRPr="007F0CFE">
        <w:rPr>
          <w:color w:val="181717"/>
          <w:sz w:val="22"/>
        </w:rPr>
        <w:t xml:space="preserve"> zone diameter </w:t>
      </w:r>
      <w:r>
        <w:rPr>
          <w:color w:val="181717"/>
          <w:sz w:val="22"/>
          <w:lang w:val="id-ID"/>
        </w:rPr>
        <w:t xml:space="preserve">between </w:t>
      </w:r>
      <w:r w:rsidRPr="007F0CFE">
        <w:rPr>
          <w:color w:val="181717"/>
          <w:sz w:val="22"/>
        </w:rPr>
        <w:t xml:space="preserve">of the optimal SNEDDS formula of the ethyl acetate fraction </w:t>
      </w:r>
      <w:r>
        <w:rPr>
          <w:color w:val="181717"/>
          <w:sz w:val="22"/>
          <w:lang w:val="id-ID"/>
        </w:rPr>
        <w:t>from</w:t>
      </w:r>
      <w:r w:rsidRPr="007F0CFE">
        <w:rPr>
          <w:color w:val="181717"/>
          <w:sz w:val="22"/>
        </w:rPr>
        <w:t xml:space="preserve"> </w:t>
      </w:r>
      <w:proofErr w:type="spellStart"/>
      <w:r w:rsidRPr="007F0CFE">
        <w:rPr>
          <w:color w:val="181717"/>
          <w:sz w:val="22"/>
        </w:rPr>
        <w:t>mangosteen</w:t>
      </w:r>
      <w:proofErr w:type="spellEnd"/>
      <w:r w:rsidRPr="007F0CFE">
        <w:rPr>
          <w:color w:val="181717"/>
          <w:sz w:val="22"/>
        </w:rPr>
        <w:t xml:space="preserve"> peel</w:t>
      </w:r>
      <w:r w:rsidR="00C4117C">
        <w:rPr>
          <w:color w:val="181717"/>
          <w:sz w:val="22"/>
        </w:rPr>
        <w:t>s</w:t>
      </w:r>
      <w:r w:rsidRPr="007F0CFE">
        <w:rPr>
          <w:color w:val="181717"/>
          <w:sz w:val="22"/>
        </w:rPr>
        <w:t xml:space="preserve"> </w:t>
      </w:r>
      <w:r>
        <w:rPr>
          <w:color w:val="181717"/>
          <w:sz w:val="22"/>
          <w:lang w:val="id-ID"/>
        </w:rPr>
        <w:t xml:space="preserve">and </w:t>
      </w:r>
      <w:r w:rsidR="00C4117C" w:rsidRPr="007F0CFE">
        <w:rPr>
          <w:color w:val="181717"/>
          <w:sz w:val="22"/>
        </w:rPr>
        <w:t xml:space="preserve">ethyl acetate </w:t>
      </w:r>
      <w:r w:rsidRPr="007F0CFE">
        <w:rPr>
          <w:color w:val="181717"/>
          <w:sz w:val="22"/>
        </w:rPr>
        <w:t xml:space="preserve">fraction without </w:t>
      </w:r>
      <w:r w:rsidR="00D40606">
        <w:rPr>
          <w:color w:val="181717"/>
          <w:sz w:val="22"/>
        </w:rPr>
        <w:t>SNEDDS</w:t>
      </w:r>
      <w:r w:rsidRPr="007F0CFE">
        <w:rPr>
          <w:color w:val="181717"/>
          <w:sz w:val="22"/>
        </w:rPr>
        <w:t xml:space="preserve"> against </w:t>
      </w:r>
      <w:r>
        <w:rPr>
          <w:i/>
          <w:iCs/>
          <w:color w:val="181717"/>
          <w:sz w:val="22"/>
          <w:lang w:val="id-ID"/>
        </w:rPr>
        <w:t>the bacteria</w:t>
      </w:r>
      <w:r w:rsidRPr="007F0CFE">
        <w:rPr>
          <w:color w:val="181717"/>
          <w:sz w:val="22"/>
        </w:rPr>
        <w:t xml:space="preserve">. This </w:t>
      </w:r>
      <w:r>
        <w:rPr>
          <w:color w:val="181717"/>
          <w:sz w:val="22"/>
          <w:lang w:val="id-ID"/>
        </w:rPr>
        <w:t>study began with</w:t>
      </w:r>
      <w:r w:rsidRPr="007F0CFE">
        <w:rPr>
          <w:color w:val="181717"/>
          <w:sz w:val="22"/>
        </w:rPr>
        <w:t xml:space="preserve"> making 70% ethanol extract from </w:t>
      </w:r>
      <w:proofErr w:type="spellStart"/>
      <w:r w:rsidRPr="007F0CFE">
        <w:rPr>
          <w:color w:val="181717"/>
          <w:sz w:val="22"/>
        </w:rPr>
        <w:t>mangosteen</w:t>
      </w:r>
      <w:proofErr w:type="spellEnd"/>
      <w:r w:rsidRPr="007F0CFE">
        <w:rPr>
          <w:color w:val="181717"/>
          <w:sz w:val="22"/>
        </w:rPr>
        <w:t xml:space="preserve"> peel</w:t>
      </w:r>
      <w:r w:rsidR="002B45B0">
        <w:rPr>
          <w:color w:val="181717"/>
          <w:sz w:val="22"/>
        </w:rPr>
        <w:t>s</w:t>
      </w:r>
      <w:r w:rsidRPr="007F0CFE">
        <w:rPr>
          <w:color w:val="181717"/>
          <w:sz w:val="22"/>
        </w:rPr>
        <w:t xml:space="preserve"> </w:t>
      </w:r>
      <w:r>
        <w:rPr>
          <w:color w:val="181717"/>
          <w:sz w:val="22"/>
          <w:lang w:val="id-ID"/>
        </w:rPr>
        <w:t>which was then fractionated</w:t>
      </w:r>
      <w:r w:rsidRPr="007F0CFE">
        <w:rPr>
          <w:color w:val="181717"/>
          <w:sz w:val="22"/>
        </w:rPr>
        <w:t xml:space="preserve"> in order to obtain the ethyl acetate fraction. </w:t>
      </w:r>
      <w:r>
        <w:rPr>
          <w:bCs/>
          <w:color w:val="181717"/>
          <w:sz w:val="22"/>
          <w:lang w:val="id-ID"/>
        </w:rPr>
        <w:t xml:space="preserve">Furthermore, the </w:t>
      </w:r>
      <w:r w:rsidR="00756FBB" w:rsidRPr="007F0CFE">
        <w:rPr>
          <w:color w:val="181717"/>
          <w:sz w:val="22"/>
        </w:rPr>
        <w:t xml:space="preserve">ethyl acetate </w:t>
      </w:r>
      <w:r>
        <w:rPr>
          <w:bCs/>
          <w:color w:val="181717"/>
          <w:sz w:val="22"/>
          <w:lang w:val="id-ID"/>
        </w:rPr>
        <w:t xml:space="preserve">fraction was made into optimal SNEDDS formula resulted from </w:t>
      </w:r>
      <w:r w:rsidRPr="00631814">
        <w:rPr>
          <w:bCs/>
          <w:i/>
          <w:color w:val="181717"/>
          <w:sz w:val="22"/>
        </w:rPr>
        <w:t>software Design Expert</w:t>
      </w:r>
      <w:r w:rsidRPr="00631814">
        <w:rPr>
          <w:bCs/>
          <w:color w:val="181717"/>
          <w:sz w:val="22"/>
        </w:rPr>
        <w:t xml:space="preserve"> </w:t>
      </w:r>
      <w:r>
        <w:rPr>
          <w:bCs/>
          <w:color w:val="181717"/>
          <w:sz w:val="22"/>
          <w:lang w:val="id-ID"/>
        </w:rPr>
        <w:t xml:space="preserve">with </w:t>
      </w:r>
      <w:r w:rsidRPr="00631814">
        <w:rPr>
          <w:bCs/>
          <w:color w:val="181717"/>
          <w:sz w:val="22"/>
        </w:rPr>
        <w:t>Tween 80, PEG 400,</w:t>
      </w:r>
      <w:r>
        <w:rPr>
          <w:bCs/>
          <w:color w:val="181717"/>
          <w:sz w:val="22"/>
          <w:lang w:val="id-ID"/>
        </w:rPr>
        <w:t xml:space="preserve"> and VCO.</w:t>
      </w:r>
      <w:r w:rsidRPr="007F0CFE">
        <w:rPr>
          <w:color w:val="181717"/>
          <w:sz w:val="22"/>
        </w:rPr>
        <w:t xml:space="preserve"> The optimal SNEDDS formula of the ethyl acetate fraction </w:t>
      </w:r>
      <w:r>
        <w:rPr>
          <w:color w:val="181717"/>
          <w:sz w:val="22"/>
          <w:lang w:val="id-ID"/>
        </w:rPr>
        <w:t xml:space="preserve">from the </w:t>
      </w:r>
      <w:proofErr w:type="spellStart"/>
      <w:r w:rsidR="00756FBB">
        <w:rPr>
          <w:color w:val="181717"/>
          <w:sz w:val="22"/>
        </w:rPr>
        <w:t>mangosteen</w:t>
      </w:r>
      <w:proofErr w:type="spellEnd"/>
      <w:r w:rsidR="00756FBB">
        <w:rPr>
          <w:color w:val="181717"/>
          <w:sz w:val="22"/>
        </w:rPr>
        <w:t xml:space="preserve"> </w:t>
      </w:r>
      <w:r w:rsidRPr="007F0CFE">
        <w:rPr>
          <w:color w:val="181717"/>
          <w:sz w:val="22"/>
        </w:rPr>
        <w:t>peel</w:t>
      </w:r>
      <w:r w:rsidR="00756FBB">
        <w:rPr>
          <w:color w:val="181717"/>
          <w:sz w:val="22"/>
        </w:rPr>
        <w:t>s</w:t>
      </w:r>
      <w:r w:rsidRPr="007F0CFE">
        <w:rPr>
          <w:color w:val="181717"/>
          <w:sz w:val="22"/>
        </w:rPr>
        <w:t xml:space="preserve"> was </w:t>
      </w:r>
      <w:r>
        <w:rPr>
          <w:color w:val="181717"/>
          <w:sz w:val="22"/>
          <w:lang w:val="id-ID"/>
        </w:rPr>
        <w:t>tested for</w:t>
      </w:r>
      <w:r w:rsidRPr="007F0CFE">
        <w:rPr>
          <w:color w:val="181717"/>
          <w:sz w:val="22"/>
        </w:rPr>
        <w:t xml:space="preserve"> its antibacterial </w:t>
      </w:r>
      <w:r>
        <w:rPr>
          <w:color w:val="181717"/>
          <w:sz w:val="22"/>
          <w:lang w:val="id-ID"/>
        </w:rPr>
        <w:t xml:space="preserve">effectiveness </w:t>
      </w:r>
      <w:r w:rsidRPr="007F0CFE">
        <w:rPr>
          <w:color w:val="181717"/>
          <w:sz w:val="22"/>
        </w:rPr>
        <w:t xml:space="preserve">against </w:t>
      </w:r>
      <w:r w:rsidRPr="00DD3C90">
        <w:rPr>
          <w:i/>
          <w:iCs/>
          <w:color w:val="181717"/>
          <w:sz w:val="22"/>
        </w:rPr>
        <w:t>B</w:t>
      </w:r>
      <w:r w:rsidR="00D40606">
        <w:rPr>
          <w:i/>
          <w:iCs/>
          <w:color w:val="181717"/>
          <w:sz w:val="22"/>
        </w:rPr>
        <w:t>acillus</w:t>
      </w:r>
      <w:r w:rsidRPr="00DD3C90">
        <w:rPr>
          <w:i/>
          <w:iCs/>
          <w:color w:val="181717"/>
          <w:sz w:val="22"/>
        </w:rPr>
        <w:t xml:space="preserve"> </w:t>
      </w:r>
      <w:r>
        <w:rPr>
          <w:i/>
          <w:iCs/>
          <w:color w:val="181717"/>
          <w:sz w:val="22"/>
          <w:lang w:val="id-ID"/>
        </w:rPr>
        <w:t>s</w:t>
      </w:r>
      <w:proofErr w:type="spellStart"/>
      <w:r w:rsidRPr="00DD3C90">
        <w:rPr>
          <w:i/>
          <w:iCs/>
          <w:color w:val="181717"/>
          <w:sz w:val="22"/>
        </w:rPr>
        <w:t>ubtilis</w:t>
      </w:r>
      <w:proofErr w:type="spellEnd"/>
      <w:r w:rsidRPr="007F0CFE">
        <w:rPr>
          <w:color w:val="181717"/>
          <w:sz w:val="22"/>
        </w:rPr>
        <w:t xml:space="preserve">, </w:t>
      </w:r>
      <w:r w:rsidRPr="00DD3C90">
        <w:rPr>
          <w:i/>
          <w:iCs/>
          <w:color w:val="181717"/>
          <w:sz w:val="22"/>
        </w:rPr>
        <w:t>Bacillus cereus</w:t>
      </w:r>
      <w:r w:rsidRPr="007F0CFE">
        <w:rPr>
          <w:color w:val="181717"/>
          <w:sz w:val="22"/>
        </w:rPr>
        <w:t xml:space="preserve"> and </w:t>
      </w:r>
      <w:r w:rsidRPr="00DD3C90">
        <w:rPr>
          <w:i/>
          <w:iCs/>
          <w:color w:val="181717"/>
          <w:sz w:val="22"/>
        </w:rPr>
        <w:t>S</w:t>
      </w:r>
      <w:r w:rsidR="00D40606">
        <w:rPr>
          <w:i/>
          <w:iCs/>
          <w:color w:val="181717"/>
          <w:sz w:val="22"/>
        </w:rPr>
        <w:t>taphylococcus</w:t>
      </w:r>
      <w:r w:rsidRPr="00DD3C90">
        <w:rPr>
          <w:i/>
          <w:iCs/>
          <w:color w:val="181717"/>
          <w:sz w:val="22"/>
        </w:rPr>
        <w:t xml:space="preserve"> </w:t>
      </w:r>
      <w:r>
        <w:rPr>
          <w:i/>
          <w:iCs/>
          <w:color w:val="181717"/>
          <w:sz w:val="22"/>
          <w:lang w:val="id-ID"/>
        </w:rPr>
        <w:t>a</w:t>
      </w:r>
      <w:proofErr w:type="spellStart"/>
      <w:r w:rsidRPr="00DD3C90">
        <w:rPr>
          <w:i/>
          <w:iCs/>
          <w:color w:val="181717"/>
          <w:sz w:val="22"/>
        </w:rPr>
        <w:t>ureus</w:t>
      </w:r>
      <w:proofErr w:type="spellEnd"/>
      <w:r>
        <w:rPr>
          <w:color w:val="181717"/>
          <w:sz w:val="22"/>
          <w:lang w:val="id-ID"/>
        </w:rPr>
        <w:t>.</w:t>
      </w:r>
      <w:r w:rsidRPr="007F0CFE">
        <w:rPr>
          <w:color w:val="181717"/>
          <w:sz w:val="22"/>
        </w:rPr>
        <w:t xml:space="preserve"> </w:t>
      </w:r>
      <w:r>
        <w:rPr>
          <w:color w:val="181717"/>
          <w:sz w:val="22"/>
          <w:lang w:val="id-ID"/>
        </w:rPr>
        <w:t xml:space="preserve">The results revealed that </w:t>
      </w:r>
      <w:r w:rsidRPr="007F0CFE">
        <w:rPr>
          <w:color w:val="181717"/>
          <w:sz w:val="22"/>
        </w:rPr>
        <w:t xml:space="preserve">SNEDDS </w:t>
      </w:r>
      <w:r w:rsidR="00D40606">
        <w:rPr>
          <w:color w:val="181717"/>
          <w:sz w:val="22"/>
        </w:rPr>
        <w:t>loaded</w:t>
      </w:r>
      <w:r>
        <w:rPr>
          <w:color w:val="181717"/>
          <w:sz w:val="22"/>
          <w:lang w:val="id-ID"/>
        </w:rPr>
        <w:t xml:space="preserve"> of </w:t>
      </w:r>
      <w:r w:rsidRPr="00982D54">
        <w:rPr>
          <w:color w:val="181717"/>
          <w:sz w:val="22"/>
          <w:lang w:val="id-ID"/>
        </w:rPr>
        <w:t>ethyl acetate fraction</w:t>
      </w:r>
      <w:r>
        <w:rPr>
          <w:color w:val="181717"/>
          <w:sz w:val="22"/>
          <w:lang w:val="id-ID"/>
        </w:rPr>
        <w:t xml:space="preserve"> from</w:t>
      </w:r>
      <w:r w:rsidRPr="007F0CFE">
        <w:rPr>
          <w:color w:val="181717"/>
          <w:sz w:val="22"/>
        </w:rPr>
        <w:t xml:space="preserve"> </w:t>
      </w:r>
      <w:proofErr w:type="spellStart"/>
      <w:r w:rsidRPr="007F0CFE">
        <w:rPr>
          <w:color w:val="181717"/>
          <w:sz w:val="22"/>
        </w:rPr>
        <w:t>mangosteen</w:t>
      </w:r>
      <w:proofErr w:type="spellEnd"/>
      <w:r>
        <w:rPr>
          <w:color w:val="181717"/>
          <w:sz w:val="22"/>
          <w:lang w:val="id-ID"/>
        </w:rPr>
        <w:t xml:space="preserve"> </w:t>
      </w:r>
      <w:r w:rsidR="00997B62">
        <w:rPr>
          <w:color w:val="181717"/>
          <w:sz w:val="22"/>
        </w:rPr>
        <w:t xml:space="preserve">peels </w:t>
      </w:r>
      <w:r>
        <w:rPr>
          <w:color w:val="181717"/>
          <w:sz w:val="22"/>
          <w:lang w:val="id-ID"/>
        </w:rPr>
        <w:t xml:space="preserve">had antibacterial activity against both types of </w:t>
      </w:r>
      <w:r w:rsidRPr="00BC3F87">
        <w:rPr>
          <w:color w:val="181717"/>
          <w:sz w:val="22"/>
          <w:lang w:val="id-ID"/>
        </w:rPr>
        <w:t>Gram-positive</w:t>
      </w:r>
      <w:r>
        <w:rPr>
          <w:color w:val="181717"/>
          <w:sz w:val="22"/>
          <w:lang w:val="id-ID"/>
        </w:rPr>
        <w:t xml:space="preserve"> bacteria</w:t>
      </w:r>
      <w:r w:rsidRPr="007F0CFE">
        <w:rPr>
          <w:color w:val="181717"/>
          <w:sz w:val="22"/>
        </w:rPr>
        <w:t>,</w:t>
      </w:r>
      <w:r>
        <w:rPr>
          <w:color w:val="181717"/>
          <w:sz w:val="22"/>
          <w:lang w:val="id-ID"/>
        </w:rPr>
        <w:t xml:space="preserve"> </w:t>
      </w:r>
      <w:r w:rsidRPr="00A77C04">
        <w:rPr>
          <w:i/>
          <w:iCs/>
          <w:color w:val="181717"/>
          <w:sz w:val="22"/>
        </w:rPr>
        <w:t>B</w:t>
      </w:r>
      <w:r w:rsidR="00D40606">
        <w:rPr>
          <w:i/>
          <w:iCs/>
          <w:color w:val="181717"/>
          <w:sz w:val="22"/>
        </w:rPr>
        <w:t>acillus</w:t>
      </w:r>
      <w:r w:rsidRPr="00A77C04">
        <w:rPr>
          <w:i/>
          <w:iCs/>
          <w:color w:val="181717"/>
          <w:sz w:val="22"/>
        </w:rPr>
        <w:t xml:space="preserve"> </w:t>
      </w:r>
      <w:r>
        <w:rPr>
          <w:i/>
          <w:iCs/>
          <w:color w:val="181717"/>
          <w:sz w:val="22"/>
          <w:lang w:val="id-ID"/>
        </w:rPr>
        <w:t>s</w:t>
      </w:r>
      <w:proofErr w:type="spellStart"/>
      <w:r w:rsidRPr="00A77C04">
        <w:rPr>
          <w:i/>
          <w:iCs/>
          <w:color w:val="181717"/>
          <w:sz w:val="22"/>
        </w:rPr>
        <w:t>ubtilis</w:t>
      </w:r>
      <w:proofErr w:type="spellEnd"/>
      <w:r>
        <w:rPr>
          <w:i/>
          <w:iCs/>
          <w:color w:val="181717"/>
          <w:sz w:val="22"/>
          <w:lang w:val="id-ID"/>
        </w:rPr>
        <w:t xml:space="preserve"> </w:t>
      </w:r>
      <w:r>
        <w:rPr>
          <w:color w:val="181717"/>
          <w:sz w:val="22"/>
          <w:lang w:val="id-ID"/>
        </w:rPr>
        <w:t xml:space="preserve">and </w:t>
      </w:r>
      <w:r w:rsidRPr="00A77C04">
        <w:rPr>
          <w:i/>
          <w:iCs/>
          <w:color w:val="181717"/>
          <w:sz w:val="22"/>
        </w:rPr>
        <w:t>S</w:t>
      </w:r>
      <w:r w:rsidR="00D40606">
        <w:rPr>
          <w:i/>
          <w:iCs/>
          <w:color w:val="181717"/>
          <w:sz w:val="22"/>
        </w:rPr>
        <w:t>taphylococcus</w:t>
      </w:r>
      <w:r w:rsidRPr="00A77C04">
        <w:rPr>
          <w:i/>
          <w:iCs/>
          <w:color w:val="181717"/>
          <w:sz w:val="22"/>
        </w:rPr>
        <w:t xml:space="preserve"> </w:t>
      </w:r>
      <w:r>
        <w:rPr>
          <w:i/>
          <w:iCs/>
          <w:color w:val="181717"/>
          <w:sz w:val="22"/>
          <w:lang w:val="id-ID"/>
        </w:rPr>
        <w:t>a</w:t>
      </w:r>
      <w:proofErr w:type="spellStart"/>
      <w:r w:rsidRPr="00A77C04">
        <w:rPr>
          <w:i/>
          <w:iCs/>
          <w:color w:val="181717"/>
          <w:sz w:val="22"/>
        </w:rPr>
        <w:t>ureus</w:t>
      </w:r>
      <w:proofErr w:type="spellEnd"/>
      <w:r>
        <w:rPr>
          <w:color w:val="181717"/>
          <w:sz w:val="22"/>
          <w:lang w:val="id-ID"/>
        </w:rPr>
        <w:t xml:space="preserve">, which cause </w:t>
      </w:r>
      <w:r w:rsidRPr="007F0CFE">
        <w:rPr>
          <w:color w:val="181717"/>
          <w:sz w:val="22"/>
        </w:rPr>
        <w:t>diabetes ulcers</w:t>
      </w:r>
      <w:r>
        <w:rPr>
          <w:color w:val="181717"/>
          <w:sz w:val="22"/>
          <w:lang w:val="id-ID"/>
        </w:rPr>
        <w:t xml:space="preserve"> and that it did not have antibacterial activity against </w:t>
      </w:r>
      <w:r w:rsidRPr="00A77C04">
        <w:rPr>
          <w:i/>
          <w:iCs/>
          <w:color w:val="181717"/>
          <w:sz w:val="22"/>
        </w:rPr>
        <w:t>Bacillus cereus</w:t>
      </w:r>
      <w:r>
        <w:rPr>
          <w:color w:val="181717"/>
          <w:sz w:val="22"/>
          <w:lang w:val="id-ID"/>
        </w:rPr>
        <w:t xml:space="preserve">. </w:t>
      </w:r>
      <w:r w:rsidRPr="007F0CFE">
        <w:rPr>
          <w:color w:val="181717"/>
          <w:sz w:val="22"/>
        </w:rPr>
        <w:t xml:space="preserve"> </w:t>
      </w:r>
      <w:r>
        <w:rPr>
          <w:color w:val="181717"/>
          <w:sz w:val="22"/>
          <w:lang w:val="id-ID"/>
        </w:rPr>
        <w:t xml:space="preserve">Moreover, the tested </w:t>
      </w:r>
      <w:r w:rsidRPr="007F0CFE">
        <w:rPr>
          <w:color w:val="181717"/>
          <w:sz w:val="22"/>
        </w:rPr>
        <w:t xml:space="preserve">SNEDDS </w:t>
      </w:r>
      <w:r w:rsidR="00D40606">
        <w:rPr>
          <w:color w:val="181717"/>
          <w:sz w:val="22"/>
        </w:rPr>
        <w:t xml:space="preserve">loaded </w:t>
      </w:r>
      <w:bookmarkStart w:id="2" w:name="_Hlk45707552"/>
      <w:r w:rsidR="00D40606">
        <w:rPr>
          <w:color w:val="181717"/>
          <w:sz w:val="22"/>
        </w:rPr>
        <w:t>ethyl acetate fraction</w:t>
      </w:r>
      <w:r w:rsidRPr="007F0CFE">
        <w:rPr>
          <w:color w:val="181717"/>
          <w:sz w:val="22"/>
        </w:rPr>
        <w:t xml:space="preserve"> </w:t>
      </w:r>
      <w:bookmarkEnd w:id="2"/>
      <w:r w:rsidRPr="007F0CFE">
        <w:rPr>
          <w:color w:val="181717"/>
          <w:sz w:val="22"/>
        </w:rPr>
        <w:t xml:space="preserve">and </w:t>
      </w:r>
      <w:r w:rsidR="00D40606" w:rsidRPr="00D40606">
        <w:rPr>
          <w:color w:val="181717"/>
          <w:sz w:val="22"/>
        </w:rPr>
        <w:t xml:space="preserve">ethyl acetate fraction </w:t>
      </w:r>
      <w:r w:rsidRPr="007F0CFE">
        <w:rPr>
          <w:color w:val="181717"/>
          <w:sz w:val="22"/>
        </w:rPr>
        <w:t xml:space="preserve">without SNEDDS </w:t>
      </w:r>
      <w:r>
        <w:rPr>
          <w:color w:val="181717"/>
          <w:sz w:val="22"/>
          <w:lang w:val="id-ID"/>
        </w:rPr>
        <w:t>had</w:t>
      </w:r>
      <w:r w:rsidRPr="007F0CFE">
        <w:rPr>
          <w:color w:val="181717"/>
          <w:sz w:val="22"/>
        </w:rPr>
        <w:t xml:space="preserve"> strong </w:t>
      </w:r>
      <w:r>
        <w:rPr>
          <w:color w:val="181717"/>
          <w:sz w:val="22"/>
          <w:lang w:val="id-ID"/>
        </w:rPr>
        <w:t xml:space="preserve">inhibitory </w:t>
      </w:r>
      <w:r w:rsidRPr="007F0CFE">
        <w:rPr>
          <w:color w:val="181717"/>
          <w:sz w:val="22"/>
        </w:rPr>
        <w:t xml:space="preserve">activity against </w:t>
      </w:r>
      <w:r w:rsidRPr="00A77C04">
        <w:rPr>
          <w:i/>
          <w:iCs/>
          <w:color w:val="181717"/>
          <w:sz w:val="22"/>
        </w:rPr>
        <w:t>B</w:t>
      </w:r>
      <w:r w:rsidR="00D40606">
        <w:rPr>
          <w:i/>
          <w:iCs/>
          <w:color w:val="181717"/>
          <w:sz w:val="22"/>
        </w:rPr>
        <w:t>acillus</w:t>
      </w:r>
      <w:r w:rsidRPr="00A77C04">
        <w:rPr>
          <w:i/>
          <w:iCs/>
          <w:color w:val="181717"/>
          <w:sz w:val="22"/>
        </w:rPr>
        <w:t xml:space="preserve"> </w:t>
      </w:r>
      <w:r>
        <w:rPr>
          <w:i/>
          <w:iCs/>
          <w:color w:val="181717"/>
          <w:sz w:val="22"/>
          <w:lang w:val="id-ID"/>
        </w:rPr>
        <w:t>s</w:t>
      </w:r>
      <w:proofErr w:type="spellStart"/>
      <w:r w:rsidRPr="00A77C04">
        <w:rPr>
          <w:i/>
          <w:iCs/>
          <w:color w:val="181717"/>
          <w:sz w:val="22"/>
        </w:rPr>
        <w:t>ubtilis</w:t>
      </w:r>
      <w:proofErr w:type="spellEnd"/>
      <w:r>
        <w:rPr>
          <w:i/>
          <w:iCs/>
          <w:color w:val="181717"/>
          <w:sz w:val="22"/>
          <w:lang w:val="id-ID"/>
        </w:rPr>
        <w:t>.</w:t>
      </w:r>
      <w:r w:rsidRPr="007F0CFE">
        <w:rPr>
          <w:color w:val="181717"/>
          <w:sz w:val="22"/>
        </w:rPr>
        <w:t xml:space="preserve"> Meanwhile, </w:t>
      </w:r>
      <w:r>
        <w:rPr>
          <w:color w:val="181717"/>
          <w:sz w:val="22"/>
          <w:lang w:val="id-ID"/>
        </w:rPr>
        <w:t xml:space="preserve">they provided such smaller inhibition zone as tested against </w:t>
      </w:r>
      <w:r w:rsidRPr="00A77C04">
        <w:rPr>
          <w:i/>
          <w:iCs/>
          <w:color w:val="181717"/>
          <w:sz w:val="22"/>
        </w:rPr>
        <w:t>S</w:t>
      </w:r>
      <w:r w:rsidR="00D40606">
        <w:rPr>
          <w:i/>
          <w:iCs/>
          <w:color w:val="181717"/>
          <w:sz w:val="22"/>
        </w:rPr>
        <w:t xml:space="preserve">taphylococcus </w:t>
      </w:r>
      <w:r>
        <w:rPr>
          <w:i/>
          <w:iCs/>
          <w:color w:val="181717"/>
          <w:sz w:val="22"/>
          <w:lang w:val="id-ID"/>
        </w:rPr>
        <w:t>a</w:t>
      </w:r>
      <w:proofErr w:type="spellStart"/>
      <w:r w:rsidRPr="00A77C04">
        <w:rPr>
          <w:i/>
          <w:iCs/>
          <w:color w:val="181717"/>
          <w:sz w:val="22"/>
        </w:rPr>
        <w:t>ureus</w:t>
      </w:r>
      <w:proofErr w:type="spellEnd"/>
      <w:r>
        <w:rPr>
          <w:i/>
          <w:iCs/>
          <w:color w:val="181717"/>
          <w:sz w:val="22"/>
          <w:lang w:val="id-ID"/>
        </w:rPr>
        <w:t xml:space="preserve"> </w:t>
      </w:r>
      <w:r>
        <w:rPr>
          <w:color w:val="181717"/>
          <w:sz w:val="22"/>
          <w:lang w:val="id-ID"/>
        </w:rPr>
        <w:t xml:space="preserve">that they had moderate actibacterial activity. </w:t>
      </w:r>
    </w:p>
    <w:p w:rsidR="001B19AD" w:rsidRDefault="001B19AD" w:rsidP="001B19AD">
      <w:pPr>
        <w:spacing w:after="45" w:line="240" w:lineRule="auto"/>
        <w:ind w:left="0" w:firstLine="0"/>
        <w:rPr>
          <w:b/>
          <w:color w:val="181717"/>
          <w:sz w:val="22"/>
        </w:rPr>
      </w:pPr>
    </w:p>
    <w:p w:rsidR="001B19AD" w:rsidRPr="00FF6A9A" w:rsidRDefault="001B19AD" w:rsidP="001B19AD">
      <w:pPr>
        <w:spacing w:after="45" w:line="240" w:lineRule="auto"/>
        <w:ind w:left="0" w:firstLine="0"/>
        <w:rPr>
          <w:color w:val="181717"/>
          <w:sz w:val="22"/>
        </w:rPr>
      </w:pPr>
      <w:r w:rsidRPr="007F0BA3">
        <w:rPr>
          <w:b/>
          <w:color w:val="181717"/>
          <w:sz w:val="22"/>
        </w:rPr>
        <w:t>Keywords</w:t>
      </w:r>
      <w:r>
        <w:rPr>
          <w:color w:val="181717"/>
          <w:sz w:val="22"/>
        </w:rPr>
        <w:t xml:space="preserve">: </w:t>
      </w:r>
      <w:r w:rsidRPr="00F16509">
        <w:rPr>
          <w:bCs/>
          <w:color w:val="181717"/>
          <w:sz w:val="22"/>
        </w:rPr>
        <w:t>Diabetic Foot Ulcer,</w:t>
      </w:r>
      <w:r>
        <w:rPr>
          <w:b/>
          <w:bCs/>
          <w:color w:val="181717"/>
          <w:sz w:val="22"/>
        </w:rPr>
        <w:t xml:space="preserve"> </w:t>
      </w:r>
      <w:proofErr w:type="spellStart"/>
      <w:r>
        <w:rPr>
          <w:color w:val="181717"/>
          <w:sz w:val="22"/>
        </w:rPr>
        <w:t>mangosteen</w:t>
      </w:r>
      <w:proofErr w:type="spellEnd"/>
      <w:r>
        <w:rPr>
          <w:color w:val="181717"/>
          <w:sz w:val="22"/>
        </w:rPr>
        <w:t xml:space="preserve"> peels, SNEDDS, ethyl acetate fraction </w:t>
      </w:r>
    </w:p>
    <w:bookmarkEnd w:id="0"/>
    <w:p w:rsidR="001B19AD" w:rsidRDefault="001B19AD" w:rsidP="001B19AD">
      <w:pPr>
        <w:pStyle w:val="Heading1"/>
      </w:pPr>
    </w:p>
    <w:p w:rsidR="001B19AD" w:rsidRDefault="001B19AD" w:rsidP="001B19AD">
      <w:pPr>
        <w:pStyle w:val="Heading1"/>
      </w:pPr>
      <w:r>
        <w:t xml:space="preserve">INTRODUCTION </w:t>
      </w:r>
    </w:p>
    <w:p w:rsidR="001B19AD" w:rsidRPr="007F0CFE" w:rsidRDefault="001B19AD" w:rsidP="001B19AD">
      <w:r>
        <w:t xml:space="preserve">        </w:t>
      </w:r>
      <w:r w:rsidRPr="007F0CFE">
        <w:t>Diabetes mellitus (DM) is a chronic disease known as a silent killer because it often causes complications that lead to death without showing significant symptoms (Ministry of Health</w:t>
      </w:r>
      <w:r w:rsidR="00711648">
        <w:t xml:space="preserve"> Republic of Indonesia</w:t>
      </w:r>
      <w:r w:rsidRPr="007F0CFE">
        <w:t>, 2014). Diabetes mellitus is one of the most widespread epidemics the world has ever faced, both in developed and developing countries (</w:t>
      </w:r>
      <w:proofErr w:type="spellStart"/>
      <w:r w:rsidRPr="007F0CFE">
        <w:t>Zimmert</w:t>
      </w:r>
      <w:proofErr w:type="spellEnd"/>
      <w:r w:rsidRPr="007F0CFE">
        <w:t xml:space="preserve"> et al</w:t>
      </w:r>
      <w:r w:rsidR="00711648">
        <w:t>.</w:t>
      </w:r>
      <w:r w:rsidRPr="007F0CFE">
        <w:t xml:space="preserve">, 2016). The latest global </w:t>
      </w:r>
      <w:r>
        <w:rPr>
          <w:lang w:val="id-ID"/>
        </w:rPr>
        <w:t>estimation of</w:t>
      </w:r>
      <w:r w:rsidRPr="007F0CFE">
        <w:t xml:space="preserve"> the International Diabetes Federation </w:t>
      </w:r>
      <w:r>
        <w:rPr>
          <w:lang w:val="id-ID"/>
        </w:rPr>
        <w:t>stated</w:t>
      </w:r>
      <w:r w:rsidRPr="007F0CFE">
        <w:t xml:space="preserve"> that in 2019 463 million people </w:t>
      </w:r>
      <w:r>
        <w:rPr>
          <w:lang w:val="id-ID"/>
        </w:rPr>
        <w:t>suffered from</w:t>
      </w:r>
      <w:r w:rsidRPr="007F0CFE">
        <w:t xml:space="preserve"> diabetes mellitus and the number will </w:t>
      </w:r>
      <w:r>
        <w:rPr>
          <w:lang w:val="id-ID"/>
        </w:rPr>
        <w:t xml:space="preserve">have </w:t>
      </w:r>
      <w:r w:rsidRPr="007F0CFE">
        <w:t>be</w:t>
      </w:r>
      <w:r>
        <w:rPr>
          <w:lang w:val="id-ID"/>
        </w:rPr>
        <w:t>en</w:t>
      </w:r>
      <w:r w:rsidRPr="007F0CFE">
        <w:t xml:space="preserve"> 700 million </w:t>
      </w:r>
      <w:r>
        <w:rPr>
          <w:lang w:val="id-ID"/>
        </w:rPr>
        <w:t xml:space="preserve">by 2045 </w:t>
      </w:r>
      <w:r w:rsidRPr="007F0CFE">
        <w:t>(IDF, 2019)</w:t>
      </w:r>
      <w:r>
        <w:rPr>
          <w:lang w:val="id-ID"/>
        </w:rPr>
        <w:t>.</w:t>
      </w:r>
      <w:r w:rsidRPr="007F0CFE">
        <w:t xml:space="preserve"> WHO </w:t>
      </w:r>
      <w:r>
        <w:rPr>
          <w:lang w:val="id-ID"/>
        </w:rPr>
        <w:t xml:space="preserve">stated that the number was </w:t>
      </w:r>
      <w:r w:rsidRPr="007F0CFE">
        <w:t xml:space="preserve">422 million in 2014 (WHO, 2016). It is </w:t>
      </w:r>
      <w:r>
        <w:rPr>
          <w:lang w:val="id-ID"/>
        </w:rPr>
        <w:t>concerned</w:t>
      </w:r>
      <w:r w:rsidRPr="007F0CFE">
        <w:t xml:space="preserve"> that the poor progression of DM sufferers will </w:t>
      </w:r>
      <w:r>
        <w:rPr>
          <w:lang w:val="id-ID"/>
        </w:rPr>
        <w:t>lead to</w:t>
      </w:r>
      <w:r w:rsidRPr="007F0CFE">
        <w:t xml:space="preserve"> complications</w:t>
      </w:r>
      <w:r>
        <w:rPr>
          <w:lang w:val="id-ID"/>
        </w:rPr>
        <w:t>,</w:t>
      </w:r>
      <w:r w:rsidRPr="007F0CFE">
        <w:t xml:space="preserve"> both microvascular (retinopathy</w:t>
      </w:r>
      <w:r>
        <w:rPr>
          <w:lang w:val="id-ID"/>
        </w:rPr>
        <w:t xml:space="preserve"> and</w:t>
      </w:r>
      <w:r w:rsidRPr="007F0CFE">
        <w:t xml:space="preserve"> neuropathy usually followed by ulcer</w:t>
      </w:r>
      <w:r>
        <w:rPr>
          <w:lang w:val="id-ID"/>
        </w:rPr>
        <w:t xml:space="preserve">, </w:t>
      </w:r>
      <w:r w:rsidRPr="007F0CFE">
        <w:t>necrosis</w:t>
      </w:r>
      <w:r>
        <w:rPr>
          <w:lang w:val="id-ID"/>
        </w:rPr>
        <w:t>,</w:t>
      </w:r>
      <w:r w:rsidRPr="007F0CFE">
        <w:t xml:space="preserve"> and nephropathy) </w:t>
      </w:r>
      <w:r>
        <w:rPr>
          <w:lang w:val="id-ID"/>
        </w:rPr>
        <w:t>and</w:t>
      </w:r>
      <w:r w:rsidRPr="007F0CFE">
        <w:t xml:space="preserve"> macrovascular (coronary heart disease, stroke</w:t>
      </w:r>
      <w:r>
        <w:rPr>
          <w:lang w:val="id-ID"/>
        </w:rPr>
        <w:t>,</w:t>
      </w:r>
      <w:r w:rsidRPr="007F0CFE">
        <w:t xml:space="preserve"> and peripheral vascular disease). One </w:t>
      </w:r>
      <w:r w:rsidRPr="007F0CFE">
        <w:lastRenderedPageBreak/>
        <w:t>of the DM</w:t>
      </w:r>
      <w:r>
        <w:rPr>
          <w:lang w:val="id-ID"/>
        </w:rPr>
        <w:t xml:space="preserve"> complications</w:t>
      </w:r>
      <w:r w:rsidRPr="007F0CFE">
        <w:t xml:space="preserve"> is </w:t>
      </w:r>
      <w:r w:rsidR="00FA06A0">
        <w:t>D</w:t>
      </w:r>
      <w:r w:rsidRPr="007F0CFE">
        <w:t xml:space="preserve">iabetic </w:t>
      </w:r>
      <w:r w:rsidR="00FA06A0">
        <w:t>F</w:t>
      </w:r>
      <w:r w:rsidRPr="007F0CFE">
        <w:t xml:space="preserve">oot </w:t>
      </w:r>
      <w:r w:rsidR="00FA06A0">
        <w:t>U</w:t>
      </w:r>
      <w:r w:rsidRPr="007F0CFE">
        <w:t>lcer</w:t>
      </w:r>
      <w:r w:rsidR="00FA06A0">
        <w:t xml:space="preserve"> (DFU)</w:t>
      </w:r>
      <w:r w:rsidRPr="007F0CFE">
        <w:t xml:space="preserve">, which is infection, ulceration or destruction of deep tissue associated with neurological abnormalities and various degrees of peripheral vascular disease in the lower extremities. Treatment of </w:t>
      </w:r>
      <w:r w:rsidR="00FA06A0">
        <w:t>DFU</w:t>
      </w:r>
      <w:r w:rsidRPr="007F0CFE">
        <w:t xml:space="preserve"> </w:t>
      </w:r>
      <w:r>
        <w:rPr>
          <w:lang w:val="id-ID"/>
        </w:rPr>
        <w:t>required</w:t>
      </w:r>
      <w:r w:rsidRPr="007F0CFE">
        <w:t xml:space="preserve"> intensive empirical and definitive antibiotic therapy (</w:t>
      </w:r>
      <w:proofErr w:type="spellStart"/>
      <w:r w:rsidRPr="007F0CFE">
        <w:t>Susanti</w:t>
      </w:r>
      <w:proofErr w:type="spellEnd"/>
      <w:r w:rsidRPr="007F0CFE">
        <w:t xml:space="preserve"> et al</w:t>
      </w:r>
      <w:r w:rsidR="00FA06A0">
        <w:t>.</w:t>
      </w:r>
      <w:r w:rsidRPr="007F0CFE">
        <w:t xml:space="preserve">, 2016). Foot infection </w:t>
      </w:r>
      <w:r>
        <w:rPr>
          <w:lang w:val="id-ID"/>
        </w:rPr>
        <w:t>was</w:t>
      </w:r>
      <w:r w:rsidRPr="007F0CFE">
        <w:t xml:space="preserve"> one of the main </w:t>
      </w:r>
      <w:r>
        <w:rPr>
          <w:lang w:val="id-ID"/>
        </w:rPr>
        <w:t xml:space="preserve">diabetes mellitus </w:t>
      </w:r>
      <w:r w:rsidRPr="007F0CFE">
        <w:t>complications and</w:t>
      </w:r>
      <w:r>
        <w:rPr>
          <w:lang w:val="id-ID"/>
        </w:rPr>
        <w:t xml:space="preserve"> was</w:t>
      </w:r>
      <w:r w:rsidRPr="007F0CFE">
        <w:t xml:space="preserve"> a significant risk factor for amputation of the lower limb (</w:t>
      </w:r>
      <w:proofErr w:type="spellStart"/>
      <w:r w:rsidRPr="007F0CFE">
        <w:t>Hefni</w:t>
      </w:r>
      <w:proofErr w:type="spellEnd"/>
      <w:r w:rsidRPr="007F0CFE">
        <w:t xml:space="preserve"> et al</w:t>
      </w:r>
      <w:r w:rsidR="00711648">
        <w:t>.</w:t>
      </w:r>
      <w:r w:rsidRPr="007F0CFE">
        <w:t>, 201</w:t>
      </w:r>
      <w:r w:rsidR="00625FFC">
        <w:t>3</w:t>
      </w:r>
      <w:r w:rsidRPr="007F0CFE">
        <w:t xml:space="preserve">). </w:t>
      </w:r>
      <w:proofErr w:type="spellStart"/>
      <w:r w:rsidRPr="007F0CFE">
        <w:t>Infectio</w:t>
      </w:r>
      <w:proofErr w:type="spellEnd"/>
      <w:r>
        <w:rPr>
          <w:lang w:val="id-ID"/>
        </w:rPr>
        <w:t xml:space="preserve">n could </w:t>
      </w:r>
      <w:r w:rsidRPr="007F0CFE">
        <w:t>be caused by pathogenic bacteria originating from the outside environment as well as by bacteria that form physiological microflora of the skin</w:t>
      </w:r>
      <w:r w:rsidR="00F64F52">
        <w:t>, like</w:t>
      </w:r>
      <w:r>
        <w:rPr>
          <w:lang w:val="id-ID"/>
        </w:rPr>
        <w:t xml:space="preserve"> </w:t>
      </w:r>
      <w:r w:rsidRPr="00DD3C90">
        <w:rPr>
          <w:i/>
          <w:iCs/>
        </w:rPr>
        <w:t>Staphylococcus epidermidis, Staphylococcus aureus</w:t>
      </w:r>
      <w:r w:rsidRPr="007F0CFE">
        <w:t xml:space="preserve">, and </w:t>
      </w:r>
      <w:r w:rsidRPr="00DD3C90">
        <w:rPr>
          <w:i/>
          <w:iCs/>
        </w:rPr>
        <w:t>Propionibacterium acnes</w:t>
      </w:r>
      <w:r w:rsidRPr="007F0CFE">
        <w:t xml:space="preserve"> </w:t>
      </w:r>
      <w:r>
        <w:rPr>
          <w:lang w:val="id-ID"/>
        </w:rPr>
        <w:t>(</w:t>
      </w:r>
      <w:r w:rsidRPr="007F0CFE">
        <w:t>Citron</w:t>
      </w:r>
      <w:r w:rsidR="00EF6069">
        <w:t xml:space="preserve"> et al</w:t>
      </w:r>
      <w:r w:rsidR="00CF3170">
        <w:t>.</w:t>
      </w:r>
      <w:r w:rsidRPr="007F0CFE">
        <w:t xml:space="preserve">, 2007). </w:t>
      </w:r>
      <w:r w:rsidRPr="00DD3C90">
        <w:rPr>
          <w:i/>
          <w:iCs/>
        </w:rPr>
        <w:t>Bacteria Proteus</w:t>
      </w:r>
      <w:r w:rsidRPr="007F0CFE">
        <w:t xml:space="preserve">, </w:t>
      </w:r>
      <w:r w:rsidRPr="00DD3C90">
        <w:rPr>
          <w:i/>
          <w:iCs/>
        </w:rPr>
        <w:t>Pseudomonas, Staphylococci, Klebsiella, Bacillus</w:t>
      </w:r>
      <w:r w:rsidRPr="007F0CFE">
        <w:t xml:space="preserve"> and </w:t>
      </w:r>
      <w:proofErr w:type="spellStart"/>
      <w:r w:rsidRPr="00DD3C90">
        <w:rPr>
          <w:i/>
          <w:iCs/>
        </w:rPr>
        <w:t>E</w:t>
      </w:r>
      <w:r w:rsidR="004C1D26">
        <w:rPr>
          <w:i/>
          <w:iCs/>
        </w:rPr>
        <w:t>schericia</w:t>
      </w:r>
      <w:proofErr w:type="spellEnd"/>
      <w:r w:rsidRPr="00DD3C90">
        <w:rPr>
          <w:i/>
          <w:iCs/>
        </w:rPr>
        <w:t xml:space="preserve"> coli</w:t>
      </w:r>
      <w:r w:rsidRPr="007F0CFE">
        <w:t xml:space="preserve"> </w:t>
      </w:r>
      <w:r>
        <w:rPr>
          <w:lang w:val="id-ID"/>
        </w:rPr>
        <w:t xml:space="preserve">were </w:t>
      </w:r>
      <w:r w:rsidRPr="007F0CFE">
        <w:t>some of bacteria that often infect diabetes wounds (Mohammad et al., 2014).</w:t>
      </w:r>
    </w:p>
    <w:p w:rsidR="001B19AD" w:rsidRPr="007F0CFE" w:rsidRDefault="001B19AD" w:rsidP="001B19AD">
      <w:pPr>
        <w:pStyle w:val="Heading1"/>
        <w:ind w:firstLine="431"/>
        <w:jc w:val="both"/>
        <w:rPr>
          <w:b w:val="0"/>
          <w:sz w:val="24"/>
        </w:rPr>
      </w:pPr>
      <w:r w:rsidRPr="007F0CFE">
        <w:rPr>
          <w:b w:val="0"/>
          <w:sz w:val="24"/>
        </w:rPr>
        <w:t xml:space="preserve">Given the dangerous state of bacterial resistance to antibiotics which is </w:t>
      </w:r>
      <w:r>
        <w:rPr>
          <w:b w:val="0"/>
          <w:sz w:val="24"/>
          <w:lang w:val="id-ID"/>
        </w:rPr>
        <w:t>concerned</w:t>
      </w:r>
      <w:r w:rsidRPr="007F0CFE">
        <w:rPr>
          <w:b w:val="0"/>
          <w:sz w:val="24"/>
        </w:rPr>
        <w:t xml:space="preserve"> to cause </w:t>
      </w:r>
      <w:r>
        <w:rPr>
          <w:b w:val="0"/>
          <w:sz w:val="24"/>
          <w:lang w:val="id-ID"/>
        </w:rPr>
        <w:t xml:space="preserve">frequent </w:t>
      </w:r>
      <w:r w:rsidRPr="007F0CFE">
        <w:rPr>
          <w:b w:val="0"/>
          <w:sz w:val="24"/>
        </w:rPr>
        <w:t xml:space="preserve">complications </w:t>
      </w:r>
      <w:r>
        <w:rPr>
          <w:b w:val="0"/>
          <w:sz w:val="24"/>
          <w:lang w:val="id-ID"/>
        </w:rPr>
        <w:t>that are</w:t>
      </w:r>
      <w:r w:rsidRPr="007F0CFE">
        <w:rPr>
          <w:b w:val="0"/>
          <w:sz w:val="24"/>
        </w:rPr>
        <w:t xml:space="preserve"> difficult to cure but extremely easily disseminated, </w:t>
      </w:r>
      <w:r>
        <w:rPr>
          <w:b w:val="0"/>
          <w:sz w:val="24"/>
          <w:lang w:val="id-ID"/>
        </w:rPr>
        <w:t>the study aimed</w:t>
      </w:r>
      <w:r w:rsidRPr="007F0CFE">
        <w:rPr>
          <w:b w:val="0"/>
          <w:sz w:val="24"/>
        </w:rPr>
        <w:t xml:space="preserve"> to test </w:t>
      </w:r>
      <w:r>
        <w:rPr>
          <w:b w:val="0"/>
          <w:sz w:val="24"/>
          <w:lang w:val="id-ID"/>
        </w:rPr>
        <w:t xml:space="preserve">the </w:t>
      </w:r>
      <w:r w:rsidRPr="007F0CFE">
        <w:rPr>
          <w:b w:val="0"/>
          <w:sz w:val="24"/>
        </w:rPr>
        <w:t xml:space="preserve">SNEDDS activity of </w:t>
      </w:r>
      <w:proofErr w:type="spellStart"/>
      <w:r w:rsidRPr="007F0CFE">
        <w:rPr>
          <w:b w:val="0"/>
          <w:sz w:val="24"/>
        </w:rPr>
        <w:t>mangosteen</w:t>
      </w:r>
      <w:proofErr w:type="spellEnd"/>
      <w:r w:rsidRPr="007F0CFE">
        <w:rPr>
          <w:b w:val="0"/>
          <w:sz w:val="24"/>
        </w:rPr>
        <w:t xml:space="preserve"> peel</w:t>
      </w:r>
      <w:r>
        <w:rPr>
          <w:b w:val="0"/>
          <w:sz w:val="24"/>
          <w:lang w:val="id-ID"/>
        </w:rPr>
        <w:t>s</w:t>
      </w:r>
      <w:r w:rsidRPr="007F0CFE">
        <w:rPr>
          <w:b w:val="0"/>
          <w:sz w:val="24"/>
        </w:rPr>
        <w:t xml:space="preserve"> against </w:t>
      </w:r>
      <w:r w:rsidRPr="00DD3C90">
        <w:rPr>
          <w:b w:val="0"/>
          <w:i/>
          <w:iCs/>
          <w:sz w:val="24"/>
        </w:rPr>
        <w:t>Bacillus subtilis, Bacillus cereus</w:t>
      </w:r>
      <w:r w:rsidRPr="007F0CFE">
        <w:rPr>
          <w:b w:val="0"/>
          <w:sz w:val="24"/>
        </w:rPr>
        <w:t xml:space="preserve"> and </w:t>
      </w:r>
      <w:r w:rsidRPr="00DD3C90">
        <w:rPr>
          <w:b w:val="0"/>
          <w:i/>
          <w:iCs/>
          <w:sz w:val="24"/>
        </w:rPr>
        <w:t>S</w:t>
      </w:r>
      <w:r w:rsidR="004C1D26">
        <w:rPr>
          <w:b w:val="0"/>
          <w:i/>
          <w:iCs/>
          <w:sz w:val="24"/>
        </w:rPr>
        <w:t>taphylococcus</w:t>
      </w:r>
      <w:r w:rsidRPr="00DD3C90">
        <w:rPr>
          <w:b w:val="0"/>
          <w:i/>
          <w:iCs/>
          <w:sz w:val="24"/>
        </w:rPr>
        <w:t xml:space="preserve"> </w:t>
      </w:r>
      <w:r>
        <w:rPr>
          <w:b w:val="0"/>
          <w:i/>
          <w:iCs/>
          <w:sz w:val="24"/>
          <w:lang w:val="id-ID"/>
        </w:rPr>
        <w:t>a</w:t>
      </w:r>
      <w:proofErr w:type="spellStart"/>
      <w:r w:rsidRPr="00DD3C90">
        <w:rPr>
          <w:b w:val="0"/>
          <w:i/>
          <w:iCs/>
          <w:sz w:val="24"/>
        </w:rPr>
        <w:t>ureus</w:t>
      </w:r>
      <w:proofErr w:type="spellEnd"/>
      <w:r w:rsidRPr="007F0CFE">
        <w:rPr>
          <w:b w:val="0"/>
          <w:sz w:val="24"/>
        </w:rPr>
        <w:t xml:space="preserve"> </w:t>
      </w:r>
      <w:r>
        <w:rPr>
          <w:b w:val="0"/>
          <w:sz w:val="24"/>
          <w:lang w:val="id-ID"/>
        </w:rPr>
        <w:t>which</w:t>
      </w:r>
      <w:r w:rsidRPr="007F0CFE">
        <w:rPr>
          <w:b w:val="0"/>
          <w:sz w:val="24"/>
        </w:rPr>
        <w:t xml:space="preserve"> are resistant to gentamicin and ciprofloxacin. According to </w:t>
      </w:r>
      <w:proofErr w:type="spellStart"/>
      <w:r w:rsidRPr="007F0CFE">
        <w:rPr>
          <w:b w:val="0"/>
          <w:sz w:val="24"/>
        </w:rPr>
        <w:t>Decroli</w:t>
      </w:r>
      <w:proofErr w:type="spellEnd"/>
      <w:r w:rsidRPr="007F0CFE">
        <w:rPr>
          <w:b w:val="0"/>
          <w:sz w:val="24"/>
        </w:rPr>
        <w:t xml:space="preserve"> et al</w:t>
      </w:r>
      <w:r>
        <w:rPr>
          <w:b w:val="0"/>
          <w:sz w:val="24"/>
          <w:lang w:val="id-ID"/>
        </w:rPr>
        <w:t>.</w:t>
      </w:r>
      <w:r w:rsidRPr="007F0CFE">
        <w:rPr>
          <w:b w:val="0"/>
          <w:sz w:val="24"/>
        </w:rPr>
        <w:t xml:space="preserve"> (2008) </w:t>
      </w:r>
      <w:r>
        <w:rPr>
          <w:b w:val="0"/>
          <w:sz w:val="24"/>
          <w:lang w:val="id-ID"/>
        </w:rPr>
        <w:t>studying</w:t>
      </w:r>
      <w:r w:rsidRPr="007F0CFE">
        <w:rPr>
          <w:b w:val="0"/>
          <w:sz w:val="24"/>
        </w:rPr>
        <w:t xml:space="preserve"> the profile of </w:t>
      </w:r>
      <w:r w:rsidR="00F64F52">
        <w:rPr>
          <w:b w:val="0"/>
          <w:sz w:val="24"/>
        </w:rPr>
        <w:t>DFU</w:t>
      </w:r>
      <w:r w:rsidRPr="007F0CFE">
        <w:rPr>
          <w:b w:val="0"/>
          <w:sz w:val="24"/>
        </w:rPr>
        <w:t xml:space="preserve"> and the effectiveness of antibiotics in patients with </w:t>
      </w:r>
      <w:r w:rsidR="00A33813">
        <w:rPr>
          <w:b w:val="0"/>
          <w:sz w:val="24"/>
        </w:rPr>
        <w:t>DFU</w:t>
      </w:r>
      <w:r w:rsidRPr="007F0CFE">
        <w:rPr>
          <w:b w:val="0"/>
          <w:sz w:val="24"/>
        </w:rPr>
        <w:t xml:space="preserve"> hospitalized in SMF </w:t>
      </w:r>
      <w:r w:rsidRPr="00BB35E6">
        <w:rPr>
          <w:b w:val="0"/>
          <w:sz w:val="24"/>
        </w:rPr>
        <w:t>Pathology of Internal Diseases</w:t>
      </w:r>
      <w:r w:rsidRPr="00BB35E6" w:rsidDel="00BB35E6">
        <w:rPr>
          <w:b w:val="0"/>
          <w:sz w:val="24"/>
        </w:rPr>
        <w:t xml:space="preserve"> </w:t>
      </w:r>
      <w:r w:rsidRPr="007F0CFE">
        <w:rPr>
          <w:b w:val="0"/>
          <w:sz w:val="24"/>
        </w:rPr>
        <w:t>(</w:t>
      </w:r>
      <w:proofErr w:type="spellStart"/>
      <w:r w:rsidRPr="007F0CFE">
        <w:rPr>
          <w:b w:val="0"/>
          <w:sz w:val="24"/>
        </w:rPr>
        <w:t>Agistia</w:t>
      </w:r>
      <w:proofErr w:type="spellEnd"/>
      <w:r w:rsidRPr="007F0CFE">
        <w:rPr>
          <w:b w:val="0"/>
          <w:sz w:val="24"/>
        </w:rPr>
        <w:t xml:space="preserve"> et al., 2017), </w:t>
      </w:r>
      <w:r>
        <w:rPr>
          <w:b w:val="0"/>
          <w:sz w:val="24"/>
          <w:lang w:val="id-ID"/>
        </w:rPr>
        <w:t xml:space="preserve">some </w:t>
      </w:r>
      <w:r w:rsidRPr="007F0CFE">
        <w:rPr>
          <w:b w:val="0"/>
          <w:sz w:val="24"/>
        </w:rPr>
        <w:t>bacteria have been resistant to antibiotics such as cefotaxime</w:t>
      </w:r>
      <w:r>
        <w:rPr>
          <w:b w:val="0"/>
          <w:sz w:val="24"/>
          <w:lang w:val="id-ID"/>
        </w:rPr>
        <w:t xml:space="preserve">, </w:t>
      </w:r>
      <w:r w:rsidRPr="007F0CFE">
        <w:rPr>
          <w:b w:val="0"/>
          <w:sz w:val="24"/>
        </w:rPr>
        <w:t xml:space="preserve">ceftriaxone, </w:t>
      </w:r>
      <w:r>
        <w:rPr>
          <w:b w:val="0"/>
          <w:sz w:val="24"/>
          <w:lang w:val="id-ID"/>
        </w:rPr>
        <w:t xml:space="preserve">and </w:t>
      </w:r>
      <w:r w:rsidRPr="007F0CFE">
        <w:rPr>
          <w:b w:val="0"/>
          <w:sz w:val="24"/>
        </w:rPr>
        <w:t xml:space="preserve">ciprofloxacin used empirically. The </w:t>
      </w:r>
      <w:r>
        <w:rPr>
          <w:b w:val="0"/>
          <w:sz w:val="24"/>
          <w:lang w:val="id-ID"/>
        </w:rPr>
        <w:t xml:space="preserve">inappropriate </w:t>
      </w:r>
      <w:r w:rsidRPr="007F0CFE">
        <w:rPr>
          <w:b w:val="0"/>
          <w:sz w:val="24"/>
        </w:rPr>
        <w:t xml:space="preserve">use of antibiotics results in </w:t>
      </w:r>
      <w:r>
        <w:rPr>
          <w:b w:val="0"/>
          <w:sz w:val="24"/>
          <w:lang w:val="id-ID"/>
        </w:rPr>
        <w:t>unachieved</w:t>
      </w:r>
      <w:r w:rsidRPr="007F0CFE">
        <w:rPr>
          <w:b w:val="0"/>
          <w:sz w:val="24"/>
        </w:rPr>
        <w:t xml:space="preserve"> </w:t>
      </w:r>
      <w:r>
        <w:rPr>
          <w:b w:val="0"/>
          <w:sz w:val="24"/>
          <w:lang w:val="id-ID"/>
        </w:rPr>
        <w:t xml:space="preserve">therapy </w:t>
      </w:r>
      <w:r w:rsidRPr="007F0CFE">
        <w:rPr>
          <w:b w:val="0"/>
          <w:sz w:val="24"/>
        </w:rPr>
        <w:t xml:space="preserve">goal and </w:t>
      </w:r>
      <w:r w:rsidRPr="00E878AE">
        <w:rPr>
          <w:b w:val="0"/>
          <w:sz w:val="24"/>
        </w:rPr>
        <w:t>antibiotic resistance</w:t>
      </w:r>
      <w:r>
        <w:rPr>
          <w:b w:val="0"/>
          <w:sz w:val="24"/>
          <w:lang w:val="id-ID"/>
        </w:rPr>
        <w:t xml:space="preserve">. Therefore, </w:t>
      </w:r>
      <w:r w:rsidRPr="007F0CFE">
        <w:rPr>
          <w:b w:val="0"/>
          <w:sz w:val="24"/>
        </w:rPr>
        <w:t xml:space="preserve">to study types of compounds derived from natural materials </w:t>
      </w:r>
      <w:r>
        <w:rPr>
          <w:b w:val="0"/>
          <w:sz w:val="24"/>
          <w:lang w:val="id-ID"/>
        </w:rPr>
        <w:t xml:space="preserve">such as </w:t>
      </w:r>
      <w:proofErr w:type="spellStart"/>
      <w:r w:rsidRPr="007F0CFE">
        <w:rPr>
          <w:b w:val="0"/>
          <w:sz w:val="24"/>
        </w:rPr>
        <w:t>mangosteen</w:t>
      </w:r>
      <w:proofErr w:type="spellEnd"/>
      <w:r w:rsidRPr="007F0CFE">
        <w:rPr>
          <w:b w:val="0"/>
          <w:sz w:val="24"/>
        </w:rPr>
        <w:t xml:space="preserve"> peel</w:t>
      </w:r>
      <w:r w:rsidR="00711648">
        <w:rPr>
          <w:b w:val="0"/>
          <w:sz w:val="24"/>
        </w:rPr>
        <w:t>s</w:t>
      </w:r>
      <w:r>
        <w:rPr>
          <w:b w:val="0"/>
          <w:sz w:val="24"/>
          <w:lang w:val="id-ID"/>
        </w:rPr>
        <w:t xml:space="preserve"> </w:t>
      </w:r>
      <w:r w:rsidRPr="007F0CFE">
        <w:rPr>
          <w:b w:val="0"/>
          <w:sz w:val="24"/>
        </w:rPr>
        <w:t xml:space="preserve">that can be used </w:t>
      </w:r>
      <w:r>
        <w:rPr>
          <w:b w:val="0"/>
          <w:sz w:val="24"/>
          <w:lang w:val="id-ID"/>
        </w:rPr>
        <w:t xml:space="preserve">to protect </w:t>
      </w:r>
      <w:r w:rsidRPr="007F0CFE">
        <w:rPr>
          <w:b w:val="0"/>
          <w:sz w:val="24"/>
        </w:rPr>
        <w:t xml:space="preserve">against bacteria resistant to antibiotics </w:t>
      </w:r>
      <w:r>
        <w:rPr>
          <w:b w:val="0"/>
          <w:sz w:val="24"/>
          <w:lang w:val="id-ID"/>
        </w:rPr>
        <w:t>is necessary.</w:t>
      </w:r>
    </w:p>
    <w:p w:rsidR="001B19AD" w:rsidRPr="007F0CFE" w:rsidRDefault="001B19AD" w:rsidP="001B19AD">
      <w:pPr>
        <w:pStyle w:val="Heading1"/>
        <w:ind w:firstLine="431"/>
        <w:jc w:val="both"/>
        <w:rPr>
          <w:b w:val="0"/>
          <w:sz w:val="24"/>
        </w:rPr>
      </w:pPr>
      <w:r w:rsidRPr="00DD3C90">
        <w:rPr>
          <w:b w:val="0"/>
          <w:i/>
          <w:iCs/>
          <w:sz w:val="24"/>
        </w:rPr>
        <w:t xml:space="preserve">Garcinia </w:t>
      </w:r>
      <w:proofErr w:type="spellStart"/>
      <w:r w:rsidRPr="00DD3C90">
        <w:rPr>
          <w:b w:val="0"/>
          <w:i/>
          <w:iCs/>
          <w:sz w:val="24"/>
        </w:rPr>
        <w:t>mangostana</w:t>
      </w:r>
      <w:proofErr w:type="spellEnd"/>
      <w:r w:rsidRPr="00DD3C90">
        <w:rPr>
          <w:b w:val="0"/>
          <w:i/>
          <w:iCs/>
          <w:sz w:val="24"/>
        </w:rPr>
        <w:t xml:space="preserve"> Linn</w:t>
      </w:r>
      <w:r w:rsidRPr="007F0CFE">
        <w:rPr>
          <w:b w:val="0"/>
          <w:sz w:val="24"/>
        </w:rPr>
        <w:t xml:space="preserve"> is a tropical plant commonly known as </w:t>
      </w:r>
      <w:proofErr w:type="spellStart"/>
      <w:r w:rsidRPr="007F0CFE">
        <w:rPr>
          <w:b w:val="0"/>
          <w:sz w:val="24"/>
        </w:rPr>
        <w:t>mangosteen</w:t>
      </w:r>
      <w:proofErr w:type="spellEnd"/>
      <w:r>
        <w:rPr>
          <w:b w:val="0"/>
          <w:sz w:val="24"/>
          <w:lang w:val="id-ID"/>
        </w:rPr>
        <w:t>,</w:t>
      </w:r>
      <w:r w:rsidRPr="007F0CFE">
        <w:rPr>
          <w:b w:val="0"/>
          <w:sz w:val="24"/>
        </w:rPr>
        <w:t xml:space="preserve"> originating from Southeast Asia. This plant </w:t>
      </w:r>
      <w:r>
        <w:rPr>
          <w:b w:val="0"/>
          <w:sz w:val="24"/>
          <w:lang w:val="id-ID"/>
        </w:rPr>
        <w:t>was</w:t>
      </w:r>
      <w:r w:rsidRPr="007F0CFE">
        <w:rPr>
          <w:b w:val="0"/>
          <w:sz w:val="24"/>
        </w:rPr>
        <w:t xml:space="preserve"> rich in xanthones and </w:t>
      </w:r>
      <w:r>
        <w:rPr>
          <w:b w:val="0"/>
          <w:sz w:val="24"/>
          <w:lang w:val="id-ID"/>
        </w:rPr>
        <w:t>was</w:t>
      </w:r>
      <w:r w:rsidRPr="007F0CFE">
        <w:rPr>
          <w:b w:val="0"/>
          <w:sz w:val="24"/>
        </w:rPr>
        <w:t xml:space="preserve"> known to have a variety of natural polysaccharides (Bennett and Lee, 1989). Xanthone compounds </w:t>
      </w:r>
      <w:r>
        <w:rPr>
          <w:b w:val="0"/>
          <w:sz w:val="24"/>
          <w:lang w:val="id-ID"/>
        </w:rPr>
        <w:t>had</w:t>
      </w:r>
      <w:r w:rsidRPr="007F0CFE">
        <w:rPr>
          <w:b w:val="0"/>
          <w:sz w:val="24"/>
        </w:rPr>
        <w:t xml:space="preserve"> anti-inflammatory, antioxidant, </w:t>
      </w:r>
      <w:proofErr w:type="spellStart"/>
      <w:r w:rsidRPr="007F0CFE">
        <w:rPr>
          <w:b w:val="0"/>
          <w:sz w:val="24"/>
        </w:rPr>
        <w:t>antiglycemic</w:t>
      </w:r>
      <w:proofErr w:type="spellEnd"/>
      <w:r w:rsidRPr="007F0CFE">
        <w:rPr>
          <w:b w:val="0"/>
          <w:sz w:val="24"/>
        </w:rPr>
        <w:t>, antiproliferative</w:t>
      </w:r>
      <w:r>
        <w:rPr>
          <w:b w:val="0"/>
          <w:sz w:val="24"/>
          <w:lang w:val="id-ID"/>
        </w:rPr>
        <w:t>,</w:t>
      </w:r>
      <w:r w:rsidRPr="007F0CFE">
        <w:rPr>
          <w:b w:val="0"/>
          <w:sz w:val="24"/>
        </w:rPr>
        <w:t xml:space="preserve"> </w:t>
      </w:r>
      <w:r>
        <w:rPr>
          <w:b w:val="0"/>
          <w:sz w:val="24"/>
          <w:lang w:val="id-ID"/>
        </w:rPr>
        <w:t xml:space="preserve">and </w:t>
      </w:r>
      <w:r w:rsidRPr="007F0CFE">
        <w:rPr>
          <w:b w:val="0"/>
          <w:sz w:val="24"/>
        </w:rPr>
        <w:t>antibacterial activity (Phuong et al</w:t>
      </w:r>
      <w:r w:rsidR="00711648">
        <w:rPr>
          <w:b w:val="0"/>
          <w:sz w:val="24"/>
        </w:rPr>
        <w:t>.</w:t>
      </w:r>
      <w:r w:rsidRPr="007F0CFE">
        <w:rPr>
          <w:b w:val="0"/>
          <w:sz w:val="24"/>
        </w:rPr>
        <w:t>, 2017; Sypniewski et al</w:t>
      </w:r>
      <w:r w:rsidR="00711648">
        <w:rPr>
          <w:b w:val="0"/>
          <w:sz w:val="24"/>
        </w:rPr>
        <w:t>.</w:t>
      </w:r>
      <w:r w:rsidRPr="007F0CFE">
        <w:rPr>
          <w:b w:val="0"/>
          <w:sz w:val="24"/>
        </w:rPr>
        <w:t>, 2017; Chang et al</w:t>
      </w:r>
      <w:r w:rsidR="00711648">
        <w:rPr>
          <w:b w:val="0"/>
          <w:sz w:val="24"/>
        </w:rPr>
        <w:t>.</w:t>
      </w:r>
      <w:r w:rsidRPr="007F0CFE">
        <w:rPr>
          <w:b w:val="0"/>
          <w:sz w:val="24"/>
        </w:rPr>
        <w:t xml:space="preserve">, 2015). </w:t>
      </w:r>
      <w:r>
        <w:rPr>
          <w:b w:val="0"/>
          <w:sz w:val="24"/>
          <w:lang w:val="id-ID"/>
        </w:rPr>
        <w:t>Xanthone</w:t>
      </w:r>
      <w:r w:rsidRPr="007F0CFE">
        <w:rPr>
          <w:b w:val="0"/>
          <w:sz w:val="24"/>
        </w:rPr>
        <w:t xml:space="preserve"> has a solubility problem that requires a drug delivery system, one of which is SNEDDS. Self-</w:t>
      </w:r>
      <w:r>
        <w:rPr>
          <w:b w:val="0"/>
          <w:sz w:val="24"/>
          <w:lang w:val="id-ID"/>
        </w:rPr>
        <w:t>Nanoemulsifying</w:t>
      </w:r>
      <w:r w:rsidRPr="007F0CFE">
        <w:rPr>
          <w:b w:val="0"/>
          <w:sz w:val="24"/>
        </w:rPr>
        <w:t xml:space="preserve"> </w:t>
      </w:r>
      <w:r>
        <w:rPr>
          <w:b w:val="0"/>
          <w:sz w:val="24"/>
          <w:lang w:val="id-ID"/>
        </w:rPr>
        <w:t>D</w:t>
      </w:r>
      <w:r w:rsidRPr="007F0CFE">
        <w:rPr>
          <w:b w:val="0"/>
          <w:sz w:val="24"/>
        </w:rPr>
        <w:t xml:space="preserve">rug </w:t>
      </w:r>
      <w:r>
        <w:rPr>
          <w:b w:val="0"/>
          <w:sz w:val="24"/>
          <w:lang w:val="id-ID"/>
        </w:rPr>
        <w:t>D</w:t>
      </w:r>
      <w:proofErr w:type="spellStart"/>
      <w:r w:rsidRPr="007F0CFE">
        <w:rPr>
          <w:b w:val="0"/>
          <w:sz w:val="24"/>
        </w:rPr>
        <w:t>elivery</w:t>
      </w:r>
      <w:proofErr w:type="spellEnd"/>
      <w:r w:rsidRPr="007F0CFE">
        <w:rPr>
          <w:b w:val="0"/>
          <w:sz w:val="24"/>
        </w:rPr>
        <w:t xml:space="preserve"> </w:t>
      </w:r>
      <w:r>
        <w:rPr>
          <w:b w:val="0"/>
          <w:sz w:val="24"/>
          <w:lang w:val="id-ID"/>
        </w:rPr>
        <w:t>S</w:t>
      </w:r>
      <w:proofErr w:type="spellStart"/>
      <w:r w:rsidRPr="007F0CFE">
        <w:rPr>
          <w:b w:val="0"/>
          <w:sz w:val="24"/>
        </w:rPr>
        <w:t>ystems</w:t>
      </w:r>
      <w:proofErr w:type="spellEnd"/>
      <w:r w:rsidRPr="007F0CFE">
        <w:rPr>
          <w:b w:val="0"/>
          <w:sz w:val="24"/>
        </w:rPr>
        <w:t xml:space="preserve"> </w:t>
      </w:r>
      <w:r>
        <w:rPr>
          <w:b w:val="0"/>
          <w:sz w:val="24"/>
          <w:lang w:val="id-ID"/>
        </w:rPr>
        <w:t>had</w:t>
      </w:r>
      <w:r w:rsidRPr="007F0CFE">
        <w:rPr>
          <w:b w:val="0"/>
          <w:sz w:val="24"/>
        </w:rPr>
        <w:t xml:space="preserve"> ability to improve the solubility and stability of essential oil-based formulations (Pedro et al., 2013; </w:t>
      </w:r>
      <w:proofErr w:type="spellStart"/>
      <w:r w:rsidRPr="007F0CFE">
        <w:rPr>
          <w:b w:val="0"/>
          <w:sz w:val="24"/>
        </w:rPr>
        <w:t>Ujilestari</w:t>
      </w:r>
      <w:proofErr w:type="spellEnd"/>
      <w:r w:rsidRPr="007F0CFE">
        <w:rPr>
          <w:b w:val="0"/>
          <w:sz w:val="24"/>
        </w:rPr>
        <w:t xml:space="preserve"> et al</w:t>
      </w:r>
      <w:r w:rsidR="00711648">
        <w:rPr>
          <w:b w:val="0"/>
          <w:sz w:val="24"/>
        </w:rPr>
        <w:t>.</w:t>
      </w:r>
      <w:r w:rsidRPr="007F0CFE">
        <w:rPr>
          <w:b w:val="0"/>
          <w:sz w:val="24"/>
        </w:rPr>
        <w:t>, 2018).</w:t>
      </w:r>
    </w:p>
    <w:p w:rsidR="001B19AD" w:rsidRDefault="001B19AD" w:rsidP="004C1D26">
      <w:pPr>
        <w:pStyle w:val="Heading1"/>
        <w:ind w:firstLine="431"/>
        <w:jc w:val="both"/>
        <w:rPr>
          <w:b w:val="0"/>
          <w:sz w:val="24"/>
        </w:rPr>
      </w:pPr>
      <w:r>
        <w:rPr>
          <w:b w:val="0"/>
          <w:sz w:val="24"/>
        </w:rPr>
        <w:t>This study aimed</w:t>
      </w:r>
      <w:r w:rsidRPr="00042ACB">
        <w:rPr>
          <w:b w:val="0"/>
          <w:sz w:val="24"/>
        </w:rPr>
        <w:t xml:space="preserve"> to analyze the antibacterial effect of optimal SNEDDS of ethyl acetate fraction </w:t>
      </w:r>
      <w:r w:rsidR="00711648">
        <w:rPr>
          <w:b w:val="0"/>
          <w:sz w:val="24"/>
        </w:rPr>
        <w:t xml:space="preserve">(EAF) </w:t>
      </w:r>
      <w:r w:rsidRPr="00042ACB">
        <w:rPr>
          <w:b w:val="0"/>
          <w:sz w:val="24"/>
        </w:rPr>
        <w:t xml:space="preserve">from </w:t>
      </w:r>
      <w:proofErr w:type="spellStart"/>
      <w:r w:rsidRPr="00042ACB">
        <w:rPr>
          <w:b w:val="0"/>
          <w:sz w:val="24"/>
        </w:rPr>
        <w:t>mangosteen</w:t>
      </w:r>
      <w:proofErr w:type="spellEnd"/>
      <w:r w:rsidRPr="00042ACB">
        <w:rPr>
          <w:b w:val="0"/>
          <w:sz w:val="24"/>
        </w:rPr>
        <w:t xml:space="preserve"> </w:t>
      </w:r>
      <w:r w:rsidR="00711648">
        <w:rPr>
          <w:b w:val="0"/>
          <w:sz w:val="24"/>
        </w:rPr>
        <w:t>peels</w:t>
      </w:r>
      <w:r w:rsidRPr="00042ACB">
        <w:rPr>
          <w:b w:val="0"/>
          <w:sz w:val="24"/>
        </w:rPr>
        <w:t xml:space="preserve"> against </w:t>
      </w:r>
      <w:r w:rsidRPr="00DD3C90">
        <w:rPr>
          <w:b w:val="0"/>
          <w:i/>
          <w:iCs/>
          <w:sz w:val="24"/>
        </w:rPr>
        <w:t>Bacillus subtilis, Bacillus cereus</w:t>
      </w:r>
      <w:r w:rsidRPr="00042ACB">
        <w:rPr>
          <w:b w:val="0"/>
          <w:sz w:val="24"/>
        </w:rPr>
        <w:t xml:space="preserve">, </w:t>
      </w:r>
      <w:r>
        <w:rPr>
          <w:b w:val="0"/>
          <w:sz w:val="24"/>
          <w:lang w:val="id-ID"/>
        </w:rPr>
        <w:t xml:space="preserve">and </w:t>
      </w:r>
      <w:r w:rsidRPr="00DD3C90">
        <w:rPr>
          <w:b w:val="0"/>
          <w:i/>
          <w:iCs/>
          <w:sz w:val="24"/>
        </w:rPr>
        <w:t>S</w:t>
      </w:r>
      <w:r w:rsidR="004C1D26">
        <w:rPr>
          <w:b w:val="0"/>
          <w:i/>
          <w:iCs/>
          <w:sz w:val="24"/>
        </w:rPr>
        <w:t>taphylococcus</w:t>
      </w:r>
      <w:r w:rsidRPr="00DD3C90">
        <w:rPr>
          <w:b w:val="0"/>
          <w:i/>
          <w:iCs/>
          <w:sz w:val="24"/>
        </w:rPr>
        <w:t xml:space="preserve"> </w:t>
      </w:r>
      <w:r>
        <w:rPr>
          <w:b w:val="0"/>
          <w:i/>
          <w:iCs/>
          <w:sz w:val="24"/>
          <w:lang w:val="id-ID"/>
        </w:rPr>
        <w:t>a</w:t>
      </w:r>
      <w:proofErr w:type="spellStart"/>
      <w:r w:rsidRPr="00DD3C90">
        <w:rPr>
          <w:b w:val="0"/>
          <w:i/>
          <w:iCs/>
          <w:sz w:val="24"/>
        </w:rPr>
        <w:t>ureus</w:t>
      </w:r>
      <w:proofErr w:type="spellEnd"/>
      <w:r w:rsidRPr="00042ACB">
        <w:rPr>
          <w:b w:val="0"/>
          <w:sz w:val="24"/>
        </w:rPr>
        <w:t xml:space="preserve"> and anal</w:t>
      </w:r>
      <w:r>
        <w:rPr>
          <w:b w:val="0"/>
          <w:sz w:val="24"/>
        </w:rPr>
        <w:t>yze the comparison of inhibit</w:t>
      </w:r>
      <w:r>
        <w:rPr>
          <w:b w:val="0"/>
          <w:sz w:val="24"/>
          <w:lang w:val="id-ID"/>
        </w:rPr>
        <w:t>ion</w:t>
      </w:r>
      <w:r w:rsidRPr="00042ACB">
        <w:rPr>
          <w:b w:val="0"/>
          <w:sz w:val="24"/>
        </w:rPr>
        <w:t xml:space="preserve"> zone diameter between of the optimal SNEDDS formula </w:t>
      </w:r>
      <w:r w:rsidR="008A27C6">
        <w:rPr>
          <w:b w:val="0"/>
          <w:sz w:val="24"/>
        </w:rPr>
        <w:t>loaded</w:t>
      </w:r>
      <w:r w:rsidRPr="00042ACB">
        <w:rPr>
          <w:b w:val="0"/>
          <w:sz w:val="24"/>
        </w:rPr>
        <w:t xml:space="preserve"> ethyl acetate fraction from </w:t>
      </w:r>
      <w:proofErr w:type="spellStart"/>
      <w:r w:rsidRPr="00042ACB">
        <w:rPr>
          <w:b w:val="0"/>
          <w:sz w:val="24"/>
        </w:rPr>
        <w:t>mangosteen</w:t>
      </w:r>
      <w:proofErr w:type="spellEnd"/>
      <w:r w:rsidRPr="00042ACB">
        <w:rPr>
          <w:b w:val="0"/>
          <w:sz w:val="24"/>
        </w:rPr>
        <w:t xml:space="preserve"> peel</w:t>
      </w:r>
      <w:r w:rsidR="00711648">
        <w:rPr>
          <w:b w:val="0"/>
          <w:sz w:val="24"/>
        </w:rPr>
        <w:t>s</w:t>
      </w:r>
      <w:r w:rsidRPr="00042ACB">
        <w:rPr>
          <w:b w:val="0"/>
          <w:sz w:val="24"/>
        </w:rPr>
        <w:t xml:space="preserve"> and </w:t>
      </w:r>
      <w:r w:rsidR="008A27C6">
        <w:rPr>
          <w:b w:val="0"/>
          <w:sz w:val="24"/>
        </w:rPr>
        <w:t>EAF</w:t>
      </w:r>
      <w:r w:rsidRPr="00042ACB">
        <w:rPr>
          <w:b w:val="0"/>
          <w:sz w:val="24"/>
        </w:rPr>
        <w:t xml:space="preserve"> without </w:t>
      </w:r>
      <w:r w:rsidR="008A27C6">
        <w:rPr>
          <w:b w:val="0"/>
          <w:sz w:val="24"/>
        </w:rPr>
        <w:t xml:space="preserve">SNEDDS </w:t>
      </w:r>
      <w:r w:rsidRPr="00042ACB">
        <w:rPr>
          <w:b w:val="0"/>
          <w:sz w:val="24"/>
        </w:rPr>
        <w:t xml:space="preserve">against </w:t>
      </w:r>
      <w:r>
        <w:rPr>
          <w:b w:val="0"/>
          <w:sz w:val="24"/>
          <w:lang w:val="id-ID"/>
        </w:rPr>
        <w:t xml:space="preserve">the </w:t>
      </w:r>
      <w:r w:rsidRPr="00042ACB">
        <w:rPr>
          <w:b w:val="0"/>
          <w:sz w:val="24"/>
        </w:rPr>
        <w:t>bacteria</w:t>
      </w:r>
      <w:r>
        <w:rPr>
          <w:b w:val="0"/>
          <w:sz w:val="24"/>
          <w:lang w:val="id-ID"/>
        </w:rPr>
        <w:t xml:space="preserve">. </w:t>
      </w:r>
      <w:r w:rsidRPr="007F0CFE">
        <w:rPr>
          <w:b w:val="0"/>
          <w:sz w:val="24"/>
        </w:rPr>
        <w:t xml:space="preserve">This </w:t>
      </w:r>
      <w:r>
        <w:rPr>
          <w:b w:val="0"/>
          <w:sz w:val="24"/>
          <w:lang w:val="id-ID"/>
        </w:rPr>
        <w:t>study is necessary</w:t>
      </w:r>
      <w:r w:rsidRPr="007F0CFE">
        <w:rPr>
          <w:b w:val="0"/>
          <w:sz w:val="24"/>
        </w:rPr>
        <w:t xml:space="preserve"> to overcome antibiotic resistance in diabetic ulcer patients using a drug delivery system.</w:t>
      </w:r>
    </w:p>
    <w:p w:rsidR="00D97823" w:rsidRDefault="00D97823" w:rsidP="00D97823">
      <w:pPr>
        <w:keepNext/>
        <w:keepLines/>
        <w:spacing w:after="45" w:line="240" w:lineRule="auto"/>
        <w:ind w:right="-15"/>
        <w:jc w:val="left"/>
        <w:outlineLvl w:val="0"/>
        <w:rPr>
          <w:b/>
          <w:sz w:val="28"/>
        </w:rPr>
      </w:pPr>
    </w:p>
    <w:p w:rsidR="00D97823" w:rsidRPr="00D97823" w:rsidRDefault="00D97823" w:rsidP="00D97823">
      <w:pPr>
        <w:keepNext/>
        <w:keepLines/>
        <w:spacing w:after="45" w:line="240" w:lineRule="auto"/>
        <w:ind w:right="-15"/>
        <w:jc w:val="left"/>
        <w:outlineLvl w:val="0"/>
        <w:rPr>
          <w:b/>
          <w:sz w:val="28"/>
        </w:rPr>
      </w:pPr>
      <w:r w:rsidRPr="00D97823">
        <w:rPr>
          <w:b/>
          <w:sz w:val="28"/>
        </w:rPr>
        <w:t xml:space="preserve">METHODOLOGY </w:t>
      </w:r>
    </w:p>
    <w:p w:rsidR="00D97823" w:rsidRPr="00D97823" w:rsidRDefault="00D97823" w:rsidP="00D97823">
      <w:pPr>
        <w:rPr>
          <w:b/>
        </w:rPr>
      </w:pPr>
      <w:r w:rsidRPr="00D97823">
        <w:rPr>
          <w:b/>
        </w:rPr>
        <w:t>Materials</w:t>
      </w:r>
    </w:p>
    <w:p w:rsidR="00D97823" w:rsidRPr="00D97823" w:rsidRDefault="00D97823" w:rsidP="00D97823">
      <w:r w:rsidRPr="00D97823">
        <w:rPr>
          <w:lang w:val="en"/>
        </w:rPr>
        <w:t>The dark purple peel</w:t>
      </w:r>
      <w:r w:rsidRPr="00D97823">
        <w:rPr>
          <w:lang w:val="id-ID"/>
        </w:rPr>
        <w:t>s</w:t>
      </w:r>
      <w:r w:rsidRPr="00D97823">
        <w:rPr>
          <w:lang w:val="en"/>
        </w:rPr>
        <w:t xml:space="preserve"> were selected for the study</w:t>
      </w:r>
      <w:r w:rsidRPr="00D97823">
        <w:rPr>
          <w:lang w:val="id-ID"/>
        </w:rPr>
        <w:t xml:space="preserve"> were freshly from </w:t>
      </w:r>
      <w:r w:rsidRPr="00D97823">
        <w:rPr>
          <w:lang w:val="en"/>
        </w:rPr>
        <w:t>Central Java</w:t>
      </w:r>
      <w:r w:rsidRPr="00D97823">
        <w:rPr>
          <w:lang w:val="id-ID"/>
        </w:rPr>
        <w:t>,</w:t>
      </w:r>
      <w:r w:rsidRPr="00D97823">
        <w:rPr>
          <w:lang w:val="en"/>
        </w:rPr>
        <w:t xml:space="preserve"> Indonesia. </w:t>
      </w:r>
      <w:r w:rsidRPr="00D97823">
        <w:rPr>
          <w:lang w:val="id-ID"/>
        </w:rPr>
        <w:t>The other materials are et</w:t>
      </w:r>
      <w:r w:rsidRPr="00D97823">
        <w:t>h</w:t>
      </w:r>
      <w:r w:rsidRPr="00D97823">
        <w:rPr>
          <w:lang w:val="id-ID"/>
        </w:rPr>
        <w:t>anol 70% (Dwicentra), n-he</w:t>
      </w:r>
      <w:r w:rsidRPr="00D97823">
        <w:t>x</w:t>
      </w:r>
      <w:r w:rsidRPr="00D97823">
        <w:rPr>
          <w:lang w:val="id-ID"/>
        </w:rPr>
        <w:t>an</w:t>
      </w:r>
      <w:r w:rsidRPr="00D97823">
        <w:t>e</w:t>
      </w:r>
      <w:r w:rsidRPr="00D97823">
        <w:rPr>
          <w:lang w:val="id-ID"/>
        </w:rPr>
        <w:t xml:space="preserve"> (Merck), et</w:t>
      </w:r>
      <w:r w:rsidRPr="00D97823">
        <w:t>h</w:t>
      </w:r>
      <w:r w:rsidRPr="00D97823">
        <w:rPr>
          <w:lang w:val="id-ID"/>
        </w:rPr>
        <w:t>yl acetat</w:t>
      </w:r>
      <w:r w:rsidRPr="00D97823">
        <w:t>e</w:t>
      </w:r>
      <w:r w:rsidRPr="00D97823">
        <w:rPr>
          <w:lang w:val="id-ID"/>
        </w:rPr>
        <w:t xml:space="preserve"> (Merck), met</w:t>
      </w:r>
      <w:r w:rsidRPr="00D97823">
        <w:t>h</w:t>
      </w:r>
      <w:r w:rsidRPr="00D97823">
        <w:rPr>
          <w:lang w:val="id-ID"/>
        </w:rPr>
        <w:t xml:space="preserve">anol (Merck), aquades (Dwicentra), VCO (Bagoes), PEG 400  (Bratachem), Tween 80 (Bratachem), </w:t>
      </w:r>
      <w:r w:rsidRPr="00D97823">
        <w:t>Nutrient Agar (NA), Mueller-Hinton Agar (MHA),  the standard of α-</w:t>
      </w:r>
      <w:proofErr w:type="spellStart"/>
      <w:r w:rsidRPr="00D97823">
        <w:t>mangostin</w:t>
      </w:r>
      <w:proofErr w:type="spellEnd"/>
      <w:r w:rsidRPr="00D97823">
        <w:t xml:space="preserve"> (Sigma) HPLC quality purity 98%, Chloroform (Merck), n-hexane (</w:t>
      </w:r>
      <w:proofErr w:type="spellStart"/>
      <w:r w:rsidRPr="00D97823">
        <w:t>Bratachem</w:t>
      </w:r>
      <w:proofErr w:type="spellEnd"/>
      <w:r w:rsidRPr="00D97823">
        <w:t xml:space="preserve">), silica gel F254 (Merck), and NaCl 0,9% sterile </w:t>
      </w:r>
      <w:r w:rsidRPr="00D97823">
        <w:rPr>
          <w:lang w:val="id-ID"/>
        </w:rPr>
        <w:t>were used.</w:t>
      </w:r>
      <w:r w:rsidRPr="00D97823">
        <w:t xml:space="preserve"> </w:t>
      </w:r>
    </w:p>
    <w:p w:rsidR="004C1D26" w:rsidRDefault="004C1D26" w:rsidP="00D97823">
      <w:pPr>
        <w:rPr>
          <w:b/>
        </w:rPr>
      </w:pPr>
    </w:p>
    <w:p w:rsidR="004C1D26" w:rsidRDefault="004C1D26" w:rsidP="00D97823">
      <w:pPr>
        <w:rPr>
          <w:b/>
        </w:rPr>
      </w:pPr>
    </w:p>
    <w:p w:rsidR="004C1D26" w:rsidRDefault="004C1D26" w:rsidP="00D97823">
      <w:pPr>
        <w:rPr>
          <w:b/>
        </w:rPr>
      </w:pPr>
    </w:p>
    <w:p w:rsidR="004C1D26" w:rsidRDefault="004C1D26" w:rsidP="00D97823">
      <w:pPr>
        <w:rPr>
          <w:b/>
        </w:rPr>
      </w:pPr>
    </w:p>
    <w:p w:rsidR="00D97823" w:rsidRPr="00D97823" w:rsidRDefault="00D97823" w:rsidP="00D97823">
      <w:pPr>
        <w:rPr>
          <w:b/>
        </w:rPr>
      </w:pPr>
      <w:r w:rsidRPr="00D97823">
        <w:rPr>
          <w:b/>
        </w:rPr>
        <w:t>Methods</w:t>
      </w:r>
    </w:p>
    <w:p w:rsidR="00D97823" w:rsidRPr="00D97823" w:rsidRDefault="00D97823" w:rsidP="00D97823">
      <w:pPr>
        <w:rPr>
          <w:b/>
        </w:rPr>
      </w:pPr>
      <w:r w:rsidRPr="00D97823">
        <w:rPr>
          <w:b/>
          <w:lang w:val="id-ID"/>
        </w:rPr>
        <w:t>Preparation of Plant Extract</w:t>
      </w:r>
    </w:p>
    <w:p w:rsidR="00D97823" w:rsidRPr="00D97823" w:rsidRDefault="00D97823" w:rsidP="00D97823">
      <w:pPr>
        <w:rPr>
          <w:lang w:val="id-ID"/>
        </w:rPr>
      </w:pPr>
      <w:r w:rsidRPr="00D97823">
        <w:rPr>
          <w:lang w:val="id-ID"/>
        </w:rPr>
        <w:t xml:space="preserve">One kg of powdered mangosteen peels was taken in five different extraction thimbles and extracted via maceration </w:t>
      </w:r>
      <w:r w:rsidRPr="00D97823">
        <w:rPr>
          <w:vertAlign w:val="superscript"/>
          <w:lang w:val="en"/>
        </w:rPr>
        <w:t xml:space="preserve"> </w:t>
      </w:r>
      <w:r w:rsidRPr="00D97823">
        <w:rPr>
          <w:lang w:val="id-ID"/>
        </w:rPr>
        <w:t xml:space="preserve">for 72 hrs using ethanol 70%. Extracted samples were evaporated using waterbath until they become thick extracts (Pratiwi </w:t>
      </w:r>
      <w:r w:rsidRPr="00D97823">
        <w:t>et al</w:t>
      </w:r>
      <w:r w:rsidRPr="00D97823">
        <w:rPr>
          <w:lang w:val="id-ID"/>
        </w:rPr>
        <w:t>., 2017).</w:t>
      </w:r>
    </w:p>
    <w:p w:rsidR="00D97823" w:rsidRPr="00D97823" w:rsidRDefault="00D97823" w:rsidP="00D97823">
      <w:pPr>
        <w:rPr>
          <w:b/>
          <w:lang w:val="id-ID"/>
        </w:rPr>
      </w:pPr>
      <w:r w:rsidRPr="00D97823">
        <w:rPr>
          <w:b/>
          <w:lang w:val="id-ID"/>
        </w:rPr>
        <w:t>Preparation of Plant Fraction</w:t>
      </w:r>
    </w:p>
    <w:p w:rsidR="00D97823" w:rsidRPr="00D97823" w:rsidRDefault="00D97823" w:rsidP="00D97823">
      <w:pPr>
        <w:rPr>
          <w:lang w:val="id-ID"/>
        </w:rPr>
      </w:pPr>
      <w:r w:rsidRPr="00D97823">
        <w:rPr>
          <w:lang w:val="id-ID"/>
        </w:rPr>
        <w:t>Some condensed ethanol extract were partitioned with n-hexane to obtain n-hexane soluble fractions and residues. Then, the residue was added with ethyl acetate to obtain the ethyl acetate fraction and residue. Furthermore, extracted soluble fraction of n-hexane, ethyl acetate fraction, and a residue were collected and concentrated by rotary evaporator and a waterbath at 40±0,5 °C to obtain a thick fraction</w:t>
      </w:r>
      <w:r w:rsidRPr="00D97823">
        <w:t xml:space="preserve"> (Pratiwi et al., 2017)</w:t>
      </w:r>
      <w:r w:rsidRPr="00D97823">
        <w:rPr>
          <w:lang w:val="id-ID"/>
        </w:rPr>
        <w:t>.</w:t>
      </w:r>
    </w:p>
    <w:p w:rsidR="00D97823" w:rsidRPr="00D97823" w:rsidRDefault="00D97823" w:rsidP="00D97823">
      <w:pPr>
        <w:spacing w:after="160" w:line="240" w:lineRule="auto"/>
        <w:ind w:left="0" w:firstLine="0"/>
        <w:rPr>
          <w:rFonts w:eastAsiaTheme="minorHAnsi"/>
          <w:b/>
          <w:bCs/>
          <w:szCs w:val="24"/>
        </w:rPr>
      </w:pPr>
      <w:r w:rsidRPr="00D97823">
        <w:rPr>
          <w:rFonts w:eastAsiaTheme="minorHAnsi"/>
          <w:b/>
          <w:bCs/>
          <w:szCs w:val="24"/>
        </w:rPr>
        <w:t>Preparation of SNEDDS ethyl acetate fraction</w:t>
      </w:r>
    </w:p>
    <w:p w:rsidR="00D97823" w:rsidRPr="00D97823" w:rsidRDefault="00D97823" w:rsidP="00D97823">
      <w:pPr>
        <w:spacing w:after="160" w:line="240" w:lineRule="auto"/>
        <w:ind w:left="0" w:firstLine="0"/>
        <w:rPr>
          <w:rFonts w:eastAsiaTheme="minorHAnsi"/>
          <w:szCs w:val="24"/>
          <w:lang w:val="en"/>
        </w:rPr>
      </w:pPr>
      <w:r w:rsidRPr="00D97823">
        <w:rPr>
          <w:rFonts w:eastAsiaTheme="minorHAnsi"/>
          <w:szCs w:val="24"/>
        </w:rPr>
        <w:t xml:space="preserve">Optimum SNEDDS formulated </w:t>
      </w:r>
      <w:r w:rsidRPr="00D97823">
        <w:rPr>
          <w:rFonts w:eastAsiaTheme="minorHAnsi"/>
          <w:szCs w:val="24"/>
          <w:lang w:val="en"/>
        </w:rPr>
        <w:t xml:space="preserve">with a combination of surfactant, co-surfactant and oil, namely Tween 80, PEG 400 and VCO with a ratio of 4,98: 1,02: 1. Furthermore, ethyl acetate fraction 150 mg / 5 mL SNEDDS was added. The mixture is conditioned in a </w:t>
      </w:r>
      <w:proofErr w:type="spellStart"/>
      <w:r w:rsidRPr="00D97823">
        <w:rPr>
          <w:rFonts w:eastAsiaTheme="minorHAnsi"/>
          <w:szCs w:val="24"/>
          <w:lang w:val="en"/>
        </w:rPr>
        <w:t>waterbath</w:t>
      </w:r>
      <w:proofErr w:type="spellEnd"/>
      <w:r w:rsidRPr="00D97823">
        <w:rPr>
          <w:rFonts w:eastAsiaTheme="minorHAnsi"/>
          <w:szCs w:val="24"/>
          <w:lang w:val="en"/>
        </w:rPr>
        <w:t xml:space="preserve"> at 40 ° C for 10 minutes. The process of dissolving the fraction in the carrier is maximized with a </w:t>
      </w:r>
      <w:proofErr w:type="spellStart"/>
      <w:r w:rsidRPr="00D97823">
        <w:rPr>
          <w:rFonts w:eastAsiaTheme="minorHAnsi"/>
          <w:szCs w:val="24"/>
          <w:lang w:val="en"/>
        </w:rPr>
        <w:t>sonicator</w:t>
      </w:r>
      <w:proofErr w:type="spellEnd"/>
      <w:r w:rsidRPr="00D97823">
        <w:rPr>
          <w:rFonts w:eastAsiaTheme="minorHAnsi"/>
          <w:szCs w:val="24"/>
          <w:lang w:val="en"/>
        </w:rPr>
        <w:t xml:space="preserve"> for 15 minutes (Pratiwi, 2019).</w:t>
      </w:r>
    </w:p>
    <w:p w:rsidR="00D97823" w:rsidRPr="00D97823" w:rsidRDefault="00D97823" w:rsidP="00D97823">
      <w:pPr>
        <w:spacing w:after="160" w:line="240" w:lineRule="auto"/>
        <w:ind w:left="0" w:firstLine="0"/>
        <w:rPr>
          <w:rFonts w:eastAsiaTheme="minorHAnsi"/>
          <w:b/>
          <w:szCs w:val="24"/>
          <w:lang w:val="en"/>
        </w:rPr>
      </w:pPr>
      <w:r w:rsidRPr="00D97823">
        <w:rPr>
          <w:rFonts w:eastAsiaTheme="minorHAnsi"/>
          <w:b/>
          <w:szCs w:val="24"/>
          <w:lang w:val="en"/>
        </w:rPr>
        <w:t xml:space="preserve">Preparation TLC plate </w:t>
      </w:r>
    </w:p>
    <w:p w:rsidR="00D97823" w:rsidRPr="00D97823" w:rsidRDefault="00D97823" w:rsidP="00D97823">
      <w:pPr>
        <w:spacing w:after="160" w:line="240" w:lineRule="auto"/>
        <w:ind w:left="0" w:firstLine="0"/>
        <w:rPr>
          <w:rFonts w:eastAsiaTheme="minorHAnsi"/>
          <w:szCs w:val="24"/>
          <w:lang w:val="en"/>
        </w:rPr>
      </w:pPr>
      <w:r w:rsidRPr="00D97823">
        <w:rPr>
          <w:rFonts w:eastAsiaTheme="minorHAnsi"/>
          <w:szCs w:val="24"/>
          <w:lang w:val="en"/>
        </w:rPr>
        <w:t xml:space="preserve">The TLC plate was activated by placing in an oven at the temperature of 110 ºC for 20 min. The plate was spotted with test and standard preparation, the mounting distance of 8 mm from the edge of a TLC plate. It was developed up to 75 mm in the twin trough chamber using mobile phase, dried in an oven and subjected for TLC scanning 200-400 nm. Chromatographic analysis TLC was performed on silica gel F254 (60 F254, </w:t>
      </w:r>
      <w:proofErr w:type="spellStart"/>
      <w:proofErr w:type="gramStart"/>
      <w:r w:rsidRPr="00D97823">
        <w:rPr>
          <w:rFonts w:eastAsiaTheme="minorHAnsi"/>
          <w:szCs w:val="24"/>
          <w:lang w:val="en"/>
        </w:rPr>
        <w:t>E.Merck</w:t>
      </w:r>
      <w:proofErr w:type="spellEnd"/>
      <w:proofErr w:type="gramEnd"/>
      <w:r w:rsidRPr="00D97823">
        <w:rPr>
          <w:rFonts w:eastAsiaTheme="minorHAnsi"/>
          <w:szCs w:val="24"/>
          <w:lang w:val="en"/>
        </w:rPr>
        <w:t>, Germany, 20.0 x 10.0 cm) (</w:t>
      </w:r>
      <w:proofErr w:type="spellStart"/>
      <w:r w:rsidRPr="00D97823">
        <w:rPr>
          <w:rFonts w:eastAsiaTheme="minorHAnsi"/>
          <w:szCs w:val="24"/>
          <w:lang w:val="en"/>
        </w:rPr>
        <w:t>Hareesh</w:t>
      </w:r>
      <w:proofErr w:type="spellEnd"/>
      <w:r w:rsidRPr="00D97823">
        <w:rPr>
          <w:rFonts w:eastAsiaTheme="minorHAnsi"/>
          <w:szCs w:val="24"/>
          <w:lang w:val="en"/>
        </w:rPr>
        <w:t xml:space="preserve"> </w:t>
      </w:r>
      <w:r w:rsidR="00DD6C96">
        <w:rPr>
          <w:rFonts w:eastAsiaTheme="minorHAnsi"/>
          <w:szCs w:val="24"/>
          <w:lang w:val="en"/>
        </w:rPr>
        <w:t>et al</w:t>
      </w:r>
      <w:r w:rsidRPr="00D97823">
        <w:rPr>
          <w:rFonts w:eastAsiaTheme="minorHAnsi"/>
          <w:szCs w:val="24"/>
          <w:lang w:val="en"/>
        </w:rPr>
        <w:t xml:space="preserve">, 2010). 5µl of standard solution and samples were spotted on a TLC plate using </w:t>
      </w:r>
      <w:proofErr w:type="spellStart"/>
      <w:r w:rsidRPr="00D97823">
        <w:rPr>
          <w:rFonts w:eastAsiaTheme="minorHAnsi"/>
          <w:szCs w:val="24"/>
          <w:lang w:val="en"/>
        </w:rPr>
        <w:t>linomat</w:t>
      </w:r>
      <w:proofErr w:type="spellEnd"/>
      <w:r w:rsidRPr="00D97823">
        <w:rPr>
          <w:rFonts w:eastAsiaTheme="minorHAnsi"/>
          <w:szCs w:val="24"/>
          <w:lang w:val="en"/>
        </w:rPr>
        <w:t xml:space="preserve"> 5 (</w:t>
      </w:r>
      <w:proofErr w:type="spellStart"/>
      <w:r w:rsidRPr="00D97823">
        <w:rPr>
          <w:rFonts w:eastAsiaTheme="minorHAnsi"/>
          <w:szCs w:val="24"/>
          <w:lang w:val="en"/>
        </w:rPr>
        <w:t>Camag</w:t>
      </w:r>
      <w:proofErr w:type="spellEnd"/>
      <w:r w:rsidRPr="00D97823">
        <w:rPr>
          <w:rFonts w:eastAsiaTheme="minorHAnsi"/>
          <w:szCs w:val="24"/>
          <w:lang w:val="en"/>
        </w:rPr>
        <w:t xml:space="preserve">). TLC plates were placed into the vessel that has been saturated with a mixture of chloroform: ethyl acetate (85: 15). The vessel was closed and allowed to mix the with mobile phase until reaching to the upper limit. TLC plate was stabilized by putting it to room temperature for 30 minutes and then was scanned using </w:t>
      </w:r>
      <w:proofErr w:type="spellStart"/>
      <w:r w:rsidRPr="00D97823">
        <w:rPr>
          <w:rFonts w:eastAsiaTheme="minorHAnsi"/>
          <w:szCs w:val="24"/>
          <w:lang w:val="en"/>
        </w:rPr>
        <w:t>camag’s</w:t>
      </w:r>
      <w:proofErr w:type="spellEnd"/>
      <w:r w:rsidRPr="00D97823">
        <w:rPr>
          <w:rFonts w:eastAsiaTheme="minorHAnsi"/>
          <w:szCs w:val="24"/>
          <w:lang w:val="en"/>
        </w:rPr>
        <w:t xml:space="preserve"> TLC scanner with </w:t>
      </w:r>
      <w:proofErr w:type="spellStart"/>
      <w:r w:rsidRPr="00D97823">
        <w:rPr>
          <w:rFonts w:eastAsiaTheme="minorHAnsi"/>
          <w:szCs w:val="24"/>
          <w:lang w:val="en"/>
        </w:rPr>
        <w:t>winCATS</w:t>
      </w:r>
      <w:proofErr w:type="spellEnd"/>
      <w:r w:rsidRPr="00D97823">
        <w:rPr>
          <w:rFonts w:eastAsiaTheme="minorHAnsi"/>
          <w:szCs w:val="24"/>
          <w:lang w:val="en"/>
        </w:rPr>
        <w:t xml:space="preserve"> software.</w:t>
      </w:r>
    </w:p>
    <w:p w:rsidR="00D97823" w:rsidRPr="00D97823" w:rsidRDefault="00D97823" w:rsidP="00D97823">
      <w:pPr>
        <w:spacing w:after="160" w:line="240" w:lineRule="auto"/>
        <w:ind w:left="0" w:firstLine="0"/>
        <w:rPr>
          <w:rFonts w:eastAsiaTheme="minorHAnsi"/>
          <w:szCs w:val="24"/>
          <w:lang w:val="en"/>
        </w:rPr>
      </w:pPr>
      <w:r w:rsidRPr="00D97823">
        <w:rPr>
          <w:rFonts w:eastAsiaTheme="minorHAnsi"/>
          <w:b/>
          <w:szCs w:val="24"/>
          <w:lang w:val="en"/>
        </w:rPr>
        <w:t>Determination of the Active Compound Using TLC Densitometry Method</w:t>
      </w:r>
      <w:r w:rsidRPr="00D97823">
        <w:rPr>
          <w:rFonts w:eastAsiaTheme="minorHAnsi"/>
          <w:szCs w:val="24"/>
          <w:lang w:val="en"/>
        </w:rPr>
        <w:t xml:space="preserve"> </w:t>
      </w:r>
    </w:p>
    <w:p w:rsidR="00D97823" w:rsidRPr="00D97823" w:rsidRDefault="00D97823" w:rsidP="001B19AD">
      <w:pPr>
        <w:spacing w:after="160" w:line="240" w:lineRule="auto"/>
        <w:ind w:left="0" w:firstLine="0"/>
        <w:rPr>
          <w:rFonts w:eastAsiaTheme="minorHAnsi"/>
          <w:szCs w:val="24"/>
          <w:lang w:val="en"/>
        </w:rPr>
      </w:pPr>
      <w:r w:rsidRPr="00D97823">
        <w:rPr>
          <w:rFonts w:eastAsiaTheme="minorHAnsi"/>
          <w:szCs w:val="24"/>
          <w:lang w:val="en"/>
        </w:rPr>
        <w:t>A stock solution of samples and α-</w:t>
      </w:r>
      <w:proofErr w:type="spellStart"/>
      <w:r w:rsidRPr="00D97823">
        <w:rPr>
          <w:rFonts w:eastAsiaTheme="minorHAnsi"/>
          <w:szCs w:val="24"/>
          <w:lang w:val="en"/>
        </w:rPr>
        <w:t>mangosteen</w:t>
      </w:r>
      <w:proofErr w:type="spellEnd"/>
      <w:r w:rsidRPr="00D97823">
        <w:rPr>
          <w:rFonts w:eastAsiaTheme="minorHAnsi"/>
          <w:szCs w:val="24"/>
          <w:lang w:val="en"/>
        </w:rPr>
        <w:t xml:space="preserve"> standard was prepared. α-</w:t>
      </w:r>
      <w:proofErr w:type="spellStart"/>
      <w:r w:rsidRPr="00D97823">
        <w:rPr>
          <w:rFonts w:eastAsiaTheme="minorHAnsi"/>
          <w:szCs w:val="24"/>
          <w:lang w:val="en"/>
        </w:rPr>
        <w:t>mangostin</w:t>
      </w:r>
      <w:proofErr w:type="spellEnd"/>
      <w:r w:rsidRPr="00D97823">
        <w:rPr>
          <w:rFonts w:eastAsiaTheme="minorHAnsi"/>
          <w:szCs w:val="24"/>
          <w:lang w:val="en"/>
        </w:rPr>
        <w:t xml:space="preserve"> standard with concentration 1 mg/10 </w:t>
      </w:r>
      <w:proofErr w:type="spellStart"/>
      <w:r w:rsidRPr="00D97823">
        <w:rPr>
          <w:rFonts w:eastAsiaTheme="minorHAnsi"/>
          <w:szCs w:val="24"/>
          <w:lang w:val="en"/>
        </w:rPr>
        <w:t>m</w:t>
      </w:r>
      <w:r w:rsidR="008A27C6">
        <w:rPr>
          <w:rFonts w:eastAsiaTheme="minorHAnsi"/>
          <w:szCs w:val="24"/>
          <w:lang w:val="en"/>
        </w:rPr>
        <w:t>L</w:t>
      </w:r>
      <w:r w:rsidRPr="00D97823">
        <w:rPr>
          <w:rFonts w:eastAsiaTheme="minorHAnsi"/>
          <w:szCs w:val="24"/>
          <w:lang w:val="en"/>
        </w:rPr>
        <w:t>.</w:t>
      </w:r>
      <w:proofErr w:type="spellEnd"/>
      <w:r w:rsidRPr="00D97823">
        <w:rPr>
          <w:rFonts w:eastAsiaTheme="minorHAnsi"/>
          <w:szCs w:val="24"/>
          <w:lang w:val="en"/>
        </w:rPr>
        <w:t xml:space="preserve"> Prepared standard solution with a volume of 1 µl, 2 µl, 3 µl, 4 µl, and 5 µl of standard solution and samples were spotted on a TLC plate using </w:t>
      </w:r>
      <w:proofErr w:type="spellStart"/>
      <w:r w:rsidRPr="00D97823">
        <w:rPr>
          <w:rFonts w:eastAsiaTheme="minorHAnsi"/>
          <w:szCs w:val="24"/>
          <w:lang w:val="en"/>
        </w:rPr>
        <w:t>linomat</w:t>
      </w:r>
      <w:proofErr w:type="spellEnd"/>
      <w:r w:rsidRPr="00D97823">
        <w:rPr>
          <w:rFonts w:eastAsiaTheme="minorHAnsi"/>
          <w:szCs w:val="24"/>
          <w:lang w:val="en"/>
        </w:rPr>
        <w:t xml:space="preserve"> 5 (</w:t>
      </w:r>
      <w:proofErr w:type="spellStart"/>
      <w:r w:rsidRPr="00D97823">
        <w:rPr>
          <w:rFonts w:eastAsiaTheme="minorHAnsi"/>
          <w:szCs w:val="24"/>
          <w:lang w:val="en"/>
        </w:rPr>
        <w:t>Camag</w:t>
      </w:r>
      <w:proofErr w:type="spellEnd"/>
      <w:r w:rsidRPr="00D97823">
        <w:rPr>
          <w:rFonts w:eastAsiaTheme="minorHAnsi"/>
          <w:szCs w:val="24"/>
          <w:lang w:val="en"/>
        </w:rPr>
        <w:t>).  Determination of the Active Compound Using the Densitometry Method</w:t>
      </w:r>
      <w:r w:rsidR="00703C4B">
        <w:rPr>
          <w:rFonts w:eastAsiaTheme="minorHAnsi"/>
          <w:szCs w:val="24"/>
          <w:lang w:val="en"/>
        </w:rPr>
        <w:t>. M</w:t>
      </w:r>
      <w:r w:rsidRPr="00D97823">
        <w:rPr>
          <w:rFonts w:eastAsiaTheme="minorHAnsi"/>
          <w:szCs w:val="24"/>
          <w:lang w:val="en"/>
        </w:rPr>
        <w:t xml:space="preserve">obile phase </w:t>
      </w:r>
      <w:proofErr w:type="gramStart"/>
      <w:r w:rsidR="00703C4B">
        <w:rPr>
          <w:rFonts w:eastAsiaTheme="minorHAnsi"/>
          <w:szCs w:val="24"/>
          <w:lang w:val="en"/>
        </w:rPr>
        <w:t>consist</w:t>
      </w:r>
      <w:proofErr w:type="gramEnd"/>
      <w:r w:rsidR="00703C4B">
        <w:rPr>
          <w:rFonts w:eastAsiaTheme="minorHAnsi"/>
          <w:szCs w:val="24"/>
          <w:lang w:val="en"/>
        </w:rPr>
        <w:t xml:space="preserve"> </w:t>
      </w:r>
      <w:r w:rsidRPr="00D97823">
        <w:rPr>
          <w:rFonts w:eastAsiaTheme="minorHAnsi"/>
          <w:szCs w:val="24"/>
          <w:lang w:val="en"/>
        </w:rPr>
        <w:t xml:space="preserve">of chloroform: methanol (85:15 v/v) was used. The plates were heated at 110 °C for 10 minutes. TLC plate was stabilized by at room temperature for 30 minutes and then was observed using </w:t>
      </w:r>
      <w:proofErr w:type="spellStart"/>
      <w:r w:rsidRPr="00D97823">
        <w:rPr>
          <w:rFonts w:eastAsiaTheme="minorHAnsi"/>
          <w:szCs w:val="24"/>
          <w:lang w:val="en"/>
        </w:rPr>
        <w:t>camag</w:t>
      </w:r>
      <w:proofErr w:type="spellEnd"/>
      <w:r w:rsidRPr="00D97823">
        <w:rPr>
          <w:rFonts w:eastAsiaTheme="minorHAnsi"/>
          <w:szCs w:val="24"/>
          <w:lang w:val="en"/>
        </w:rPr>
        <w:t xml:space="preserve"> TLC scanner at 200-400 nm (</w:t>
      </w:r>
      <w:proofErr w:type="spellStart"/>
      <w:r w:rsidRPr="00D97823">
        <w:rPr>
          <w:rFonts w:eastAsiaTheme="minorHAnsi"/>
          <w:szCs w:val="24"/>
          <w:lang w:val="en"/>
        </w:rPr>
        <w:t>Misra</w:t>
      </w:r>
      <w:proofErr w:type="spellEnd"/>
      <w:r w:rsidRPr="00D97823">
        <w:rPr>
          <w:rFonts w:eastAsiaTheme="minorHAnsi"/>
          <w:szCs w:val="24"/>
          <w:lang w:val="en"/>
        </w:rPr>
        <w:t xml:space="preserve"> </w:t>
      </w:r>
      <w:r w:rsidR="00842A59">
        <w:rPr>
          <w:rFonts w:eastAsiaTheme="minorHAnsi"/>
          <w:szCs w:val="24"/>
          <w:lang w:val="en"/>
        </w:rPr>
        <w:t>et al</w:t>
      </w:r>
      <w:r w:rsidR="00711648">
        <w:rPr>
          <w:rFonts w:eastAsiaTheme="minorHAnsi"/>
          <w:szCs w:val="24"/>
          <w:lang w:val="en"/>
        </w:rPr>
        <w:t>.</w:t>
      </w:r>
      <w:r w:rsidRPr="00D97823">
        <w:rPr>
          <w:rFonts w:eastAsiaTheme="minorHAnsi"/>
          <w:szCs w:val="24"/>
          <w:lang w:val="en"/>
        </w:rPr>
        <w:t>, 2009).</w:t>
      </w:r>
    </w:p>
    <w:p w:rsidR="001B19AD" w:rsidRPr="00631814" w:rsidRDefault="001B19AD" w:rsidP="001B19AD">
      <w:pPr>
        <w:spacing w:after="160" w:line="240" w:lineRule="auto"/>
        <w:ind w:left="0" w:firstLine="0"/>
        <w:rPr>
          <w:rFonts w:eastAsiaTheme="minorHAnsi"/>
          <w:b/>
          <w:szCs w:val="24"/>
        </w:rPr>
      </w:pPr>
      <w:r w:rsidRPr="00631814">
        <w:rPr>
          <w:rFonts w:eastAsiaTheme="minorHAnsi"/>
          <w:b/>
          <w:szCs w:val="24"/>
        </w:rPr>
        <w:t xml:space="preserve">Bacterial Samples from Patients </w:t>
      </w:r>
    </w:p>
    <w:p w:rsidR="008A27C6" w:rsidRDefault="001B19AD" w:rsidP="001B19AD">
      <w:pPr>
        <w:spacing w:after="160" w:line="240" w:lineRule="auto"/>
        <w:ind w:left="0" w:firstLine="0"/>
        <w:rPr>
          <w:rFonts w:eastAsiaTheme="minorHAnsi"/>
          <w:szCs w:val="24"/>
        </w:rPr>
      </w:pPr>
      <w:r w:rsidRPr="00631814">
        <w:rPr>
          <w:rFonts w:eastAsiaTheme="minorHAnsi"/>
          <w:szCs w:val="24"/>
        </w:rPr>
        <w:t xml:space="preserve">Bacteria were from the third and fourth Wagner degree of DFU patients in Pontianak's Kitamura clinic. The results of the identification were then tested </w:t>
      </w:r>
      <w:r>
        <w:rPr>
          <w:rFonts w:eastAsiaTheme="minorHAnsi"/>
          <w:szCs w:val="24"/>
          <w:lang w:val="id-ID"/>
        </w:rPr>
        <w:t>for</w:t>
      </w:r>
      <w:r w:rsidRPr="00631814">
        <w:rPr>
          <w:rFonts w:eastAsiaTheme="minorHAnsi"/>
          <w:szCs w:val="24"/>
        </w:rPr>
        <w:t xml:space="preserve"> antibiotic sensitivity.</w:t>
      </w:r>
      <w:r w:rsidR="00B84C16">
        <w:rPr>
          <w:rFonts w:eastAsiaTheme="minorHAnsi"/>
          <w:szCs w:val="24"/>
        </w:rPr>
        <w:t xml:space="preserve"> </w:t>
      </w:r>
      <w:r w:rsidR="00B84C16" w:rsidRPr="00B84C16">
        <w:rPr>
          <w:rFonts w:eastAsiaTheme="minorHAnsi"/>
          <w:szCs w:val="24"/>
        </w:rPr>
        <w:t>The bacteria are grown on media blood agar and Mac-</w:t>
      </w:r>
      <w:proofErr w:type="spellStart"/>
      <w:r w:rsidR="00B84C16" w:rsidRPr="00B84C16">
        <w:rPr>
          <w:rFonts w:eastAsiaTheme="minorHAnsi"/>
          <w:szCs w:val="24"/>
        </w:rPr>
        <w:t>Conkey</w:t>
      </w:r>
      <w:proofErr w:type="spellEnd"/>
      <w:r w:rsidR="00B84C16" w:rsidRPr="00B84C16">
        <w:rPr>
          <w:rFonts w:eastAsiaTheme="minorHAnsi"/>
          <w:szCs w:val="24"/>
        </w:rPr>
        <w:t>. Planting bacteria were performed directly on solid agar media and incubated for 24 hours in an incubator at a temperature of 32-40 °C (</w:t>
      </w:r>
      <w:proofErr w:type="spellStart"/>
      <w:r w:rsidR="00B84C16" w:rsidRPr="00B84C16">
        <w:rPr>
          <w:rFonts w:eastAsiaTheme="minorHAnsi"/>
          <w:szCs w:val="24"/>
        </w:rPr>
        <w:t>Aulia</w:t>
      </w:r>
      <w:proofErr w:type="spellEnd"/>
      <w:r w:rsidR="00B84C16" w:rsidRPr="00B84C16">
        <w:rPr>
          <w:rFonts w:eastAsiaTheme="minorHAnsi"/>
          <w:szCs w:val="24"/>
        </w:rPr>
        <w:t>, 2008).</w:t>
      </w:r>
    </w:p>
    <w:p w:rsidR="00D97823" w:rsidRDefault="00D97823" w:rsidP="00D97823">
      <w:pPr>
        <w:spacing w:after="45" w:line="240" w:lineRule="auto"/>
        <w:jc w:val="left"/>
      </w:pPr>
      <w:r>
        <w:rPr>
          <w:b/>
        </w:rPr>
        <w:lastRenderedPageBreak/>
        <w:t xml:space="preserve">Antibacterial Effectiveness Test </w:t>
      </w:r>
    </w:p>
    <w:p w:rsidR="00D97823" w:rsidRDefault="00D97823" w:rsidP="00D97823">
      <w:r>
        <w:t>Sterilization of tools and materials was by covering the tools aluminum foil and cotton. They were put in an autoclave, and it was set at 121°C with a pressure of 15 psi (per square inch) (</w:t>
      </w:r>
      <w:proofErr w:type="spellStart"/>
      <w:r>
        <w:t>Radji</w:t>
      </w:r>
      <w:proofErr w:type="spellEnd"/>
      <w:r>
        <w:t xml:space="preserve">, 2010). </w:t>
      </w:r>
    </w:p>
    <w:p w:rsidR="00D97823" w:rsidRDefault="00D97823" w:rsidP="00D97823">
      <w:pPr>
        <w:spacing w:after="45" w:line="240" w:lineRule="auto"/>
        <w:jc w:val="left"/>
      </w:pPr>
      <w:r>
        <w:rPr>
          <w:b/>
        </w:rPr>
        <w:t xml:space="preserve">Nutrient Agar (NA) Media </w:t>
      </w:r>
    </w:p>
    <w:p w:rsidR="00D97823" w:rsidRDefault="00D97823" w:rsidP="00D97823">
      <w:r>
        <w:t xml:space="preserve">As much as 23 grams of nutrient was dissolved in 1000 mL of sterile </w:t>
      </w:r>
      <w:proofErr w:type="spellStart"/>
      <w:r>
        <w:t>aquadest</w:t>
      </w:r>
      <w:proofErr w:type="spellEnd"/>
      <w:r>
        <w:t xml:space="preserve"> and was then heated until all dissolved. In the heat state the solution was then put into </w:t>
      </w:r>
      <w:proofErr w:type="spellStart"/>
      <w:r>
        <w:t>erlenmeyer</w:t>
      </w:r>
      <w:proofErr w:type="spellEnd"/>
      <w:r>
        <w:t>, followed by checking the pH of the media ranging from 6,8 ± 0,2. The media is then sterilized at 121 °C autoclave for 15 minutes (</w:t>
      </w:r>
      <w:proofErr w:type="spellStart"/>
      <w:r>
        <w:t>Difco</w:t>
      </w:r>
      <w:proofErr w:type="spellEnd"/>
      <w:r>
        <w:t xml:space="preserve">, 1977).  </w:t>
      </w:r>
    </w:p>
    <w:p w:rsidR="00D97823" w:rsidRDefault="00D97823" w:rsidP="00D97823">
      <w:pPr>
        <w:spacing w:after="45" w:line="240" w:lineRule="auto"/>
        <w:jc w:val="left"/>
      </w:pPr>
      <w:r>
        <w:rPr>
          <w:b/>
        </w:rPr>
        <w:t xml:space="preserve">Mueller-Hinton Agar (MHA) Media  </w:t>
      </w:r>
    </w:p>
    <w:p w:rsidR="00D97823" w:rsidRDefault="00D97823" w:rsidP="00D97823">
      <w:r>
        <w:t>MHA media was made by dissolving media (38 grams) in 1 L of distilled water while being heated. It was then sterilized by autoclaving at 121 °C for 15 minutes (</w:t>
      </w:r>
      <w:proofErr w:type="spellStart"/>
      <w:r>
        <w:t>Difco</w:t>
      </w:r>
      <w:proofErr w:type="spellEnd"/>
      <w:r>
        <w:t xml:space="preserve">, 1977). </w:t>
      </w:r>
    </w:p>
    <w:p w:rsidR="00D97823" w:rsidRDefault="00D97823" w:rsidP="00D97823">
      <w:pPr>
        <w:spacing w:after="45" w:line="240" w:lineRule="auto"/>
        <w:jc w:val="left"/>
      </w:pPr>
      <w:r>
        <w:rPr>
          <w:b/>
        </w:rPr>
        <w:t xml:space="preserve">Bacterial Rejuvenation </w:t>
      </w:r>
    </w:p>
    <w:p w:rsidR="00D97823" w:rsidRDefault="00D97823" w:rsidP="00D97823">
      <w:r>
        <w:t xml:space="preserve">The pure culture of the test bacteria from the NA media was etched aseptically with </w:t>
      </w:r>
      <w:proofErr w:type="spellStart"/>
      <w:r>
        <w:t>ose</w:t>
      </w:r>
      <w:proofErr w:type="spellEnd"/>
      <w:r>
        <w:t xml:space="preserve"> needle on the sloping NA media. Scratching is done by zigzag on the surface of the media. Then it was incubated at 37 °C for 24 hours. </w:t>
      </w:r>
    </w:p>
    <w:p w:rsidR="00D97823" w:rsidRDefault="00D97823" w:rsidP="00D97823">
      <w:pPr>
        <w:spacing w:after="34" w:line="240" w:lineRule="auto"/>
        <w:ind w:left="0" w:firstLine="0"/>
        <w:jc w:val="left"/>
        <w:rPr>
          <w:b/>
          <w:i/>
        </w:rPr>
      </w:pPr>
      <w:r>
        <w:rPr>
          <w:b/>
        </w:rPr>
        <w:t xml:space="preserve">Suspension of </w:t>
      </w:r>
      <w:r>
        <w:rPr>
          <w:b/>
          <w:bCs/>
          <w:i/>
        </w:rPr>
        <w:t>Bacillus subtilis</w:t>
      </w:r>
      <w:r w:rsidRPr="00452362">
        <w:rPr>
          <w:b/>
          <w:bCs/>
          <w:i/>
        </w:rPr>
        <w:t xml:space="preserve">, </w:t>
      </w:r>
      <w:r>
        <w:rPr>
          <w:b/>
          <w:bCs/>
          <w:i/>
        </w:rPr>
        <w:t>Bacillus cereus</w:t>
      </w:r>
      <w:r w:rsidRPr="00452362">
        <w:rPr>
          <w:b/>
          <w:bCs/>
          <w:i/>
        </w:rPr>
        <w:t xml:space="preserve"> dan </w:t>
      </w:r>
      <w:r>
        <w:rPr>
          <w:b/>
          <w:bCs/>
          <w:i/>
        </w:rPr>
        <w:t>Staphylococcus aureus</w:t>
      </w:r>
      <w:r w:rsidRPr="00452362">
        <w:rPr>
          <w:b/>
          <w:i/>
        </w:rPr>
        <w:t xml:space="preserve"> </w:t>
      </w:r>
    </w:p>
    <w:p w:rsidR="00D97823" w:rsidRDefault="00D97823" w:rsidP="00D97823">
      <w:pPr>
        <w:spacing w:after="34" w:line="240" w:lineRule="auto"/>
        <w:ind w:left="0" w:firstLine="0"/>
        <w:jc w:val="left"/>
      </w:pPr>
      <w:r>
        <w:t xml:space="preserve">Cultivating each bacterial suspension inoculated in </w:t>
      </w:r>
      <w:proofErr w:type="gramStart"/>
      <w:r>
        <w:t>24</w:t>
      </w:r>
      <w:r w:rsidR="00B84C16">
        <w:t xml:space="preserve"> </w:t>
      </w:r>
      <w:r>
        <w:t>hour</w:t>
      </w:r>
      <w:proofErr w:type="gramEnd"/>
      <w:r>
        <w:t xml:space="preserve"> rejuvenation medium was taken using an </w:t>
      </w:r>
      <w:proofErr w:type="spellStart"/>
      <w:r>
        <w:t>ose</w:t>
      </w:r>
      <w:proofErr w:type="spellEnd"/>
      <w:r>
        <w:t xml:space="preserve"> needle and was suspended into a tube containing 5 ml of 0.9% sterile NaCl solution. The turbidity obtained was then compared to the standard Mc. </w:t>
      </w:r>
      <w:proofErr w:type="spellStart"/>
      <w:r>
        <w:t>Farland</w:t>
      </w:r>
      <w:proofErr w:type="spellEnd"/>
      <w:r>
        <w:t xml:space="preserve"> no. 0.5 which was equivalent to the amount of growth of 1x108 bacterial cells / mL; after the equivalent, this suspension was used as a test bacterium (</w:t>
      </w:r>
      <w:proofErr w:type="spellStart"/>
      <w:r>
        <w:t>Radji</w:t>
      </w:r>
      <w:proofErr w:type="spellEnd"/>
      <w:r>
        <w:t xml:space="preserve">, 2010). </w:t>
      </w:r>
    </w:p>
    <w:p w:rsidR="00D97823" w:rsidRDefault="00D97823" w:rsidP="00D97823">
      <w:pPr>
        <w:spacing w:after="45" w:line="240" w:lineRule="auto"/>
        <w:jc w:val="left"/>
      </w:pPr>
      <w:r>
        <w:rPr>
          <w:b/>
        </w:rPr>
        <w:t xml:space="preserve">Test Solution Concentration </w:t>
      </w:r>
    </w:p>
    <w:p w:rsidR="00D97823" w:rsidRPr="00D97823" w:rsidRDefault="00D97823" w:rsidP="00D97823">
      <w:proofErr w:type="spellStart"/>
      <w:r>
        <w:t>Mangosteen</w:t>
      </w:r>
      <w:proofErr w:type="spellEnd"/>
      <w:r>
        <w:t xml:space="preserve"> peels has a MIC value of 200 </w:t>
      </w:r>
      <w:proofErr w:type="spellStart"/>
      <w:r>
        <w:t>μg</w:t>
      </w:r>
      <w:proofErr w:type="spellEnd"/>
      <w:r>
        <w:t xml:space="preserve"> /mL as an antimicrobial (</w:t>
      </w:r>
      <w:r w:rsidR="00686064">
        <w:t>Priya</w:t>
      </w:r>
      <w:r>
        <w:t xml:space="preserve"> et al., 2010). Based on this, the test solution was made from SNEDDS of ethyl acetate fraction from </w:t>
      </w:r>
      <w:proofErr w:type="spellStart"/>
      <w:r>
        <w:t>mangosteen</w:t>
      </w:r>
      <w:proofErr w:type="spellEnd"/>
      <w:r>
        <w:t xml:space="preserve"> peels with a concentration of 200 </w:t>
      </w:r>
      <w:proofErr w:type="spellStart"/>
      <w:r>
        <w:t>μg</w:t>
      </w:r>
      <w:proofErr w:type="spellEnd"/>
      <w:r>
        <w:t>/</w:t>
      </w:r>
      <w:proofErr w:type="spellStart"/>
      <w:r>
        <w:t>mL.</w:t>
      </w:r>
      <w:proofErr w:type="spellEnd"/>
    </w:p>
    <w:p w:rsidR="001B19AD" w:rsidRDefault="001B19AD" w:rsidP="001B19AD">
      <w:r>
        <w:rPr>
          <w:b/>
        </w:rPr>
        <w:t xml:space="preserve">Testing of Antibacterial Activity </w:t>
      </w:r>
    </w:p>
    <w:p w:rsidR="001B19AD" w:rsidRDefault="001B19AD" w:rsidP="001B19AD">
      <w:pPr>
        <w:rPr>
          <w:szCs w:val="24"/>
        </w:rPr>
      </w:pPr>
      <w:r w:rsidRPr="007F0CFE">
        <w:rPr>
          <w:szCs w:val="24"/>
        </w:rPr>
        <w:t xml:space="preserve">The antibacterial activity test used is the Disc Diffusion method (Kirby-Bauer </w:t>
      </w:r>
      <w:r>
        <w:rPr>
          <w:szCs w:val="24"/>
          <w:lang w:val="id-ID"/>
        </w:rPr>
        <w:t>t</w:t>
      </w:r>
      <w:proofErr w:type="spellStart"/>
      <w:r w:rsidRPr="007F0CFE">
        <w:rPr>
          <w:szCs w:val="24"/>
        </w:rPr>
        <w:t>est</w:t>
      </w:r>
      <w:proofErr w:type="spellEnd"/>
      <w:r w:rsidRPr="007F0CFE">
        <w:rPr>
          <w:szCs w:val="24"/>
        </w:rPr>
        <w:t xml:space="preserve">). Suspension of test bacteria as much as 20 </w:t>
      </w:r>
      <w:proofErr w:type="spellStart"/>
      <w:r w:rsidRPr="007F0CFE">
        <w:rPr>
          <w:szCs w:val="24"/>
        </w:rPr>
        <w:t>μL</w:t>
      </w:r>
      <w:proofErr w:type="spellEnd"/>
      <w:r w:rsidRPr="007F0CFE">
        <w:rPr>
          <w:szCs w:val="24"/>
        </w:rPr>
        <w:t xml:space="preserve"> was put into the media in petri then rubbed with sterile cotton cloth on the test media (</w:t>
      </w:r>
      <w:proofErr w:type="spellStart"/>
      <w:r w:rsidRPr="007F0CFE">
        <w:rPr>
          <w:szCs w:val="24"/>
        </w:rPr>
        <w:t>Difco</w:t>
      </w:r>
      <w:proofErr w:type="spellEnd"/>
      <w:r w:rsidRPr="007F0CFE">
        <w:rPr>
          <w:szCs w:val="24"/>
        </w:rPr>
        <w:t xml:space="preserve">, 1977). Sterile cotton wool </w:t>
      </w:r>
      <w:r>
        <w:rPr>
          <w:szCs w:val="24"/>
          <w:lang w:val="id-ID"/>
        </w:rPr>
        <w:t xml:space="preserve">was </w:t>
      </w:r>
      <w:r w:rsidRPr="007F0CFE">
        <w:rPr>
          <w:szCs w:val="24"/>
        </w:rPr>
        <w:t xml:space="preserve">rotated several times. This procedure </w:t>
      </w:r>
      <w:r>
        <w:rPr>
          <w:szCs w:val="24"/>
          <w:lang w:val="id-ID"/>
        </w:rPr>
        <w:t>was</w:t>
      </w:r>
      <w:r w:rsidRPr="007F0CFE">
        <w:rPr>
          <w:szCs w:val="24"/>
        </w:rPr>
        <w:t xml:space="preserve"> repeated twice. Paper discs </w:t>
      </w:r>
      <w:r>
        <w:rPr>
          <w:szCs w:val="24"/>
          <w:lang w:val="id-ID"/>
        </w:rPr>
        <w:t xml:space="preserve">used were of </w:t>
      </w:r>
      <w:r w:rsidRPr="007F0CFE">
        <w:rPr>
          <w:szCs w:val="24"/>
        </w:rPr>
        <w:t>6 mm</w:t>
      </w:r>
      <w:r>
        <w:rPr>
          <w:szCs w:val="24"/>
          <w:lang w:val="id-ID"/>
        </w:rPr>
        <w:t xml:space="preserve"> diameter</w:t>
      </w:r>
      <w:r w:rsidRPr="007F0CFE">
        <w:rPr>
          <w:szCs w:val="24"/>
        </w:rPr>
        <w:t xml:space="preserve">. </w:t>
      </w:r>
      <w:r>
        <w:rPr>
          <w:szCs w:val="24"/>
          <w:lang w:val="id-ID"/>
        </w:rPr>
        <w:t xml:space="preserve">The optimal </w:t>
      </w:r>
      <w:r w:rsidRPr="007F0CFE">
        <w:rPr>
          <w:szCs w:val="24"/>
        </w:rPr>
        <w:t xml:space="preserve">SNEDDS formula </w:t>
      </w:r>
      <w:r>
        <w:rPr>
          <w:szCs w:val="24"/>
          <w:lang w:val="id-ID"/>
        </w:rPr>
        <w:t>was in</w:t>
      </w:r>
      <w:r w:rsidRPr="007F0CFE">
        <w:rPr>
          <w:szCs w:val="24"/>
        </w:rPr>
        <w:t xml:space="preserve"> concentration of 200</w:t>
      </w:r>
      <w:r w:rsidR="00A16FF5">
        <w:rPr>
          <w:szCs w:val="24"/>
        </w:rPr>
        <w:t xml:space="preserve"> </w:t>
      </w:r>
      <w:r w:rsidRPr="007F0CFE">
        <w:rPr>
          <w:szCs w:val="24"/>
        </w:rPr>
        <w:t>mg/</w:t>
      </w:r>
      <w:proofErr w:type="spellStart"/>
      <w:r w:rsidRPr="007F0CFE">
        <w:rPr>
          <w:szCs w:val="24"/>
        </w:rPr>
        <w:t>mL.</w:t>
      </w:r>
      <w:proofErr w:type="spellEnd"/>
      <w:r w:rsidRPr="007F0CFE">
        <w:rPr>
          <w:szCs w:val="24"/>
        </w:rPr>
        <w:t xml:space="preserve"> Then the </w:t>
      </w:r>
      <w:r>
        <w:rPr>
          <w:szCs w:val="24"/>
          <w:lang w:val="id-ID"/>
        </w:rPr>
        <w:t>disc was</w:t>
      </w:r>
      <w:r w:rsidRPr="007F0CFE">
        <w:rPr>
          <w:szCs w:val="24"/>
        </w:rPr>
        <w:t xml:space="preserve"> placed on the surface of the media in accordance with the desired position. The media was then incubated at 37ºC for 24 hours, then the diameter of the inhibition zone was measured with the calipers expressed in millimeters</w:t>
      </w:r>
      <w:r>
        <w:rPr>
          <w:szCs w:val="24"/>
        </w:rPr>
        <w:t xml:space="preserve"> </w:t>
      </w:r>
      <w:r w:rsidRPr="007F0CFE">
        <w:rPr>
          <w:szCs w:val="24"/>
        </w:rPr>
        <w:t>(Sari et al., 201</w:t>
      </w:r>
      <w:r w:rsidR="0027417C">
        <w:rPr>
          <w:szCs w:val="24"/>
        </w:rPr>
        <w:t>5</w:t>
      </w:r>
      <w:r w:rsidRPr="007F0CFE">
        <w:rPr>
          <w:szCs w:val="24"/>
        </w:rPr>
        <w:t>).</w:t>
      </w:r>
    </w:p>
    <w:p w:rsidR="00D97823" w:rsidRDefault="00D97823" w:rsidP="00D97823">
      <w:r>
        <w:rPr>
          <w:b/>
        </w:rPr>
        <w:t>Data Analysis of SNEDDS Loaded with Ethyl Acetate F</w:t>
      </w:r>
      <w:r w:rsidRPr="009F6637">
        <w:rPr>
          <w:b/>
        </w:rPr>
        <w:t>raction</w:t>
      </w:r>
      <w:r>
        <w:rPr>
          <w:b/>
        </w:rPr>
        <w:t xml:space="preserve">  </w:t>
      </w:r>
    </w:p>
    <w:p w:rsidR="00D97823" w:rsidRDefault="00D97823" w:rsidP="00D97823">
      <w:r>
        <w:t xml:space="preserve">The data were analyzed by independent sample T-Test to compare the significant values of SNEDDS </w:t>
      </w:r>
      <w:r w:rsidR="0027675E">
        <w:t>loaded EAF</w:t>
      </w:r>
      <w:r>
        <w:t xml:space="preserve"> of </w:t>
      </w:r>
      <w:proofErr w:type="spellStart"/>
      <w:r>
        <w:t>mangosteen</w:t>
      </w:r>
      <w:proofErr w:type="spellEnd"/>
      <w:r>
        <w:t xml:space="preserve"> peels and </w:t>
      </w:r>
      <w:r w:rsidR="0027675E">
        <w:t>EAF without</w:t>
      </w:r>
      <w:r>
        <w:t xml:space="preserve"> SNEDDS. </w:t>
      </w:r>
    </w:p>
    <w:p w:rsidR="00D97823" w:rsidRDefault="00D97823" w:rsidP="00E53641">
      <w:pPr>
        <w:spacing w:after="46" w:line="240" w:lineRule="auto"/>
        <w:ind w:left="0" w:firstLine="0"/>
        <w:jc w:val="left"/>
      </w:pPr>
    </w:p>
    <w:p w:rsidR="0027675E" w:rsidRDefault="0027675E" w:rsidP="00E53641">
      <w:pPr>
        <w:spacing w:after="46" w:line="240" w:lineRule="auto"/>
        <w:ind w:left="0" w:firstLine="0"/>
        <w:jc w:val="left"/>
      </w:pPr>
    </w:p>
    <w:p w:rsidR="0027675E" w:rsidRDefault="0027675E" w:rsidP="00E53641">
      <w:pPr>
        <w:spacing w:after="46" w:line="240" w:lineRule="auto"/>
        <w:ind w:left="0" w:firstLine="0"/>
        <w:jc w:val="left"/>
      </w:pPr>
    </w:p>
    <w:p w:rsidR="0027675E" w:rsidRDefault="0027675E" w:rsidP="00E53641">
      <w:pPr>
        <w:spacing w:after="46" w:line="240" w:lineRule="auto"/>
        <w:ind w:left="0" w:firstLine="0"/>
        <w:jc w:val="left"/>
      </w:pPr>
    </w:p>
    <w:p w:rsidR="0027675E" w:rsidRDefault="0027675E" w:rsidP="00E53641">
      <w:pPr>
        <w:spacing w:after="46" w:line="240" w:lineRule="auto"/>
        <w:ind w:left="0" w:firstLine="0"/>
        <w:jc w:val="left"/>
      </w:pPr>
    </w:p>
    <w:p w:rsidR="0027675E" w:rsidRPr="00E53641" w:rsidRDefault="0027675E" w:rsidP="00E53641">
      <w:pPr>
        <w:spacing w:after="46" w:line="240" w:lineRule="auto"/>
        <w:ind w:left="0" w:firstLine="0"/>
        <w:jc w:val="left"/>
      </w:pPr>
    </w:p>
    <w:p w:rsidR="001B19AD" w:rsidRDefault="001B19AD" w:rsidP="001B19AD">
      <w:pPr>
        <w:spacing w:after="45" w:line="240" w:lineRule="auto"/>
        <w:jc w:val="left"/>
        <w:rPr>
          <w:b/>
        </w:rPr>
      </w:pPr>
      <w:r>
        <w:rPr>
          <w:b/>
        </w:rPr>
        <w:lastRenderedPageBreak/>
        <w:t xml:space="preserve">RESULT AND DISCUSSION </w:t>
      </w:r>
    </w:p>
    <w:p w:rsidR="001B19AD" w:rsidRDefault="001B19AD" w:rsidP="001B19AD">
      <w:pPr>
        <w:spacing w:after="45" w:line="240" w:lineRule="auto"/>
        <w:jc w:val="left"/>
        <w:rPr>
          <w:b/>
        </w:rPr>
      </w:pPr>
    </w:p>
    <w:p w:rsidR="001B19AD" w:rsidRDefault="001B19AD" w:rsidP="001B19AD">
      <w:pPr>
        <w:spacing w:after="45" w:line="240" w:lineRule="auto"/>
        <w:jc w:val="left"/>
        <w:rPr>
          <w:b/>
        </w:rPr>
      </w:pPr>
      <w:r>
        <w:rPr>
          <w:b/>
        </w:rPr>
        <w:t>E</w:t>
      </w:r>
      <w:r w:rsidR="0027675E">
        <w:rPr>
          <w:b/>
        </w:rPr>
        <w:t>thyl Acetate Fraction Preparation</w:t>
      </w:r>
    </w:p>
    <w:p w:rsidR="00A16FF5" w:rsidRDefault="001B19AD" w:rsidP="0027675E">
      <w:pPr>
        <w:spacing w:after="45" w:line="360" w:lineRule="auto"/>
        <w:jc w:val="left"/>
        <w:rPr>
          <w:lang w:val="id-ID"/>
        </w:rPr>
      </w:pPr>
      <w:r w:rsidRPr="00452362">
        <w:rPr>
          <w:lang w:val="id-ID"/>
        </w:rPr>
        <w:tab/>
      </w:r>
      <w:r w:rsidRPr="007F0CFE">
        <w:rPr>
          <w:lang w:val="id-ID"/>
        </w:rPr>
        <w:t>The plants used in this study were identified in the Biology Laboratory, Faculty of Mathematics and Natural Sciences, Tanjungpura University, Pontianak. T</w:t>
      </w:r>
      <w:r>
        <w:rPr>
          <w:lang w:val="id-ID"/>
        </w:rPr>
        <w:t>able 1 shows t</w:t>
      </w:r>
      <w:r w:rsidRPr="007F0CFE">
        <w:rPr>
          <w:lang w:val="id-ID"/>
        </w:rPr>
        <w:t>he results of determination</w:t>
      </w:r>
      <w:r>
        <w:rPr>
          <w:lang w:val="id-ID"/>
        </w:rPr>
        <w:t>.</w:t>
      </w:r>
    </w:p>
    <w:p w:rsidR="00E53641" w:rsidRPr="00A16FF5" w:rsidRDefault="00E53641" w:rsidP="00E53641">
      <w:pPr>
        <w:spacing w:after="45" w:line="360" w:lineRule="auto"/>
        <w:jc w:val="left"/>
      </w:pPr>
      <w:r w:rsidRPr="00A16FF5">
        <w:rPr>
          <w:lang w:val="id-ID"/>
        </w:rPr>
        <w:t xml:space="preserve">Tabel </w:t>
      </w:r>
      <w:r w:rsidRPr="00A16FF5">
        <w:t>1</w:t>
      </w:r>
      <w:r w:rsidRPr="00A16FF5">
        <w:rPr>
          <w:lang w:val="id-ID"/>
        </w:rPr>
        <w:t xml:space="preserve">. </w:t>
      </w:r>
      <w:r w:rsidR="00703C4B" w:rsidRPr="00A16FF5">
        <w:t>Pla</w:t>
      </w:r>
      <w:r w:rsidR="00A16FF5">
        <w:t>n</w:t>
      </w:r>
      <w:r w:rsidR="00703C4B" w:rsidRPr="00A16FF5">
        <w:t>t Determination</w:t>
      </w:r>
    </w:p>
    <w:tbl>
      <w:tblPr>
        <w:tblStyle w:val="TableGrid"/>
        <w:tblW w:w="0" w:type="auto"/>
        <w:tblLook w:val="04A0" w:firstRow="1" w:lastRow="0" w:firstColumn="1" w:lastColumn="0" w:noHBand="0" w:noVBand="1"/>
      </w:tblPr>
      <w:tblGrid>
        <w:gridCol w:w="1885"/>
        <w:gridCol w:w="2790"/>
      </w:tblGrid>
      <w:tr w:rsidR="00E53641" w:rsidRPr="00452362" w:rsidTr="005F15B6">
        <w:tc>
          <w:tcPr>
            <w:tcW w:w="1885" w:type="dxa"/>
          </w:tcPr>
          <w:p w:rsidR="00E53641" w:rsidRPr="00452362" w:rsidRDefault="00E53641" w:rsidP="005F15B6">
            <w:pPr>
              <w:spacing w:after="45" w:line="240" w:lineRule="auto"/>
              <w:jc w:val="left"/>
            </w:pPr>
            <w:r w:rsidRPr="00452362">
              <w:t xml:space="preserve">Kingdom      </w:t>
            </w:r>
          </w:p>
        </w:tc>
        <w:tc>
          <w:tcPr>
            <w:tcW w:w="2790" w:type="dxa"/>
          </w:tcPr>
          <w:p w:rsidR="00E53641" w:rsidRPr="00452362" w:rsidRDefault="00E53641" w:rsidP="005F15B6">
            <w:pPr>
              <w:spacing w:after="45" w:line="240" w:lineRule="auto"/>
              <w:jc w:val="left"/>
              <w:rPr>
                <w:i/>
              </w:rPr>
            </w:pPr>
            <w:r w:rsidRPr="00452362">
              <w:rPr>
                <w:i/>
              </w:rPr>
              <w:t>Plantae</w:t>
            </w:r>
          </w:p>
        </w:tc>
      </w:tr>
      <w:tr w:rsidR="00E53641" w:rsidRPr="00452362" w:rsidTr="005F15B6">
        <w:tc>
          <w:tcPr>
            <w:tcW w:w="1885" w:type="dxa"/>
          </w:tcPr>
          <w:p w:rsidR="00E53641" w:rsidRPr="00452362" w:rsidRDefault="00E53641" w:rsidP="005F15B6">
            <w:pPr>
              <w:spacing w:after="45" w:line="240" w:lineRule="auto"/>
              <w:jc w:val="left"/>
            </w:pPr>
            <w:r w:rsidRPr="00452362">
              <w:t xml:space="preserve">Super Divisi </w:t>
            </w:r>
          </w:p>
        </w:tc>
        <w:tc>
          <w:tcPr>
            <w:tcW w:w="2790" w:type="dxa"/>
          </w:tcPr>
          <w:p w:rsidR="00E53641" w:rsidRPr="00452362" w:rsidRDefault="00E53641" w:rsidP="005F15B6">
            <w:pPr>
              <w:spacing w:after="45" w:line="240" w:lineRule="auto"/>
              <w:jc w:val="left"/>
              <w:rPr>
                <w:i/>
              </w:rPr>
            </w:pPr>
            <w:proofErr w:type="spellStart"/>
            <w:r w:rsidRPr="00452362">
              <w:rPr>
                <w:i/>
              </w:rPr>
              <w:t>Spermatophyta</w:t>
            </w:r>
            <w:proofErr w:type="spellEnd"/>
          </w:p>
        </w:tc>
      </w:tr>
      <w:tr w:rsidR="00E53641" w:rsidRPr="00452362" w:rsidTr="005F15B6">
        <w:tc>
          <w:tcPr>
            <w:tcW w:w="1885" w:type="dxa"/>
          </w:tcPr>
          <w:p w:rsidR="00E53641" w:rsidRPr="00452362" w:rsidRDefault="00E53641" w:rsidP="005F15B6">
            <w:pPr>
              <w:spacing w:after="45" w:line="240" w:lineRule="auto"/>
              <w:jc w:val="left"/>
            </w:pPr>
            <w:r w:rsidRPr="00452362">
              <w:t xml:space="preserve">Divisi       </w:t>
            </w:r>
          </w:p>
        </w:tc>
        <w:tc>
          <w:tcPr>
            <w:tcW w:w="2790" w:type="dxa"/>
          </w:tcPr>
          <w:p w:rsidR="00E53641" w:rsidRPr="00452362" w:rsidRDefault="00E53641" w:rsidP="005F15B6">
            <w:pPr>
              <w:spacing w:after="45" w:line="240" w:lineRule="auto"/>
              <w:jc w:val="left"/>
              <w:rPr>
                <w:i/>
              </w:rPr>
            </w:pPr>
            <w:proofErr w:type="spellStart"/>
            <w:r w:rsidRPr="00452362">
              <w:rPr>
                <w:i/>
              </w:rPr>
              <w:t>Magnoliophyta</w:t>
            </w:r>
            <w:proofErr w:type="spellEnd"/>
          </w:p>
        </w:tc>
      </w:tr>
      <w:tr w:rsidR="00E53641" w:rsidRPr="00452362" w:rsidTr="005F15B6">
        <w:tc>
          <w:tcPr>
            <w:tcW w:w="1885" w:type="dxa"/>
          </w:tcPr>
          <w:p w:rsidR="00E53641" w:rsidRPr="00452362" w:rsidRDefault="00E53641" w:rsidP="005F15B6">
            <w:pPr>
              <w:spacing w:after="45" w:line="240" w:lineRule="auto"/>
              <w:jc w:val="left"/>
            </w:pPr>
            <w:r w:rsidRPr="00452362">
              <w:t>Kelas</w:t>
            </w:r>
          </w:p>
        </w:tc>
        <w:tc>
          <w:tcPr>
            <w:tcW w:w="2790" w:type="dxa"/>
          </w:tcPr>
          <w:p w:rsidR="00E53641" w:rsidRPr="00452362" w:rsidRDefault="00E53641" w:rsidP="005F15B6">
            <w:pPr>
              <w:spacing w:after="45" w:line="240" w:lineRule="auto"/>
              <w:jc w:val="left"/>
              <w:rPr>
                <w:i/>
              </w:rPr>
            </w:pPr>
            <w:proofErr w:type="spellStart"/>
            <w:r w:rsidRPr="00452362">
              <w:rPr>
                <w:i/>
              </w:rPr>
              <w:t>Magnoliopsida</w:t>
            </w:r>
            <w:proofErr w:type="spellEnd"/>
            <w:r w:rsidRPr="00452362">
              <w:rPr>
                <w:i/>
              </w:rPr>
              <w:t xml:space="preserve"> </w:t>
            </w:r>
            <w:r w:rsidRPr="00452362">
              <w:t>(dicots)</w:t>
            </w:r>
          </w:p>
        </w:tc>
      </w:tr>
      <w:tr w:rsidR="00E53641" w:rsidRPr="00452362" w:rsidTr="005F15B6">
        <w:tc>
          <w:tcPr>
            <w:tcW w:w="1885" w:type="dxa"/>
          </w:tcPr>
          <w:p w:rsidR="00E53641" w:rsidRPr="00452362" w:rsidRDefault="00E53641" w:rsidP="005F15B6">
            <w:pPr>
              <w:spacing w:after="45" w:line="240" w:lineRule="auto"/>
              <w:jc w:val="left"/>
            </w:pPr>
            <w:r w:rsidRPr="00452362">
              <w:t>Ordo</w:t>
            </w:r>
          </w:p>
        </w:tc>
        <w:tc>
          <w:tcPr>
            <w:tcW w:w="2790" w:type="dxa"/>
          </w:tcPr>
          <w:p w:rsidR="00E53641" w:rsidRPr="00452362" w:rsidRDefault="00E53641" w:rsidP="005F15B6">
            <w:pPr>
              <w:spacing w:after="45" w:line="240" w:lineRule="auto"/>
              <w:jc w:val="left"/>
              <w:rPr>
                <w:i/>
              </w:rPr>
            </w:pPr>
            <w:proofErr w:type="spellStart"/>
            <w:r w:rsidRPr="00452362">
              <w:rPr>
                <w:i/>
              </w:rPr>
              <w:t>Malpighiales</w:t>
            </w:r>
            <w:proofErr w:type="spellEnd"/>
          </w:p>
        </w:tc>
      </w:tr>
      <w:tr w:rsidR="00E53641" w:rsidRPr="00452362" w:rsidTr="005F15B6">
        <w:tc>
          <w:tcPr>
            <w:tcW w:w="1885" w:type="dxa"/>
          </w:tcPr>
          <w:p w:rsidR="00E53641" w:rsidRPr="00452362" w:rsidRDefault="00E53641" w:rsidP="005F15B6">
            <w:pPr>
              <w:spacing w:after="45" w:line="240" w:lineRule="auto"/>
              <w:jc w:val="left"/>
            </w:pPr>
            <w:proofErr w:type="spellStart"/>
            <w:r w:rsidRPr="00452362">
              <w:t>Famili</w:t>
            </w:r>
            <w:proofErr w:type="spellEnd"/>
          </w:p>
        </w:tc>
        <w:tc>
          <w:tcPr>
            <w:tcW w:w="2790" w:type="dxa"/>
          </w:tcPr>
          <w:p w:rsidR="00E53641" w:rsidRPr="00452362" w:rsidRDefault="00E53641" w:rsidP="005F15B6">
            <w:pPr>
              <w:spacing w:after="45" w:line="240" w:lineRule="auto"/>
              <w:jc w:val="left"/>
              <w:rPr>
                <w:i/>
              </w:rPr>
            </w:pPr>
            <w:proofErr w:type="spellStart"/>
            <w:r w:rsidRPr="00452362">
              <w:rPr>
                <w:i/>
              </w:rPr>
              <w:t>Clasiaceae</w:t>
            </w:r>
            <w:proofErr w:type="spellEnd"/>
          </w:p>
        </w:tc>
      </w:tr>
      <w:tr w:rsidR="00E53641" w:rsidRPr="00452362" w:rsidTr="005F15B6">
        <w:tc>
          <w:tcPr>
            <w:tcW w:w="1885" w:type="dxa"/>
          </w:tcPr>
          <w:p w:rsidR="00E53641" w:rsidRPr="00452362" w:rsidRDefault="00E53641" w:rsidP="005F15B6">
            <w:pPr>
              <w:spacing w:after="45" w:line="240" w:lineRule="auto"/>
              <w:jc w:val="left"/>
            </w:pPr>
            <w:r w:rsidRPr="00452362">
              <w:t>Genus</w:t>
            </w:r>
          </w:p>
        </w:tc>
        <w:tc>
          <w:tcPr>
            <w:tcW w:w="2790" w:type="dxa"/>
          </w:tcPr>
          <w:p w:rsidR="00E53641" w:rsidRPr="00452362" w:rsidRDefault="00E53641" w:rsidP="005F15B6">
            <w:pPr>
              <w:spacing w:after="45" w:line="240" w:lineRule="auto"/>
              <w:jc w:val="left"/>
              <w:rPr>
                <w:i/>
              </w:rPr>
            </w:pPr>
            <w:r w:rsidRPr="00452362">
              <w:rPr>
                <w:i/>
              </w:rPr>
              <w:t>Garcinia</w:t>
            </w:r>
          </w:p>
        </w:tc>
      </w:tr>
      <w:tr w:rsidR="00E53641" w:rsidRPr="00452362" w:rsidTr="005F15B6">
        <w:tc>
          <w:tcPr>
            <w:tcW w:w="1885" w:type="dxa"/>
          </w:tcPr>
          <w:p w:rsidR="00E53641" w:rsidRPr="00452362" w:rsidRDefault="00E53641" w:rsidP="005F15B6">
            <w:pPr>
              <w:spacing w:after="45" w:line="240" w:lineRule="auto"/>
              <w:jc w:val="left"/>
            </w:pPr>
            <w:proofErr w:type="spellStart"/>
            <w:r w:rsidRPr="00452362">
              <w:t>Spesies</w:t>
            </w:r>
            <w:proofErr w:type="spellEnd"/>
          </w:p>
        </w:tc>
        <w:tc>
          <w:tcPr>
            <w:tcW w:w="2790" w:type="dxa"/>
          </w:tcPr>
          <w:p w:rsidR="00E53641" w:rsidRPr="00452362" w:rsidRDefault="00E53641" w:rsidP="005F15B6">
            <w:pPr>
              <w:spacing w:after="45" w:line="240" w:lineRule="auto"/>
              <w:jc w:val="left"/>
              <w:rPr>
                <w:i/>
              </w:rPr>
            </w:pPr>
            <w:r w:rsidRPr="00452362">
              <w:rPr>
                <w:i/>
              </w:rPr>
              <w:t xml:space="preserve">Garcinia </w:t>
            </w:r>
            <w:proofErr w:type="spellStart"/>
            <w:r w:rsidRPr="00452362">
              <w:rPr>
                <w:i/>
              </w:rPr>
              <w:t>mangostana</w:t>
            </w:r>
            <w:proofErr w:type="spellEnd"/>
            <w:r w:rsidRPr="00452362">
              <w:rPr>
                <w:i/>
              </w:rPr>
              <w:t xml:space="preserve"> L.</w:t>
            </w:r>
          </w:p>
        </w:tc>
      </w:tr>
      <w:tr w:rsidR="00E53641" w:rsidRPr="00452362" w:rsidTr="005F15B6">
        <w:tc>
          <w:tcPr>
            <w:tcW w:w="1885" w:type="dxa"/>
          </w:tcPr>
          <w:p w:rsidR="00E53641" w:rsidRPr="00452362" w:rsidRDefault="00E53641" w:rsidP="005F15B6">
            <w:pPr>
              <w:spacing w:after="45" w:line="240" w:lineRule="auto"/>
              <w:jc w:val="left"/>
            </w:pPr>
            <w:r w:rsidRPr="00452362">
              <w:t>Nama Daerah</w:t>
            </w:r>
          </w:p>
        </w:tc>
        <w:tc>
          <w:tcPr>
            <w:tcW w:w="2790" w:type="dxa"/>
          </w:tcPr>
          <w:p w:rsidR="00E53641" w:rsidRPr="00452362" w:rsidRDefault="00E53641" w:rsidP="005F15B6">
            <w:pPr>
              <w:spacing w:after="45" w:line="240" w:lineRule="auto"/>
              <w:jc w:val="left"/>
            </w:pPr>
            <w:r w:rsidRPr="00452362">
              <w:t>Manggis</w:t>
            </w:r>
          </w:p>
        </w:tc>
      </w:tr>
    </w:tbl>
    <w:p w:rsidR="00E53641" w:rsidRPr="0040352D" w:rsidRDefault="00E53641" w:rsidP="00E53641">
      <w:pPr>
        <w:spacing w:after="45" w:line="360" w:lineRule="auto"/>
        <w:ind w:left="0" w:firstLine="0"/>
        <w:jc w:val="left"/>
        <w:rPr>
          <w:lang w:val="id-ID"/>
        </w:rPr>
      </w:pPr>
    </w:p>
    <w:p w:rsidR="001B19AD" w:rsidRDefault="001B19AD" w:rsidP="001B19AD">
      <w:pPr>
        <w:spacing w:after="45" w:line="240" w:lineRule="auto"/>
        <w:ind w:left="0" w:firstLine="426"/>
        <w:rPr>
          <w:lang w:val="id-ID"/>
        </w:rPr>
      </w:pPr>
      <w:r w:rsidRPr="007F0CFE">
        <w:rPr>
          <w:lang w:val="id-ID"/>
        </w:rPr>
        <w:t xml:space="preserve">Determination results showed that the plant samples used in this study were mangosteen plants with the species </w:t>
      </w:r>
      <w:r w:rsidRPr="00DD3C90">
        <w:rPr>
          <w:i/>
          <w:iCs/>
          <w:lang w:val="id-ID"/>
        </w:rPr>
        <w:t>Garcinia mangostana L</w:t>
      </w:r>
      <w:r w:rsidRPr="007F0CFE">
        <w:rPr>
          <w:lang w:val="id-ID"/>
        </w:rPr>
        <w:t xml:space="preserve">. The selection of extraction methods in this study was based on the sensitivity of antioxidant compounds to high temperatures. The extraction method </w:t>
      </w:r>
      <w:r>
        <w:rPr>
          <w:lang w:val="id-ID"/>
        </w:rPr>
        <w:t>was</w:t>
      </w:r>
      <w:r w:rsidRPr="007F0CFE">
        <w:rPr>
          <w:lang w:val="id-ID"/>
        </w:rPr>
        <w:t xml:space="preserve"> carried out without heating and at room temperature. The principle of extraction by maceration method </w:t>
      </w:r>
      <w:r>
        <w:rPr>
          <w:lang w:val="id-ID"/>
        </w:rPr>
        <w:t>was</w:t>
      </w:r>
      <w:r w:rsidRPr="007F0CFE">
        <w:rPr>
          <w:lang w:val="id-ID"/>
        </w:rPr>
        <w:t xml:space="preserve"> the process of diffusion of </w:t>
      </w:r>
      <w:r>
        <w:rPr>
          <w:lang w:val="id-ID"/>
        </w:rPr>
        <w:t>solvent</w:t>
      </w:r>
      <w:r w:rsidRPr="007F0CFE">
        <w:rPr>
          <w:lang w:val="id-ID"/>
        </w:rPr>
        <w:t xml:space="preserve"> in plant cells that contain active compounds. The diffusion </w:t>
      </w:r>
      <w:r>
        <w:rPr>
          <w:lang w:val="id-ID"/>
        </w:rPr>
        <w:t>made</w:t>
      </w:r>
      <w:r w:rsidRPr="007F0CFE">
        <w:rPr>
          <w:lang w:val="id-ID"/>
        </w:rPr>
        <w:t xml:space="preserve"> the osmotic pressure inside the cell different from the condition outside the cell so that compounds </w:t>
      </w:r>
      <w:r>
        <w:rPr>
          <w:lang w:val="id-ID"/>
        </w:rPr>
        <w:t>with</w:t>
      </w:r>
      <w:r w:rsidRPr="007F0CFE">
        <w:rPr>
          <w:lang w:val="id-ID"/>
        </w:rPr>
        <w:t xml:space="preserve"> the same polarity </w:t>
      </w:r>
      <w:r>
        <w:rPr>
          <w:lang w:val="id-ID"/>
        </w:rPr>
        <w:t>with</w:t>
      </w:r>
      <w:r w:rsidRPr="007F0CFE">
        <w:rPr>
          <w:lang w:val="id-ID"/>
        </w:rPr>
        <w:t xml:space="preserve"> the solvent </w:t>
      </w:r>
      <w:r>
        <w:rPr>
          <w:lang w:val="id-ID"/>
        </w:rPr>
        <w:t>were</w:t>
      </w:r>
      <w:r w:rsidRPr="007F0CFE">
        <w:rPr>
          <w:lang w:val="id-ID"/>
        </w:rPr>
        <w:t xml:space="preserve"> then pushed out due to </w:t>
      </w:r>
      <w:r>
        <w:rPr>
          <w:lang w:val="id-ID"/>
        </w:rPr>
        <w:t>different</w:t>
      </w:r>
      <w:r w:rsidRPr="007F0CFE">
        <w:rPr>
          <w:lang w:val="id-ID"/>
        </w:rPr>
        <w:t xml:space="preserve"> osmotic pressure inside the cell and outside the cell (Dean, 2009). The </w:t>
      </w:r>
      <w:r>
        <w:rPr>
          <w:lang w:val="id-ID"/>
        </w:rPr>
        <w:t xml:space="preserve">separation </w:t>
      </w:r>
      <w:r w:rsidRPr="007F0CFE">
        <w:rPr>
          <w:lang w:val="id-ID"/>
        </w:rPr>
        <w:t xml:space="preserve">principle of fractionation process </w:t>
      </w:r>
      <w:r>
        <w:rPr>
          <w:lang w:val="id-ID"/>
        </w:rPr>
        <w:t>was</w:t>
      </w:r>
      <w:r w:rsidRPr="007F0CFE">
        <w:rPr>
          <w:lang w:val="id-ID"/>
        </w:rPr>
        <w:t xml:space="preserve"> based on differences in polarity levels and in specific gravity between the two fractions. </w:t>
      </w:r>
      <w:r w:rsidR="00E7179D">
        <w:t>EAF</w:t>
      </w:r>
      <w:r w:rsidRPr="007F0CFE">
        <w:rPr>
          <w:lang w:val="id-ID"/>
        </w:rPr>
        <w:t xml:space="preserve"> was used as a sample in this study because of its semi-polar nature, making it easier to enter into the oil phaseof SNEDDS. The easier the active compound enters into the oil phase, the better the SNEDDS preparation obtained. Fractionation is a separation procedure that aims to separate the main groups. Polar compounds </w:t>
      </w:r>
      <w:r>
        <w:rPr>
          <w:lang w:val="id-ID"/>
        </w:rPr>
        <w:t>would</w:t>
      </w:r>
      <w:r w:rsidRPr="007F0CFE">
        <w:rPr>
          <w:lang w:val="id-ID"/>
        </w:rPr>
        <w:t xml:space="preserve"> go into polar solvents, and non-polar compounds </w:t>
      </w:r>
      <w:r>
        <w:rPr>
          <w:lang w:val="id-ID"/>
        </w:rPr>
        <w:t>would</w:t>
      </w:r>
      <w:r w:rsidRPr="007F0CFE">
        <w:rPr>
          <w:lang w:val="id-ID"/>
        </w:rPr>
        <w:t xml:space="preserve"> go into non-polar solvents (Harborne, 1973).</w:t>
      </w:r>
    </w:p>
    <w:p w:rsidR="001B19AD" w:rsidRDefault="001B19AD" w:rsidP="001B19AD">
      <w:pPr>
        <w:spacing w:after="45" w:line="240" w:lineRule="auto"/>
        <w:ind w:left="0" w:firstLine="0"/>
      </w:pPr>
    </w:p>
    <w:p w:rsidR="001B19AD" w:rsidRDefault="001B19AD" w:rsidP="001B19AD">
      <w:pPr>
        <w:spacing w:after="45" w:line="240" w:lineRule="auto"/>
        <w:ind w:left="0" w:firstLine="0"/>
        <w:jc w:val="left"/>
        <w:rPr>
          <w:b/>
        </w:rPr>
      </w:pPr>
      <w:r w:rsidRPr="007F0CFE">
        <w:rPr>
          <w:b/>
        </w:rPr>
        <w:t>Analysis of α-</w:t>
      </w:r>
      <w:proofErr w:type="spellStart"/>
      <w:r w:rsidRPr="007F0CFE">
        <w:rPr>
          <w:b/>
        </w:rPr>
        <w:t>mangostin</w:t>
      </w:r>
      <w:proofErr w:type="spellEnd"/>
      <w:r w:rsidRPr="007F0CFE">
        <w:rPr>
          <w:b/>
        </w:rPr>
        <w:t xml:space="preserve"> content in EAF with Thin Layer Chromatography (TLC)</w:t>
      </w:r>
    </w:p>
    <w:p w:rsidR="00E53641" w:rsidRDefault="00E53641" w:rsidP="00E53641">
      <w:pPr>
        <w:spacing w:after="45" w:line="240" w:lineRule="auto"/>
        <w:jc w:val="left"/>
        <w:rPr>
          <w:lang w:val="id-ID"/>
        </w:rPr>
      </w:pPr>
      <w:r w:rsidRPr="00ED6D2A">
        <w:t>The α-</w:t>
      </w:r>
      <w:proofErr w:type="spellStart"/>
      <w:r w:rsidRPr="00ED6D2A">
        <w:t>mangostin</w:t>
      </w:r>
      <w:proofErr w:type="spellEnd"/>
      <w:r w:rsidRPr="00ED6D2A">
        <w:t xml:space="preserve"> content in the fraction can be obtained by the TLC test.</w:t>
      </w:r>
    </w:p>
    <w:p w:rsidR="00E53641" w:rsidRDefault="00A16FF5" w:rsidP="00E53641">
      <w:pPr>
        <w:spacing w:after="45" w:line="240" w:lineRule="auto"/>
        <w:jc w:val="left"/>
        <w:rPr>
          <w:lang w:val="id-ID"/>
        </w:rPr>
      </w:pPr>
      <w:r>
        <w:rPr>
          <w:noProof/>
        </w:rPr>
        <w:t xml:space="preserve">     </w:t>
      </w:r>
      <w:r w:rsidR="00E53641" w:rsidRPr="005F22F3">
        <w:rPr>
          <w:noProof/>
        </w:rPr>
        <w:drawing>
          <wp:inline distT="0" distB="0" distL="0" distR="0" wp14:anchorId="7C90EFA3" wp14:editId="5F46419D">
            <wp:extent cx="5812619" cy="1596493"/>
            <wp:effectExtent l="0" t="0" r="0" b="3810"/>
            <wp:docPr id="2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6">
                      <a:extLst>
                        <a:ext uri="{28A0092B-C50C-407E-A947-70E740481C1C}">
                          <a14:useLocalDpi xmlns:a14="http://schemas.microsoft.com/office/drawing/2010/main" val="0"/>
                        </a:ext>
                      </a:extLst>
                    </a:blip>
                    <a:srcRect l="1" t="5895" r="1481" b="20850"/>
                    <a:stretch/>
                  </pic:blipFill>
                  <pic:spPr bwMode="auto">
                    <a:xfrm>
                      <a:off x="0" y="0"/>
                      <a:ext cx="5814224" cy="1596934"/>
                    </a:xfrm>
                    <a:prstGeom prst="rect">
                      <a:avLst/>
                    </a:prstGeom>
                    <a:noFill/>
                    <a:ln>
                      <a:noFill/>
                    </a:ln>
                    <a:extLst>
                      <a:ext uri="{53640926-AAD7-44D8-BBD7-CCE9431645EC}">
                        <a14:shadowObscured xmlns:a14="http://schemas.microsoft.com/office/drawing/2010/main"/>
                      </a:ext>
                    </a:extLst>
                  </pic:spPr>
                </pic:pic>
              </a:graphicData>
            </a:graphic>
          </wp:inline>
        </w:drawing>
      </w:r>
    </w:p>
    <w:p w:rsidR="00A16FF5" w:rsidRPr="0027675E" w:rsidRDefault="00E53641" w:rsidP="0027675E">
      <w:pPr>
        <w:spacing w:after="45" w:line="240" w:lineRule="auto"/>
        <w:jc w:val="center"/>
      </w:pPr>
      <w:r w:rsidRPr="00BE41BF">
        <w:rPr>
          <w:lang w:val="id-ID"/>
        </w:rPr>
        <w:t xml:space="preserve">Figure </w:t>
      </w:r>
      <w:r w:rsidR="00A16FF5">
        <w:t>1.</w:t>
      </w:r>
      <w:r w:rsidRPr="00BE41BF">
        <w:rPr>
          <w:lang w:val="id-ID"/>
        </w:rPr>
        <w:t xml:space="preserve"> Densitogram profile derived from α-mangostin in ethyl acetate fraction</w:t>
      </w:r>
      <w:r>
        <w:t xml:space="preserve"> with TLC</w:t>
      </w:r>
    </w:p>
    <w:p w:rsidR="00E7179D" w:rsidRDefault="00E7179D" w:rsidP="00E53641">
      <w:pPr>
        <w:spacing w:after="160" w:line="259" w:lineRule="auto"/>
        <w:ind w:firstLine="0"/>
        <w:contextualSpacing/>
        <w:jc w:val="left"/>
        <w:rPr>
          <w:color w:val="auto"/>
          <w:szCs w:val="24"/>
        </w:rPr>
      </w:pPr>
    </w:p>
    <w:p w:rsidR="00E53641" w:rsidRPr="00A16FF5" w:rsidRDefault="00E53641" w:rsidP="00E53641">
      <w:pPr>
        <w:spacing w:after="160" w:line="259" w:lineRule="auto"/>
        <w:ind w:firstLine="0"/>
        <w:contextualSpacing/>
        <w:jc w:val="left"/>
        <w:rPr>
          <w:color w:val="auto"/>
          <w:szCs w:val="24"/>
        </w:rPr>
      </w:pPr>
      <w:r w:rsidRPr="00A16FF5">
        <w:rPr>
          <w:color w:val="auto"/>
          <w:szCs w:val="24"/>
        </w:rPr>
        <w:t>Tab</w:t>
      </w:r>
      <w:r w:rsidR="00A16FF5" w:rsidRPr="00A16FF5">
        <w:rPr>
          <w:color w:val="auto"/>
          <w:szCs w:val="24"/>
        </w:rPr>
        <w:t>le 2.</w:t>
      </w:r>
      <w:r w:rsidRPr="00A16FF5">
        <w:rPr>
          <w:color w:val="auto"/>
          <w:szCs w:val="24"/>
        </w:rPr>
        <w:t xml:space="preserve"> </w:t>
      </w:r>
      <w:r w:rsidR="00703C4B" w:rsidRPr="00A16FF5">
        <w:rPr>
          <w:color w:val="auto"/>
          <w:szCs w:val="24"/>
        </w:rPr>
        <w:t>The α-</w:t>
      </w:r>
      <w:proofErr w:type="spellStart"/>
      <w:r w:rsidR="00703C4B" w:rsidRPr="00A16FF5">
        <w:rPr>
          <w:color w:val="auto"/>
          <w:szCs w:val="24"/>
        </w:rPr>
        <w:t>mangostin</w:t>
      </w:r>
      <w:proofErr w:type="spellEnd"/>
      <w:r w:rsidR="00703C4B" w:rsidRPr="00A16FF5">
        <w:rPr>
          <w:color w:val="auto"/>
          <w:szCs w:val="24"/>
        </w:rPr>
        <w:t xml:space="preserve"> content in test samples with TLC</w:t>
      </w:r>
    </w:p>
    <w:tbl>
      <w:tblPr>
        <w:tblStyle w:val="TableGrid2"/>
        <w:tblW w:w="8865" w:type="dxa"/>
        <w:tblInd w:w="-365" w:type="dxa"/>
        <w:tblLayout w:type="fixed"/>
        <w:tblLook w:val="04A0" w:firstRow="1" w:lastRow="0" w:firstColumn="1" w:lastColumn="0" w:noHBand="0" w:noVBand="1"/>
      </w:tblPr>
      <w:tblGrid>
        <w:gridCol w:w="2487"/>
        <w:gridCol w:w="1473"/>
        <w:gridCol w:w="2070"/>
        <w:gridCol w:w="2835"/>
      </w:tblGrid>
      <w:tr w:rsidR="00E53641" w:rsidRPr="00894419" w:rsidTr="00AC0B3A">
        <w:tc>
          <w:tcPr>
            <w:tcW w:w="2487" w:type="dxa"/>
          </w:tcPr>
          <w:p w:rsidR="00E53641" w:rsidRPr="00D844E3" w:rsidRDefault="00E53641" w:rsidP="005F15B6">
            <w:pPr>
              <w:spacing w:after="0" w:line="240" w:lineRule="auto"/>
              <w:ind w:left="0" w:firstLine="0"/>
              <w:contextualSpacing/>
              <w:jc w:val="center"/>
              <w:rPr>
                <w:rFonts w:eastAsiaTheme="minorEastAsia"/>
                <w:color w:val="auto"/>
                <w:szCs w:val="24"/>
              </w:rPr>
            </w:pPr>
            <w:r w:rsidRPr="00D844E3">
              <w:rPr>
                <w:rFonts w:eastAsiaTheme="minorEastAsia"/>
                <w:color w:val="auto"/>
                <w:szCs w:val="24"/>
              </w:rPr>
              <w:t>Sa</w:t>
            </w:r>
            <w:r w:rsidR="00A0772D" w:rsidRPr="00D844E3">
              <w:rPr>
                <w:rFonts w:eastAsiaTheme="minorEastAsia"/>
                <w:color w:val="auto"/>
                <w:szCs w:val="24"/>
              </w:rPr>
              <w:t>mple</w:t>
            </w:r>
          </w:p>
        </w:tc>
        <w:tc>
          <w:tcPr>
            <w:tcW w:w="1473" w:type="dxa"/>
          </w:tcPr>
          <w:p w:rsidR="00E53641" w:rsidRPr="00D844E3" w:rsidRDefault="00A0772D" w:rsidP="005F15B6">
            <w:pPr>
              <w:spacing w:after="0" w:line="240" w:lineRule="auto"/>
              <w:ind w:left="0" w:firstLine="0"/>
              <w:contextualSpacing/>
              <w:jc w:val="center"/>
              <w:rPr>
                <w:rFonts w:eastAsiaTheme="minorEastAsia"/>
                <w:color w:val="auto"/>
                <w:szCs w:val="24"/>
              </w:rPr>
            </w:pPr>
            <w:r w:rsidRPr="00D844E3">
              <w:rPr>
                <w:rFonts w:eastAsiaTheme="minorEastAsia"/>
                <w:color w:val="auto"/>
                <w:szCs w:val="24"/>
              </w:rPr>
              <w:t>Area</w:t>
            </w:r>
          </w:p>
        </w:tc>
        <w:tc>
          <w:tcPr>
            <w:tcW w:w="2070" w:type="dxa"/>
          </w:tcPr>
          <w:p w:rsidR="00E53641" w:rsidRPr="00D844E3" w:rsidRDefault="00A0772D" w:rsidP="005F15B6">
            <w:pPr>
              <w:spacing w:after="0" w:line="240" w:lineRule="auto"/>
              <w:ind w:left="0" w:firstLine="0"/>
              <w:contextualSpacing/>
              <w:jc w:val="center"/>
              <w:rPr>
                <w:rFonts w:eastAsiaTheme="minorEastAsia"/>
                <w:color w:val="auto"/>
                <w:szCs w:val="24"/>
              </w:rPr>
            </w:pPr>
            <w:r w:rsidRPr="00D844E3">
              <w:rPr>
                <w:rFonts w:eastAsiaTheme="minorEastAsia"/>
                <w:color w:val="auto"/>
                <w:szCs w:val="24"/>
              </w:rPr>
              <w:t>Concentration</w:t>
            </w:r>
            <w:r w:rsidR="00E53641" w:rsidRPr="00D844E3">
              <w:rPr>
                <w:rFonts w:eastAsiaTheme="minorEastAsia"/>
                <w:color w:val="auto"/>
                <w:szCs w:val="24"/>
              </w:rPr>
              <w:t xml:space="preserve"> (mg/mL)</w:t>
            </w:r>
          </w:p>
        </w:tc>
        <w:tc>
          <w:tcPr>
            <w:tcW w:w="2835" w:type="dxa"/>
          </w:tcPr>
          <w:p w:rsidR="00E53641" w:rsidRPr="00D844E3" w:rsidRDefault="00A0772D" w:rsidP="005F15B6">
            <w:pPr>
              <w:spacing w:after="0" w:line="240" w:lineRule="auto"/>
              <w:ind w:left="0" w:firstLine="0"/>
              <w:contextualSpacing/>
              <w:jc w:val="center"/>
              <w:rPr>
                <w:rFonts w:eastAsiaTheme="minorEastAsia"/>
                <w:color w:val="auto"/>
                <w:szCs w:val="24"/>
              </w:rPr>
            </w:pPr>
            <w:r w:rsidRPr="00D844E3">
              <w:rPr>
                <w:rFonts w:eastAsiaTheme="minorEastAsia"/>
                <w:color w:val="auto"/>
                <w:szCs w:val="24"/>
              </w:rPr>
              <w:t>Average α-</w:t>
            </w:r>
            <w:proofErr w:type="spellStart"/>
            <w:r w:rsidRPr="00D844E3">
              <w:rPr>
                <w:rFonts w:eastAsiaTheme="minorEastAsia"/>
                <w:color w:val="auto"/>
                <w:szCs w:val="24"/>
              </w:rPr>
              <w:t>mangostin</w:t>
            </w:r>
            <w:proofErr w:type="spellEnd"/>
            <w:r w:rsidRPr="00D844E3">
              <w:rPr>
                <w:rFonts w:eastAsiaTheme="minorEastAsia"/>
                <w:color w:val="auto"/>
                <w:szCs w:val="24"/>
              </w:rPr>
              <w:t xml:space="preserve"> content </w:t>
            </w:r>
            <w:r w:rsidR="00E53641" w:rsidRPr="00D844E3">
              <w:rPr>
                <w:rFonts w:eastAsiaTheme="minorEastAsia"/>
                <w:color w:val="auto"/>
                <w:szCs w:val="24"/>
              </w:rPr>
              <w:t>(%) ± SD</w:t>
            </w:r>
          </w:p>
        </w:tc>
      </w:tr>
      <w:tr w:rsidR="00AC0B3A" w:rsidRPr="00894419" w:rsidTr="00AC0B3A">
        <w:tc>
          <w:tcPr>
            <w:tcW w:w="2487" w:type="dxa"/>
            <w:vMerge w:val="restart"/>
          </w:tcPr>
          <w:p w:rsidR="00AC0B3A" w:rsidRPr="00894419" w:rsidRDefault="00AC0B3A" w:rsidP="005F15B6">
            <w:pPr>
              <w:spacing w:after="0" w:line="240" w:lineRule="auto"/>
              <w:ind w:left="0" w:firstLine="0"/>
              <w:contextualSpacing/>
              <w:jc w:val="center"/>
              <w:rPr>
                <w:rFonts w:eastAsiaTheme="minorEastAsia"/>
                <w:color w:val="auto"/>
                <w:szCs w:val="24"/>
              </w:rPr>
            </w:pPr>
            <w:proofErr w:type="spellStart"/>
            <w:r>
              <w:rPr>
                <w:rFonts w:eastAsiaTheme="minorEastAsia"/>
                <w:color w:val="auto"/>
                <w:szCs w:val="24"/>
              </w:rPr>
              <w:t>Etyl</w:t>
            </w:r>
            <w:proofErr w:type="spellEnd"/>
            <w:r>
              <w:rPr>
                <w:rFonts w:eastAsiaTheme="minorEastAsia"/>
                <w:color w:val="auto"/>
                <w:szCs w:val="24"/>
              </w:rPr>
              <w:t xml:space="preserve"> acetate fraction of </w:t>
            </w:r>
            <w:proofErr w:type="spellStart"/>
            <w:r>
              <w:rPr>
                <w:rFonts w:eastAsiaTheme="minorEastAsia"/>
                <w:color w:val="auto"/>
                <w:szCs w:val="24"/>
              </w:rPr>
              <w:t>mangosteen</w:t>
            </w:r>
            <w:proofErr w:type="spellEnd"/>
            <w:r>
              <w:rPr>
                <w:rFonts w:eastAsiaTheme="minorEastAsia"/>
                <w:color w:val="auto"/>
                <w:szCs w:val="24"/>
              </w:rPr>
              <w:t xml:space="preserve"> peels</w:t>
            </w:r>
          </w:p>
        </w:tc>
        <w:tc>
          <w:tcPr>
            <w:tcW w:w="1473" w:type="dxa"/>
            <w:tcBorders>
              <w:top w:val="nil"/>
            </w:tcBorders>
            <w:vAlign w:val="bottom"/>
          </w:tcPr>
          <w:p w:rsidR="00AC0B3A" w:rsidRPr="00894419" w:rsidRDefault="00AC0B3A" w:rsidP="005F15B6">
            <w:pPr>
              <w:spacing w:after="0" w:line="240" w:lineRule="auto"/>
              <w:ind w:left="0" w:firstLine="0"/>
              <w:jc w:val="center"/>
              <w:rPr>
                <w:rFonts w:eastAsiaTheme="minorEastAsia"/>
                <w:szCs w:val="24"/>
              </w:rPr>
            </w:pPr>
            <w:r w:rsidRPr="00894419">
              <w:rPr>
                <w:rFonts w:eastAsiaTheme="minorEastAsia"/>
                <w:szCs w:val="24"/>
              </w:rPr>
              <w:t>18982</w:t>
            </w:r>
            <w:r w:rsidR="00D844E3">
              <w:rPr>
                <w:rFonts w:eastAsiaTheme="minorEastAsia"/>
                <w:szCs w:val="24"/>
              </w:rPr>
              <w:t>.</w:t>
            </w:r>
            <w:r w:rsidRPr="00894419">
              <w:rPr>
                <w:rFonts w:eastAsiaTheme="minorEastAsia"/>
                <w:szCs w:val="24"/>
              </w:rPr>
              <w:t>10</w:t>
            </w:r>
          </w:p>
        </w:tc>
        <w:tc>
          <w:tcPr>
            <w:tcW w:w="2070" w:type="dxa"/>
            <w:tcBorders>
              <w:top w:val="nil"/>
              <w:left w:val="nil"/>
            </w:tcBorders>
            <w:vAlign w:val="bottom"/>
          </w:tcPr>
          <w:p w:rsidR="00AC0B3A" w:rsidRPr="00894419" w:rsidRDefault="00AC0B3A" w:rsidP="005F15B6">
            <w:pPr>
              <w:spacing w:after="0" w:line="240" w:lineRule="auto"/>
              <w:ind w:left="0" w:firstLine="0"/>
              <w:jc w:val="center"/>
              <w:rPr>
                <w:rFonts w:eastAsiaTheme="minorEastAsia"/>
                <w:szCs w:val="24"/>
              </w:rPr>
            </w:pPr>
            <w:r w:rsidRPr="00894419">
              <w:rPr>
                <w:rFonts w:eastAsiaTheme="minorEastAsia"/>
                <w:szCs w:val="24"/>
              </w:rPr>
              <w:t>37</w:t>
            </w:r>
            <w:r w:rsidR="00D844E3">
              <w:rPr>
                <w:rFonts w:eastAsiaTheme="minorEastAsia"/>
                <w:szCs w:val="24"/>
              </w:rPr>
              <w:t>.</w:t>
            </w:r>
            <w:r w:rsidRPr="00894419">
              <w:rPr>
                <w:rFonts w:eastAsiaTheme="minorEastAsia"/>
                <w:szCs w:val="24"/>
              </w:rPr>
              <w:t>11</w:t>
            </w:r>
          </w:p>
        </w:tc>
        <w:tc>
          <w:tcPr>
            <w:tcW w:w="2835" w:type="dxa"/>
            <w:tcBorders>
              <w:top w:val="nil"/>
              <w:left w:val="nil"/>
            </w:tcBorders>
            <w:vAlign w:val="bottom"/>
          </w:tcPr>
          <w:p w:rsidR="00AC0B3A" w:rsidRPr="00894419" w:rsidRDefault="00AC0B3A" w:rsidP="005F15B6">
            <w:pPr>
              <w:spacing w:after="0" w:line="240" w:lineRule="auto"/>
              <w:ind w:left="0" w:firstLine="0"/>
              <w:jc w:val="center"/>
              <w:rPr>
                <w:rFonts w:eastAsiaTheme="minorEastAsia"/>
                <w:szCs w:val="24"/>
              </w:rPr>
            </w:pPr>
            <w:r w:rsidRPr="00894419">
              <w:rPr>
                <w:rFonts w:eastAsiaTheme="minorEastAsia"/>
                <w:szCs w:val="24"/>
              </w:rPr>
              <w:t>38</w:t>
            </w:r>
            <w:r w:rsidR="00D844E3">
              <w:rPr>
                <w:rFonts w:eastAsiaTheme="minorEastAsia"/>
                <w:szCs w:val="24"/>
              </w:rPr>
              <w:t>.</w:t>
            </w:r>
            <w:r w:rsidRPr="00894419">
              <w:rPr>
                <w:rFonts w:eastAsiaTheme="minorEastAsia"/>
                <w:szCs w:val="24"/>
              </w:rPr>
              <w:t xml:space="preserve">07 </w:t>
            </w:r>
            <w:r w:rsidRPr="00894419">
              <w:rPr>
                <w:rFonts w:eastAsiaTheme="minorEastAsia"/>
                <w:color w:val="auto"/>
                <w:szCs w:val="24"/>
              </w:rPr>
              <w:t>± 1</w:t>
            </w:r>
            <w:r w:rsidR="00D844E3">
              <w:rPr>
                <w:rFonts w:eastAsiaTheme="minorEastAsia"/>
                <w:color w:val="auto"/>
                <w:szCs w:val="24"/>
              </w:rPr>
              <w:t>.</w:t>
            </w:r>
            <w:r w:rsidRPr="00894419">
              <w:rPr>
                <w:rFonts w:eastAsiaTheme="minorEastAsia"/>
                <w:color w:val="auto"/>
                <w:szCs w:val="24"/>
              </w:rPr>
              <w:t>026</w:t>
            </w:r>
          </w:p>
        </w:tc>
      </w:tr>
      <w:tr w:rsidR="00AC0B3A" w:rsidRPr="00894419" w:rsidTr="00AC0B3A">
        <w:tc>
          <w:tcPr>
            <w:tcW w:w="2487" w:type="dxa"/>
            <w:vMerge/>
          </w:tcPr>
          <w:p w:rsidR="00AC0B3A" w:rsidRPr="00894419" w:rsidRDefault="00AC0B3A" w:rsidP="005F15B6">
            <w:pPr>
              <w:spacing w:after="0" w:line="240" w:lineRule="auto"/>
              <w:ind w:left="0" w:firstLine="0"/>
              <w:contextualSpacing/>
              <w:jc w:val="center"/>
              <w:rPr>
                <w:rFonts w:eastAsiaTheme="minorEastAsia"/>
                <w:color w:val="auto"/>
                <w:szCs w:val="24"/>
              </w:rPr>
            </w:pPr>
          </w:p>
        </w:tc>
        <w:tc>
          <w:tcPr>
            <w:tcW w:w="1473" w:type="dxa"/>
            <w:tcBorders>
              <w:top w:val="nil"/>
            </w:tcBorders>
            <w:vAlign w:val="bottom"/>
          </w:tcPr>
          <w:p w:rsidR="00AC0B3A" w:rsidRPr="00894419" w:rsidRDefault="00AC0B3A" w:rsidP="005F15B6">
            <w:pPr>
              <w:spacing w:after="0" w:line="240" w:lineRule="auto"/>
              <w:ind w:left="0" w:firstLine="0"/>
              <w:jc w:val="center"/>
              <w:rPr>
                <w:rFonts w:eastAsiaTheme="minorEastAsia"/>
                <w:szCs w:val="24"/>
              </w:rPr>
            </w:pPr>
            <w:r w:rsidRPr="00894419">
              <w:rPr>
                <w:rFonts w:eastAsiaTheme="minorEastAsia"/>
                <w:szCs w:val="24"/>
              </w:rPr>
              <w:t>20027</w:t>
            </w:r>
            <w:r w:rsidR="00D844E3">
              <w:rPr>
                <w:rFonts w:eastAsiaTheme="minorEastAsia"/>
                <w:szCs w:val="24"/>
              </w:rPr>
              <w:t>.</w:t>
            </w:r>
            <w:r w:rsidRPr="00894419">
              <w:rPr>
                <w:rFonts w:eastAsiaTheme="minorEastAsia"/>
                <w:szCs w:val="24"/>
              </w:rPr>
              <w:t>10</w:t>
            </w:r>
          </w:p>
        </w:tc>
        <w:tc>
          <w:tcPr>
            <w:tcW w:w="2070" w:type="dxa"/>
            <w:tcBorders>
              <w:top w:val="nil"/>
              <w:left w:val="nil"/>
            </w:tcBorders>
            <w:vAlign w:val="bottom"/>
          </w:tcPr>
          <w:p w:rsidR="00AC0B3A" w:rsidRPr="00894419" w:rsidRDefault="00AC0B3A" w:rsidP="005F15B6">
            <w:pPr>
              <w:spacing w:after="0" w:line="240" w:lineRule="auto"/>
              <w:ind w:left="0" w:firstLine="0"/>
              <w:jc w:val="center"/>
              <w:rPr>
                <w:rFonts w:eastAsiaTheme="minorEastAsia"/>
                <w:szCs w:val="24"/>
              </w:rPr>
            </w:pPr>
            <w:r w:rsidRPr="00894419">
              <w:rPr>
                <w:rFonts w:eastAsiaTheme="minorEastAsia"/>
                <w:szCs w:val="24"/>
              </w:rPr>
              <w:t>39</w:t>
            </w:r>
            <w:r w:rsidR="00D844E3">
              <w:rPr>
                <w:rFonts w:eastAsiaTheme="minorEastAsia"/>
                <w:szCs w:val="24"/>
              </w:rPr>
              <w:t>.</w:t>
            </w:r>
            <w:r w:rsidRPr="00894419">
              <w:rPr>
                <w:rFonts w:eastAsiaTheme="minorEastAsia"/>
                <w:szCs w:val="24"/>
              </w:rPr>
              <w:t>15</w:t>
            </w:r>
          </w:p>
        </w:tc>
        <w:tc>
          <w:tcPr>
            <w:tcW w:w="2835" w:type="dxa"/>
            <w:tcBorders>
              <w:top w:val="nil"/>
              <w:left w:val="nil"/>
            </w:tcBorders>
            <w:vAlign w:val="bottom"/>
          </w:tcPr>
          <w:p w:rsidR="00AC0B3A" w:rsidRPr="00894419" w:rsidRDefault="00AC0B3A" w:rsidP="005F15B6">
            <w:pPr>
              <w:spacing w:after="0" w:line="240" w:lineRule="auto"/>
              <w:ind w:left="0" w:firstLine="0"/>
              <w:jc w:val="center"/>
              <w:rPr>
                <w:rFonts w:eastAsiaTheme="minorEastAsia"/>
                <w:szCs w:val="24"/>
              </w:rPr>
            </w:pPr>
            <w:r w:rsidRPr="00894419">
              <w:rPr>
                <w:rFonts w:eastAsiaTheme="minorEastAsia"/>
                <w:szCs w:val="24"/>
              </w:rPr>
              <w:t> </w:t>
            </w:r>
          </w:p>
        </w:tc>
      </w:tr>
      <w:tr w:rsidR="00AC0B3A" w:rsidRPr="00894419" w:rsidTr="00AC0B3A">
        <w:tc>
          <w:tcPr>
            <w:tcW w:w="2487" w:type="dxa"/>
            <w:vMerge/>
          </w:tcPr>
          <w:p w:rsidR="00AC0B3A" w:rsidRPr="00894419" w:rsidRDefault="00AC0B3A" w:rsidP="005F15B6">
            <w:pPr>
              <w:spacing w:after="0" w:line="240" w:lineRule="auto"/>
              <w:ind w:left="0" w:firstLine="0"/>
              <w:contextualSpacing/>
              <w:jc w:val="center"/>
              <w:rPr>
                <w:rFonts w:eastAsiaTheme="minorEastAsia"/>
                <w:color w:val="auto"/>
                <w:szCs w:val="24"/>
              </w:rPr>
            </w:pPr>
          </w:p>
        </w:tc>
        <w:tc>
          <w:tcPr>
            <w:tcW w:w="1473" w:type="dxa"/>
            <w:tcBorders>
              <w:top w:val="nil"/>
            </w:tcBorders>
            <w:vAlign w:val="bottom"/>
          </w:tcPr>
          <w:p w:rsidR="00AC0B3A" w:rsidRPr="00894419" w:rsidRDefault="00AC0B3A" w:rsidP="005F15B6">
            <w:pPr>
              <w:spacing w:after="0" w:line="240" w:lineRule="auto"/>
              <w:ind w:left="0" w:firstLine="0"/>
              <w:jc w:val="center"/>
              <w:rPr>
                <w:rFonts w:eastAsiaTheme="minorEastAsia"/>
                <w:szCs w:val="24"/>
              </w:rPr>
            </w:pPr>
            <w:r w:rsidRPr="00894419">
              <w:rPr>
                <w:rFonts w:eastAsiaTheme="minorEastAsia"/>
                <w:szCs w:val="24"/>
              </w:rPr>
              <w:t>19420</w:t>
            </w:r>
            <w:r w:rsidR="00D844E3">
              <w:rPr>
                <w:rFonts w:eastAsiaTheme="minorEastAsia"/>
                <w:szCs w:val="24"/>
              </w:rPr>
              <w:t>.</w:t>
            </w:r>
            <w:r w:rsidRPr="00894419">
              <w:rPr>
                <w:rFonts w:eastAsiaTheme="minorEastAsia"/>
                <w:szCs w:val="24"/>
              </w:rPr>
              <w:t>70</w:t>
            </w:r>
          </w:p>
        </w:tc>
        <w:tc>
          <w:tcPr>
            <w:tcW w:w="2070" w:type="dxa"/>
            <w:tcBorders>
              <w:top w:val="nil"/>
              <w:left w:val="nil"/>
            </w:tcBorders>
            <w:vAlign w:val="bottom"/>
          </w:tcPr>
          <w:p w:rsidR="00AC0B3A" w:rsidRPr="00894419" w:rsidRDefault="00AC0B3A" w:rsidP="005F15B6">
            <w:pPr>
              <w:spacing w:after="0" w:line="240" w:lineRule="auto"/>
              <w:ind w:left="0" w:firstLine="0"/>
              <w:jc w:val="center"/>
              <w:rPr>
                <w:rFonts w:eastAsiaTheme="minorEastAsia"/>
                <w:szCs w:val="24"/>
              </w:rPr>
            </w:pPr>
            <w:r w:rsidRPr="00894419">
              <w:rPr>
                <w:rFonts w:eastAsiaTheme="minorEastAsia"/>
                <w:szCs w:val="24"/>
              </w:rPr>
              <w:t>37</w:t>
            </w:r>
            <w:r w:rsidR="00D844E3">
              <w:rPr>
                <w:rFonts w:eastAsiaTheme="minorEastAsia"/>
                <w:szCs w:val="24"/>
              </w:rPr>
              <w:t>.</w:t>
            </w:r>
            <w:r w:rsidRPr="00894419">
              <w:rPr>
                <w:rFonts w:eastAsiaTheme="minorEastAsia"/>
                <w:szCs w:val="24"/>
              </w:rPr>
              <w:t>97</w:t>
            </w:r>
          </w:p>
        </w:tc>
        <w:tc>
          <w:tcPr>
            <w:tcW w:w="2835" w:type="dxa"/>
            <w:tcBorders>
              <w:top w:val="nil"/>
              <w:left w:val="nil"/>
            </w:tcBorders>
            <w:vAlign w:val="bottom"/>
          </w:tcPr>
          <w:p w:rsidR="00AC0B3A" w:rsidRPr="00894419" w:rsidRDefault="00AC0B3A" w:rsidP="005F15B6">
            <w:pPr>
              <w:spacing w:after="0" w:line="240" w:lineRule="auto"/>
              <w:ind w:left="0" w:firstLine="0"/>
              <w:jc w:val="center"/>
              <w:rPr>
                <w:rFonts w:eastAsiaTheme="minorEastAsia"/>
                <w:szCs w:val="24"/>
              </w:rPr>
            </w:pPr>
            <w:r w:rsidRPr="00894419">
              <w:rPr>
                <w:rFonts w:eastAsiaTheme="minorEastAsia"/>
                <w:szCs w:val="24"/>
              </w:rPr>
              <w:t> </w:t>
            </w:r>
          </w:p>
        </w:tc>
      </w:tr>
    </w:tbl>
    <w:p w:rsidR="00E53641" w:rsidRPr="00894419" w:rsidRDefault="00AC0B3A" w:rsidP="00E53641">
      <w:pPr>
        <w:spacing w:after="0" w:line="480" w:lineRule="auto"/>
        <w:ind w:left="180" w:hanging="450"/>
        <w:contextualSpacing/>
        <w:rPr>
          <w:color w:val="auto"/>
          <w:szCs w:val="24"/>
        </w:rPr>
      </w:pPr>
      <w:r>
        <w:rPr>
          <w:color w:val="auto"/>
          <w:szCs w:val="24"/>
        </w:rPr>
        <w:t>Note:</w:t>
      </w:r>
    </w:p>
    <w:p w:rsidR="00E53641" w:rsidRPr="00894419" w:rsidRDefault="00E53641" w:rsidP="00E53641">
      <w:pPr>
        <w:spacing w:after="160" w:line="480" w:lineRule="auto"/>
        <w:ind w:left="360" w:hanging="540"/>
        <w:contextualSpacing/>
        <w:rPr>
          <w:color w:val="auto"/>
          <w:szCs w:val="24"/>
          <w:lang w:val="id-ID"/>
        </w:rPr>
      </w:pPr>
      <m:oMath>
        <m:r>
          <m:rPr>
            <m:sty m:val="p"/>
          </m:rPr>
          <w:rPr>
            <w:rFonts w:ascii="Cambria Math" w:hAnsi="Cambria Math"/>
            <w:color w:val="auto"/>
            <w:szCs w:val="24"/>
          </w:rPr>
          <m:t>%</m:t>
        </m:r>
        <m:r>
          <w:rPr>
            <w:rFonts w:ascii="Cambria Math" w:hAnsi="Cambria Math"/>
            <w:color w:val="auto"/>
            <w:szCs w:val="24"/>
          </w:rPr>
          <m:t>=</m:t>
        </m:r>
        <m:f>
          <m:fPr>
            <m:ctrlPr>
              <w:rPr>
                <w:rFonts w:ascii="Cambria Math" w:hAnsi="Cambria Math"/>
                <w:color w:val="auto"/>
                <w:sz w:val="22"/>
              </w:rPr>
            </m:ctrlPr>
          </m:fPr>
          <m:num>
            <m:r>
              <w:rPr>
                <w:rFonts w:ascii="Cambria Math" w:hAnsi="Cambria Math"/>
                <w:color w:val="auto"/>
                <w:szCs w:val="24"/>
              </w:rPr>
              <m:t>AU</m:t>
            </m:r>
          </m:num>
          <m:den>
            <m:r>
              <w:rPr>
                <w:rFonts w:ascii="Cambria Math" w:hAnsi="Cambria Math"/>
                <w:color w:val="auto"/>
                <w:szCs w:val="24"/>
              </w:rPr>
              <m:t>AP</m:t>
            </m:r>
          </m:den>
        </m:f>
        <m:r>
          <w:rPr>
            <w:rFonts w:ascii="Cambria Math" w:hAnsi="Cambria Math"/>
            <w:color w:val="auto"/>
            <w:szCs w:val="24"/>
          </w:rPr>
          <m:t>x</m:t>
        </m:r>
        <m:f>
          <m:fPr>
            <m:ctrlPr>
              <w:rPr>
                <w:rFonts w:ascii="Cambria Math" w:hAnsi="Cambria Math"/>
                <w:color w:val="auto"/>
                <w:sz w:val="22"/>
              </w:rPr>
            </m:ctrlPr>
          </m:fPr>
          <m:num>
            <m:r>
              <w:rPr>
                <w:rFonts w:ascii="Cambria Math" w:hAnsi="Cambria Math"/>
                <w:color w:val="auto"/>
                <w:szCs w:val="24"/>
              </w:rPr>
              <m:t>CP</m:t>
            </m:r>
          </m:num>
          <m:den>
            <m:r>
              <w:rPr>
                <w:rFonts w:ascii="Cambria Math" w:hAnsi="Cambria Math"/>
                <w:color w:val="auto"/>
                <w:szCs w:val="24"/>
              </w:rPr>
              <m:t>CU</m:t>
            </m:r>
          </m:den>
        </m:f>
        <m:r>
          <w:rPr>
            <w:rFonts w:ascii="Cambria Math" w:hAnsi="Cambria Math"/>
            <w:color w:val="auto"/>
            <w:szCs w:val="24"/>
          </w:rPr>
          <m:t>x fx100</m:t>
        </m:r>
      </m:oMath>
      <w:r w:rsidRPr="00894419">
        <w:rPr>
          <w:color w:val="auto"/>
          <w:szCs w:val="24"/>
          <w:lang w:val="id-ID"/>
        </w:rPr>
        <w:t xml:space="preserve">    </w:t>
      </w:r>
    </w:p>
    <w:p w:rsidR="00E53641" w:rsidRPr="00894419" w:rsidRDefault="00E53641" w:rsidP="00E53641">
      <w:pPr>
        <w:spacing w:after="160" w:line="259" w:lineRule="auto"/>
        <w:ind w:left="0" w:firstLine="0"/>
        <w:rPr>
          <w:color w:val="auto"/>
          <w:szCs w:val="24"/>
        </w:rPr>
      </w:pPr>
      <w:r w:rsidRPr="00894419">
        <w:rPr>
          <w:color w:val="auto"/>
          <w:szCs w:val="24"/>
        </w:rPr>
        <w:t xml:space="preserve">AU </w:t>
      </w:r>
      <w:r w:rsidRPr="00894419">
        <w:rPr>
          <w:color w:val="auto"/>
          <w:szCs w:val="24"/>
        </w:rPr>
        <w:tab/>
        <w:t xml:space="preserve">: </w:t>
      </w:r>
      <w:r w:rsidR="00A16FF5">
        <w:rPr>
          <w:color w:val="auto"/>
          <w:szCs w:val="24"/>
        </w:rPr>
        <w:t>T</w:t>
      </w:r>
      <w:r w:rsidR="00514363" w:rsidRPr="00514363">
        <w:rPr>
          <w:color w:val="auto"/>
          <w:szCs w:val="24"/>
        </w:rPr>
        <w:t>est sample</w:t>
      </w:r>
      <w:r w:rsidR="00A16FF5">
        <w:rPr>
          <w:color w:val="auto"/>
          <w:szCs w:val="24"/>
        </w:rPr>
        <w:t xml:space="preserve"> absorbance</w:t>
      </w:r>
    </w:p>
    <w:p w:rsidR="00E53641" w:rsidRPr="00894419" w:rsidRDefault="00E53641" w:rsidP="00E53641">
      <w:pPr>
        <w:tabs>
          <w:tab w:val="left" w:pos="540"/>
        </w:tabs>
        <w:spacing w:after="160" w:line="259" w:lineRule="auto"/>
        <w:ind w:left="900" w:hanging="900"/>
        <w:rPr>
          <w:color w:val="auto"/>
          <w:szCs w:val="24"/>
        </w:rPr>
      </w:pPr>
      <w:proofErr w:type="gramStart"/>
      <w:r w:rsidRPr="00894419">
        <w:rPr>
          <w:color w:val="auto"/>
          <w:szCs w:val="24"/>
        </w:rPr>
        <w:t xml:space="preserve">AP  </w:t>
      </w:r>
      <w:r w:rsidRPr="00894419">
        <w:rPr>
          <w:color w:val="auto"/>
          <w:szCs w:val="24"/>
        </w:rPr>
        <w:tab/>
      </w:r>
      <w:proofErr w:type="gramEnd"/>
      <w:r w:rsidRPr="00894419">
        <w:rPr>
          <w:color w:val="auto"/>
          <w:szCs w:val="24"/>
        </w:rPr>
        <w:t xml:space="preserve">   : Standar</w:t>
      </w:r>
      <w:r w:rsidR="00AC0B3A">
        <w:rPr>
          <w:color w:val="auto"/>
          <w:szCs w:val="24"/>
        </w:rPr>
        <w:t>d</w:t>
      </w:r>
      <w:r w:rsidR="00A16FF5">
        <w:rPr>
          <w:color w:val="auto"/>
          <w:szCs w:val="24"/>
        </w:rPr>
        <w:t xml:space="preserve"> absorbance</w:t>
      </w:r>
      <w:r w:rsidRPr="00894419">
        <w:rPr>
          <w:color w:val="auto"/>
          <w:szCs w:val="24"/>
        </w:rPr>
        <w:t xml:space="preserve"> </w:t>
      </w:r>
      <w:r w:rsidR="00514363" w:rsidRPr="00514363">
        <w:rPr>
          <w:color w:val="auto"/>
          <w:szCs w:val="24"/>
        </w:rPr>
        <w:t>(using standard AUC values ​​that are closest to the AUC of the test sample)</w:t>
      </w:r>
    </w:p>
    <w:p w:rsidR="00E53641" w:rsidRPr="00894419" w:rsidRDefault="00E53641" w:rsidP="00E53641">
      <w:pPr>
        <w:spacing w:after="160" w:line="259" w:lineRule="auto"/>
        <w:ind w:left="0" w:firstLine="0"/>
        <w:rPr>
          <w:color w:val="auto"/>
          <w:szCs w:val="24"/>
        </w:rPr>
      </w:pPr>
      <w:r w:rsidRPr="00894419">
        <w:rPr>
          <w:color w:val="auto"/>
          <w:szCs w:val="24"/>
        </w:rPr>
        <w:t>CU</w:t>
      </w:r>
      <w:r w:rsidRPr="00894419">
        <w:rPr>
          <w:color w:val="auto"/>
          <w:szCs w:val="24"/>
        </w:rPr>
        <w:tab/>
        <w:t xml:space="preserve">: </w:t>
      </w:r>
      <w:r w:rsidR="00AC0B3A">
        <w:rPr>
          <w:color w:val="auto"/>
          <w:szCs w:val="24"/>
        </w:rPr>
        <w:t xml:space="preserve">Test sample concentration </w:t>
      </w:r>
    </w:p>
    <w:p w:rsidR="00E53641" w:rsidRPr="00894419" w:rsidRDefault="00E53641" w:rsidP="00E53641">
      <w:pPr>
        <w:spacing w:after="160" w:line="259" w:lineRule="auto"/>
        <w:ind w:left="0" w:firstLine="0"/>
        <w:rPr>
          <w:color w:val="auto"/>
          <w:szCs w:val="24"/>
        </w:rPr>
      </w:pPr>
      <w:r w:rsidRPr="00894419">
        <w:rPr>
          <w:color w:val="auto"/>
          <w:szCs w:val="24"/>
        </w:rPr>
        <w:t>CP</w:t>
      </w:r>
      <w:r w:rsidRPr="00894419">
        <w:rPr>
          <w:color w:val="auto"/>
          <w:szCs w:val="24"/>
        </w:rPr>
        <w:tab/>
        <w:t xml:space="preserve">: </w:t>
      </w:r>
      <w:r w:rsidR="00AC0B3A">
        <w:rPr>
          <w:color w:val="auto"/>
          <w:szCs w:val="24"/>
        </w:rPr>
        <w:t xml:space="preserve">Standard Concentration </w:t>
      </w:r>
    </w:p>
    <w:p w:rsidR="001B19AD" w:rsidRPr="00A16FF5" w:rsidRDefault="00E53641" w:rsidP="00A16FF5">
      <w:pPr>
        <w:spacing w:after="160" w:line="259" w:lineRule="auto"/>
        <w:ind w:left="0" w:firstLine="0"/>
        <w:rPr>
          <w:rFonts w:asciiTheme="minorHAnsi" w:hAnsiTheme="minorHAnsi"/>
          <w:color w:val="auto"/>
          <w:sz w:val="22"/>
        </w:rPr>
      </w:pPr>
      <w:r w:rsidRPr="00894419">
        <w:rPr>
          <w:color w:val="auto"/>
          <w:szCs w:val="24"/>
        </w:rPr>
        <w:t>F</w:t>
      </w:r>
      <w:r w:rsidRPr="00894419">
        <w:rPr>
          <w:color w:val="auto"/>
          <w:szCs w:val="24"/>
        </w:rPr>
        <w:tab/>
        <w:t xml:space="preserve">: </w:t>
      </w:r>
      <w:r w:rsidR="00514363">
        <w:rPr>
          <w:color w:val="auto"/>
          <w:szCs w:val="24"/>
        </w:rPr>
        <w:t>Dilution factor</w:t>
      </w:r>
    </w:p>
    <w:p w:rsidR="001B19AD" w:rsidRDefault="001B19AD" w:rsidP="00F92B66">
      <w:pPr>
        <w:spacing w:after="45" w:line="240" w:lineRule="auto"/>
      </w:pPr>
      <w:r w:rsidRPr="00ED6D2A">
        <w:t xml:space="preserve">Based on the TLC test, it was found that </w:t>
      </w:r>
      <w:r w:rsidR="0027675E">
        <w:t>EAF</w:t>
      </w:r>
      <w:r w:rsidRPr="00ED6D2A">
        <w:t xml:space="preserve"> </w:t>
      </w:r>
      <w:r>
        <w:rPr>
          <w:lang w:val="id-ID"/>
        </w:rPr>
        <w:t xml:space="preserve">from mangosteen peels contained </w:t>
      </w:r>
      <w:r w:rsidRPr="00ED6D2A">
        <w:t>38.07 ± 1.026% α-</w:t>
      </w:r>
      <w:proofErr w:type="spellStart"/>
      <w:r w:rsidRPr="00ED6D2A">
        <w:t>mangostin</w:t>
      </w:r>
      <w:proofErr w:type="spellEnd"/>
      <w:r w:rsidRPr="00ED6D2A">
        <w:t xml:space="preserve">. </w:t>
      </w:r>
      <w:r>
        <w:rPr>
          <w:lang w:val="id-ID"/>
        </w:rPr>
        <w:t xml:space="preserve">The </w:t>
      </w:r>
      <w:r w:rsidR="0027675E">
        <w:t xml:space="preserve">another </w:t>
      </w:r>
      <w:r>
        <w:rPr>
          <w:lang w:val="id-ID"/>
        </w:rPr>
        <w:t>study</w:t>
      </w:r>
      <w:r w:rsidR="0027675E">
        <w:t>,</w:t>
      </w:r>
      <w:r w:rsidRPr="00ED6D2A">
        <w:t xml:space="preserve"> using dichloromethane fraction </w:t>
      </w:r>
      <w:r>
        <w:rPr>
          <w:lang w:val="id-ID"/>
        </w:rPr>
        <w:t xml:space="preserve">from </w:t>
      </w:r>
      <w:proofErr w:type="spellStart"/>
      <w:r w:rsidRPr="00ED6D2A">
        <w:t>mangosteen</w:t>
      </w:r>
      <w:proofErr w:type="spellEnd"/>
      <w:r w:rsidRPr="00ED6D2A">
        <w:t xml:space="preserve"> </w:t>
      </w:r>
      <w:r>
        <w:rPr>
          <w:lang w:val="id-ID"/>
        </w:rPr>
        <w:t>peels</w:t>
      </w:r>
      <w:r w:rsidRPr="00ED6D2A">
        <w:t xml:space="preserve"> </w:t>
      </w:r>
      <w:r>
        <w:rPr>
          <w:lang w:val="id-ID"/>
        </w:rPr>
        <w:t>showed</w:t>
      </w:r>
      <w:r w:rsidRPr="00ED6D2A">
        <w:t xml:space="preserve"> α-</w:t>
      </w:r>
      <w:proofErr w:type="spellStart"/>
      <w:r w:rsidRPr="00ED6D2A">
        <w:t>mangostin</w:t>
      </w:r>
      <w:proofErr w:type="spellEnd"/>
      <w:r w:rsidRPr="00ED6D2A">
        <w:t xml:space="preserve"> content of 49.06 ± 0.80% (</w:t>
      </w:r>
      <w:proofErr w:type="spellStart"/>
      <w:r w:rsidRPr="00ED6D2A">
        <w:t>Widyanati</w:t>
      </w:r>
      <w:proofErr w:type="spellEnd"/>
      <w:r w:rsidRPr="00ED6D2A">
        <w:t xml:space="preserve"> et al</w:t>
      </w:r>
      <w:r w:rsidR="004F1C41">
        <w:t>.</w:t>
      </w:r>
      <w:r w:rsidRPr="00ED6D2A">
        <w:t xml:space="preserve">, 2014). TLC </w:t>
      </w:r>
      <w:r>
        <w:rPr>
          <w:lang w:val="id-ID"/>
        </w:rPr>
        <w:t xml:space="preserve">was </w:t>
      </w:r>
      <w:r w:rsidRPr="00ED6D2A">
        <w:t>a method that is used qualitatively and quantitatively to find out the number of active compound components in various samples (Agrawal et al., 2012).</w:t>
      </w:r>
    </w:p>
    <w:p w:rsidR="001B19AD" w:rsidRDefault="001B19AD" w:rsidP="001B19AD">
      <w:pPr>
        <w:spacing w:after="45" w:line="240" w:lineRule="auto"/>
        <w:jc w:val="left"/>
        <w:rPr>
          <w:b/>
        </w:rPr>
      </w:pPr>
    </w:p>
    <w:p w:rsidR="00E53641" w:rsidRDefault="001B19AD" w:rsidP="00A16FF5">
      <w:pPr>
        <w:spacing w:after="45" w:line="240" w:lineRule="auto"/>
        <w:jc w:val="left"/>
      </w:pPr>
      <w:r>
        <w:rPr>
          <w:b/>
        </w:rPr>
        <w:t xml:space="preserve">The effectiveness of SNEDDS </w:t>
      </w:r>
      <w:r w:rsidR="0027675E">
        <w:rPr>
          <w:b/>
        </w:rPr>
        <w:t>loaded EAF</w:t>
      </w:r>
      <w:r>
        <w:rPr>
          <w:b/>
        </w:rPr>
        <w:t xml:space="preserve"> against </w:t>
      </w:r>
      <w:r>
        <w:rPr>
          <w:b/>
          <w:i/>
        </w:rPr>
        <w:t>Bacillus subtilis, Bacillus cereus, and Staphylococcus aureus</w:t>
      </w:r>
    </w:p>
    <w:p w:rsidR="00A16FF5" w:rsidRPr="00A16FF5" w:rsidRDefault="00A16FF5" w:rsidP="00A16FF5">
      <w:pPr>
        <w:spacing w:after="45" w:line="240" w:lineRule="auto"/>
        <w:jc w:val="left"/>
      </w:pPr>
    </w:p>
    <w:p w:rsidR="00797B59" w:rsidRPr="008215A7" w:rsidRDefault="00797B59" w:rsidP="00A16FF5">
      <w:pPr>
        <w:spacing w:after="160" w:line="259" w:lineRule="auto"/>
        <w:ind w:left="0" w:firstLine="284"/>
        <w:rPr>
          <w:rFonts w:asciiTheme="minorHAnsi" w:eastAsiaTheme="minorHAnsi" w:hAnsiTheme="minorHAnsi" w:cstheme="minorBidi"/>
          <w:color w:val="auto"/>
          <w:sz w:val="22"/>
        </w:rPr>
      </w:pPr>
      <w:r>
        <w:rPr>
          <w:szCs w:val="24"/>
        </w:rPr>
        <w:t>The results showed that the</w:t>
      </w:r>
      <w:r w:rsidRPr="00ED6D2A">
        <w:rPr>
          <w:szCs w:val="24"/>
        </w:rPr>
        <w:t xml:space="preserve"> </w:t>
      </w:r>
      <w:r>
        <w:rPr>
          <w:szCs w:val="24"/>
          <w:lang w:val="id-ID"/>
        </w:rPr>
        <w:t xml:space="preserve">SNEDDS </w:t>
      </w:r>
      <w:r w:rsidR="0027675E">
        <w:rPr>
          <w:szCs w:val="24"/>
        </w:rPr>
        <w:t xml:space="preserve">loaded </w:t>
      </w:r>
      <w:r w:rsidRPr="00ED6D2A">
        <w:rPr>
          <w:szCs w:val="24"/>
        </w:rPr>
        <w:t>EAF had a</w:t>
      </w:r>
      <w:r>
        <w:rPr>
          <w:szCs w:val="24"/>
          <w:lang w:val="id-ID"/>
        </w:rPr>
        <w:t>n</w:t>
      </w:r>
      <w:r w:rsidRPr="00ED6D2A">
        <w:rPr>
          <w:szCs w:val="24"/>
        </w:rPr>
        <w:t xml:space="preserve"> inhibition zone of 16.54 ± 0.50 mm in </w:t>
      </w:r>
      <w:r w:rsidRPr="00DD3C90">
        <w:rPr>
          <w:i/>
          <w:iCs/>
          <w:szCs w:val="24"/>
        </w:rPr>
        <w:t>Bacillus subtilis</w:t>
      </w:r>
      <w:r w:rsidRPr="00ED6D2A">
        <w:rPr>
          <w:szCs w:val="24"/>
        </w:rPr>
        <w:t xml:space="preserve">. The inhibition zone owned by the EAF loaded SNEDDS </w:t>
      </w:r>
      <w:r>
        <w:rPr>
          <w:szCs w:val="24"/>
          <w:lang w:val="id-ID"/>
        </w:rPr>
        <w:t>was</w:t>
      </w:r>
      <w:r w:rsidRPr="00ED6D2A">
        <w:rPr>
          <w:szCs w:val="24"/>
        </w:rPr>
        <w:t xml:space="preserve"> greater than the inhibition zone in the </w:t>
      </w:r>
      <w:bookmarkStart w:id="3" w:name="_Hlk46219211"/>
      <w:r>
        <w:rPr>
          <w:szCs w:val="24"/>
          <w:lang w:val="id-ID"/>
        </w:rPr>
        <w:t>EAF</w:t>
      </w:r>
      <w:r w:rsidR="004F1C41">
        <w:rPr>
          <w:szCs w:val="24"/>
        </w:rPr>
        <w:t xml:space="preserve"> without SNEDDS</w:t>
      </w:r>
      <w:bookmarkEnd w:id="3"/>
      <w:r w:rsidRPr="00ED6D2A">
        <w:rPr>
          <w:szCs w:val="24"/>
        </w:rPr>
        <w:t xml:space="preserve">, which </w:t>
      </w:r>
      <w:r>
        <w:rPr>
          <w:szCs w:val="24"/>
          <w:lang w:val="id-ID"/>
        </w:rPr>
        <w:t>was</w:t>
      </w:r>
      <w:r w:rsidRPr="00ED6D2A">
        <w:rPr>
          <w:szCs w:val="24"/>
        </w:rPr>
        <w:t xml:space="preserve"> 11.78 ± 2.20 mm</w:t>
      </w:r>
      <w:r>
        <w:rPr>
          <w:szCs w:val="24"/>
          <w:lang w:val="id-ID"/>
        </w:rPr>
        <w:t xml:space="preserve"> (Figure </w:t>
      </w:r>
      <w:r w:rsidR="00A16FF5">
        <w:rPr>
          <w:szCs w:val="24"/>
        </w:rPr>
        <w:t>2</w:t>
      </w:r>
      <w:r>
        <w:rPr>
          <w:szCs w:val="24"/>
          <w:lang w:val="id-ID"/>
        </w:rPr>
        <w:t>).</w:t>
      </w:r>
    </w:p>
    <w:p w:rsidR="00E53641" w:rsidRPr="008215A7" w:rsidRDefault="00E53641" w:rsidP="00A16FF5">
      <w:pPr>
        <w:spacing w:after="160" w:line="259" w:lineRule="auto"/>
        <w:ind w:left="0" w:firstLine="0"/>
        <w:jc w:val="center"/>
        <w:rPr>
          <w:rFonts w:asciiTheme="minorHAnsi" w:eastAsiaTheme="minorHAnsi" w:hAnsiTheme="minorHAnsi" w:cstheme="minorBidi"/>
          <w:color w:val="auto"/>
          <w:sz w:val="22"/>
        </w:rPr>
      </w:pPr>
      <w:r>
        <w:rPr>
          <w:noProof/>
        </w:rPr>
        <w:drawing>
          <wp:inline distT="0" distB="0" distL="0" distR="0" wp14:anchorId="63FA8034" wp14:editId="1C1537D7">
            <wp:extent cx="3983901" cy="2075423"/>
            <wp:effectExtent l="0" t="0" r="17145" b="1270"/>
            <wp:docPr id="4" name="Chart 4">
              <a:extLst xmlns:a="http://schemas.openxmlformats.org/drawingml/2006/main">
                <a:ext uri="{FF2B5EF4-FFF2-40B4-BE49-F238E27FC236}">
                  <a16:creationId xmlns:a16="http://schemas.microsoft.com/office/drawing/2014/main" id="{3ACC1BC7-8CB7-404D-8E13-91F3DC047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53641" w:rsidRPr="00A16FF5" w:rsidRDefault="00A16FF5" w:rsidP="00E53641">
      <w:pPr>
        <w:spacing w:after="160" w:line="240" w:lineRule="auto"/>
        <w:ind w:left="1350" w:hanging="1080"/>
        <w:rPr>
          <w:rFonts w:eastAsiaTheme="minorHAnsi"/>
          <w:color w:val="auto"/>
          <w:szCs w:val="24"/>
        </w:rPr>
      </w:pPr>
      <w:r>
        <w:rPr>
          <w:rFonts w:eastAsiaTheme="minorHAnsi"/>
          <w:color w:val="auto"/>
          <w:szCs w:val="24"/>
        </w:rPr>
        <w:t xml:space="preserve">  </w:t>
      </w:r>
      <w:r w:rsidR="00E53641" w:rsidRPr="00A16FF5">
        <w:rPr>
          <w:rFonts w:eastAsiaTheme="minorHAnsi"/>
          <w:color w:val="auto"/>
          <w:szCs w:val="24"/>
        </w:rPr>
        <w:t xml:space="preserve">Figure </w:t>
      </w:r>
      <w:r w:rsidRPr="00A16FF5">
        <w:rPr>
          <w:rFonts w:eastAsiaTheme="minorHAnsi"/>
          <w:color w:val="auto"/>
          <w:szCs w:val="24"/>
        </w:rPr>
        <w:t>2</w:t>
      </w:r>
      <w:r w:rsidR="00E53641" w:rsidRPr="00A16FF5">
        <w:rPr>
          <w:rFonts w:eastAsiaTheme="minorHAnsi"/>
          <w:color w:val="auto"/>
          <w:szCs w:val="24"/>
        </w:rPr>
        <w:t xml:space="preserve">. </w:t>
      </w:r>
      <w:r w:rsidRPr="00A16FF5">
        <w:rPr>
          <w:rFonts w:eastAsiaTheme="minorHAnsi"/>
          <w:color w:val="auto"/>
          <w:szCs w:val="24"/>
        </w:rPr>
        <w:t xml:space="preserve"> </w:t>
      </w:r>
      <w:r w:rsidR="00E53641" w:rsidRPr="00A16FF5">
        <w:rPr>
          <w:rFonts w:eastAsiaTheme="minorHAnsi"/>
          <w:color w:val="auto"/>
          <w:szCs w:val="24"/>
        </w:rPr>
        <w:t xml:space="preserve">Inhibition zone SNEDDS </w:t>
      </w:r>
      <w:r w:rsidR="004F1C41">
        <w:rPr>
          <w:rFonts w:eastAsiaTheme="minorHAnsi"/>
          <w:color w:val="auto"/>
          <w:szCs w:val="24"/>
        </w:rPr>
        <w:t>EAF</w:t>
      </w:r>
      <w:r w:rsidR="00E53641" w:rsidRPr="00A16FF5">
        <w:rPr>
          <w:rFonts w:eastAsiaTheme="minorHAnsi"/>
          <w:color w:val="auto"/>
          <w:szCs w:val="24"/>
        </w:rPr>
        <w:t xml:space="preserve"> and </w:t>
      </w:r>
      <w:r w:rsidR="004F1C41">
        <w:rPr>
          <w:rFonts w:eastAsiaTheme="minorHAnsi"/>
          <w:color w:val="auto"/>
          <w:szCs w:val="24"/>
        </w:rPr>
        <w:t>EAF</w:t>
      </w:r>
      <w:r w:rsidR="00E53641" w:rsidRPr="00A16FF5">
        <w:rPr>
          <w:rFonts w:eastAsiaTheme="minorHAnsi"/>
          <w:color w:val="auto"/>
          <w:szCs w:val="24"/>
        </w:rPr>
        <w:t xml:space="preserve"> without SNEDDS to </w:t>
      </w:r>
      <w:r w:rsidR="00E53641" w:rsidRPr="00A16FF5">
        <w:rPr>
          <w:rFonts w:eastAsiaTheme="minorHAnsi"/>
          <w:i/>
          <w:color w:val="auto"/>
          <w:szCs w:val="24"/>
        </w:rPr>
        <w:t>Bacillus subtilis</w:t>
      </w:r>
    </w:p>
    <w:p w:rsidR="001B19AD" w:rsidRDefault="001B19AD" w:rsidP="001B19AD">
      <w:pPr>
        <w:spacing w:after="45" w:line="240" w:lineRule="auto"/>
        <w:jc w:val="left"/>
      </w:pPr>
    </w:p>
    <w:p w:rsidR="001B19AD" w:rsidRDefault="001B19AD" w:rsidP="001B19AD">
      <w:pPr>
        <w:ind w:left="0" w:firstLine="0"/>
        <w:rPr>
          <w:lang w:val="id-ID"/>
        </w:rPr>
      </w:pPr>
      <w:r w:rsidRPr="00ED6D2A">
        <w:t>The</w:t>
      </w:r>
      <w:r>
        <w:rPr>
          <w:lang w:val="id-ID"/>
        </w:rPr>
        <w:t xml:space="preserve"> resulted</w:t>
      </w:r>
      <w:r w:rsidRPr="00ED6D2A">
        <w:t xml:space="preserve"> inhibition zone in the SNEDDS </w:t>
      </w:r>
      <w:r w:rsidR="0027675E">
        <w:t xml:space="preserve">loaded </w:t>
      </w:r>
      <w:r w:rsidRPr="00ED6D2A">
        <w:t xml:space="preserve">EAF test for </w:t>
      </w:r>
      <w:r w:rsidRPr="00DD3C90">
        <w:rPr>
          <w:i/>
          <w:iCs/>
        </w:rPr>
        <w:t>Staphylococcus aureus</w:t>
      </w:r>
      <w:r w:rsidRPr="00ED6D2A">
        <w:t xml:space="preserve"> </w:t>
      </w:r>
      <w:r>
        <w:rPr>
          <w:lang w:val="id-ID"/>
        </w:rPr>
        <w:t>was</w:t>
      </w:r>
      <w:r w:rsidRPr="00ED6D2A">
        <w:t xml:space="preserve"> </w:t>
      </w:r>
      <w:r>
        <w:rPr>
          <w:lang w:val="id-ID"/>
        </w:rPr>
        <w:t xml:space="preserve">of </w:t>
      </w:r>
      <w:r w:rsidRPr="00ED6D2A">
        <w:t xml:space="preserve">9.45 mm ± 4.86. </w:t>
      </w:r>
      <w:r w:rsidR="004F1C41">
        <w:rPr>
          <w:szCs w:val="24"/>
          <w:lang w:val="id-ID"/>
        </w:rPr>
        <w:t>EAF</w:t>
      </w:r>
      <w:r w:rsidR="004F1C41">
        <w:rPr>
          <w:szCs w:val="24"/>
        </w:rPr>
        <w:t xml:space="preserve"> without SNEDDS</w:t>
      </w:r>
      <w:r>
        <w:rPr>
          <w:lang w:val="id-ID"/>
        </w:rPr>
        <w:t>, nevertheless</w:t>
      </w:r>
      <w:r w:rsidRPr="00ED6D2A">
        <w:t xml:space="preserve">, </w:t>
      </w:r>
      <w:r>
        <w:rPr>
          <w:lang w:val="id-ID"/>
        </w:rPr>
        <w:t>the obtained</w:t>
      </w:r>
      <w:r w:rsidRPr="00ED6D2A">
        <w:t xml:space="preserve"> inhibition zone </w:t>
      </w:r>
      <w:r>
        <w:rPr>
          <w:lang w:val="id-ID"/>
        </w:rPr>
        <w:t xml:space="preserve">was </w:t>
      </w:r>
      <w:r w:rsidRPr="00ED6D2A">
        <w:t>of 6.44 mm ± 0.39</w:t>
      </w:r>
      <w:r>
        <w:rPr>
          <w:lang w:val="id-ID"/>
        </w:rPr>
        <w:t xml:space="preserve"> (Figure </w:t>
      </w:r>
      <w:r w:rsidR="00A16FF5">
        <w:t>3</w:t>
      </w:r>
      <w:r>
        <w:rPr>
          <w:lang w:val="id-ID"/>
        </w:rPr>
        <w:t>).</w:t>
      </w:r>
    </w:p>
    <w:p w:rsidR="00797B59" w:rsidRPr="008215A7" w:rsidRDefault="00797B59" w:rsidP="00797B59">
      <w:pPr>
        <w:ind w:left="0" w:firstLine="0"/>
      </w:pPr>
    </w:p>
    <w:p w:rsidR="00797B59" w:rsidRPr="008215A7" w:rsidRDefault="00797B59" w:rsidP="00797B59">
      <w:pPr>
        <w:spacing w:after="160" w:line="259" w:lineRule="auto"/>
        <w:ind w:left="0" w:firstLine="720"/>
        <w:jc w:val="left"/>
        <w:rPr>
          <w:rFonts w:asciiTheme="minorHAnsi" w:eastAsiaTheme="minorHAnsi" w:hAnsiTheme="minorHAnsi" w:cstheme="minorBidi"/>
          <w:color w:val="auto"/>
          <w:sz w:val="22"/>
        </w:rPr>
      </w:pPr>
      <w:r>
        <w:rPr>
          <w:noProof/>
        </w:rPr>
        <w:drawing>
          <wp:inline distT="0" distB="0" distL="0" distR="0" wp14:anchorId="4C76F036" wp14:editId="09EA388A">
            <wp:extent cx="4243227" cy="2363056"/>
            <wp:effectExtent l="0" t="0" r="5080" b="18415"/>
            <wp:docPr id="6" name="Chart 6">
              <a:extLst xmlns:a="http://schemas.openxmlformats.org/drawingml/2006/main">
                <a:ext uri="{FF2B5EF4-FFF2-40B4-BE49-F238E27FC236}">
                  <a16:creationId xmlns:a16="http://schemas.microsoft.com/office/drawing/2014/main" id="{A07617F7-F898-4FC1-82B7-E5FD8E4FF4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7B59" w:rsidRPr="00A16FF5" w:rsidRDefault="00797B59" w:rsidP="00A16FF5">
      <w:pPr>
        <w:spacing w:after="160" w:line="240" w:lineRule="auto"/>
        <w:ind w:left="1134" w:hanging="992"/>
        <w:rPr>
          <w:rFonts w:eastAsiaTheme="minorHAnsi"/>
          <w:color w:val="auto"/>
          <w:szCs w:val="24"/>
        </w:rPr>
      </w:pPr>
      <w:r w:rsidRPr="00A16FF5">
        <w:rPr>
          <w:rFonts w:eastAsiaTheme="minorHAnsi"/>
          <w:color w:val="auto"/>
          <w:szCs w:val="24"/>
        </w:rPr>
        <w:t xml:space="preserve">Figure </w:t>
      </w:r>
      <w:r w:rsidR="00A16FF5" w:rsidRPr="00A16FF5">
        <w:rPr>
          <w:rFonts w:eastAsiaTheme="minorHAnsi"/>
          <w:color w:val="auto"/>
          <w:szCs w:val="24"/>
        </w:rPr>
        <w:t>3</w:t>
      </w:r>
      <w:r w:rsidRPr="00A16FF5">
        <w:rPr>
          <w:rFonts w:eastAsiaTheme="minorHAnsi"/>
          <w:color w:val="auto"/>
          <w:szCs w:val="24"/>
        </w:rPr>
        <w:t xml:space="preserve">. Inhibition zone SNEDDS </w:t>
      </w:r>
      <w:r w:rsidR="004F1C41">
        <w:rPr>
          <w:rFonts w:eastAsiaTheme="minorHAnsi"/>
          <w:color w:val="auto"/>
          <w:szCs w:val="24"/>
        </w:rPr>
        <w:t>EAF</w:t>
      </w:r>
      <w:r w:rsidRPr="00A16FF5">
        <w:rPr>
          <w:rFonts w:eastAsiaTheme="minorHAnsi"/>
          <w:color w:val="auto"/>
          <w:szCs w:val="24"/>
        </w:rPr>
        <w:t xml:space="preserve"> and </w:t>
      </w:r>
      <w:r w:rsidR="004F1C41">
        <w:rPr>
          <w:rFonts w:eastAsiaTheme="minorHAnsi"/>
          <w:color w:val="auto"/>
          <w:szCs w:val="24"/>
        </w:rPr>
        <w:t>EAF</w:t>
      </w:r>
      <w:r w:rsidRPr="00A16FF5">
        <w:rPr>
          <w:rFonts w:eastAsiaTheme="minorHAnsi"/>
          <w:color w:val="auto"/>
          <w:szCs w:val="24"/>
        </w:rPr>
        <w:t xml:space="preserve"> without SNEDDS to </w:t>
      </w:r>
      <w:r w:rsidRPr="00A16FF5">
        <w:rPr>
          <w:rFonts w:eastAsiaTheme="minorHAnsi"/>
          <w:i/>
          <w:color w:val="auto"/>
          <w:szCs w:val="24"/>
        </w:rPr>
        <w:t>Staphylococcus aureus</w:t>
      </w:r>
    </w:p>
    <w:p w:rsidR="001B19AD" w:rsidRDefault="001B19AD" w:rsidP="001B19AD">
      <w:pPr>
        <w:ind w:left="0" w:firstLine="0"/>
      </w:pPr>
    </w:p>
    <w:p w:rsidR="00797B59" w:rsidRDefault="001B19AD" w:rsidP="00A16FF5">
      <w:pPr>
        <w:spacing w:after="160" w:line="240" w:lineRule="auto"/>
        <w:ind w:left="0" w:firstLine="0"/>
      </w:pPr>
      <w:r>
        <w:t xml:space="preserve">     </w:t>
      </w:r>
      <w:r>
        <w:rPr>
          <w:lang w:val="id-ID"/>
        </w:rPr>
        <w:t xml:space="preserve">Inhibition </w:t>
      </w:r>
      <w:r w:rsidRPr="00ED6D2A">
        <w:t xml:space="preserve">zones in </w:t>
      </w:r>
      <w:r w:rsidR="00935C8F">
        <w:t>SNEDDS</w:t>
      </w:r>
      <w:r w:rsidRPr="00ED6D2A">
        <w:t xml:space="preserve"> </w:t>
      </w:r>
      <w:r w:rsidR="00935C8F">
        <w:t xml:space="preserve">loaded EAF </w:t>
      </w:r>
      <w:r>
        <w:rPr>
          <w:lang w:val="id-ID"/>
        </w:rPr>
        <w:t>were</w:t>
      </w:r>
      <w:r w:rsidRPr="00ED6D2A">
        <w:t xml:space="preserve"> greater than EAF with</w:t>
      </w:r>
      <w:r w:rsidR="00935C8F">
        <w:t>out</w:t>
      </w:r>
      <w:r w:rsidRPr="00ED6D2A">
        <w:t xml:space="preserve"> SNEDDS. Based on </w:t>
      </w:r>
      <w:r>
        <w:rPr>
          <w:lang w:val="id-ID"/>
        </w:rPr>
        <w:t xml:space="preserve">the </w:t>
      </w:r>
      <w:r w:rsidRPr="00ED6D2A">
        <w:t xml:space="preserve">data analysis, p-value </w:t>
      </w:r>
      <w:r>
        <w:rPr>
          <w:lang w:val="id-ID"/>
        </w:rPr>
        <w:t xml:space="preserve">was </w:t>
      </w:r>
      <w:r w:rsidRPr="00ED6D2A">
        <w:t xml:space="preserve">of 0.003 &lt;0.05 </w:t>
      </w:r>
      <w:r>
        <w:rPr>
          <w:lang w:val="id-ID"/>
        </w:rPr>
        <w:t>showing</w:t>
      </w:r>
      <w:r w:rsidRPr="00ED6D2A">
        <w:t xml:space="preserve"> that there is a significant difference between SNEDDS </w:t>
      </w:r>
      <w:r w:rsidR="00935C8F">
        <w:t>loaded</w:t>
      </w:r>
      <w:r w:rsidRPr="00ED6D2A">
        <w:t xml:space="preserve"> EAF and EAF without SNEDDS.</w:t>
      </w:r>
    </w:p>
    <w:p w:rsidR="00797B59" w:rsidRDefault="00935C8F" w:rsidP="00797B59">
      <w:pPr>
        <w:spacing w:after="45" w:line="240" w:lineRule="auto"/>
        <w:jc w:val="left"/>
      </w:pPr>
      <w:r>
        <w:rPr>
          <w:b/>
          <w:noProof/>
        </w:rPr>
        <mc:AlternateContent>
          <mc:Choice Requires="wps">
            <w:drawing>
              <wp:anchor distT="0" distB="0" distL="114300" distR="114300" simplePos="0" relativeHeight="251670528" behindDoc="0" locked="0" layoutInCell="1" allowOverlap="1" wp14:anchorId="25B1A948" wp14:editId="2BB807DF">
                <wp:simplePos x="0" y="0"/>
                <wp:positionH relativeFrom="column">
                  <wp:posOffset>4503823</wp:posOffset>
                </wp:positionH>
                <wp:positionV relativeFrom="paragraph">
                  <wp:posOffset>1821534</wp:posOffset>
                </wp:positionV>
                <wp:extent cx="370030" cy="234826"/>
                <wp:effectExtent l="0" t="0" r="0" b="0"/>
                <wp:wrapNone/>
                <wp:docPr id="3" name="Rectangle 3"/>
                <wp:cNvGraphicFramePr/>
                <a:graphic xmlns:a="http://schemas.openxmlformats.org/drawingml/2006/main">
                  <a:graphicData uri="http://schemas.microsoft.com/office/word/2010/wordprocessingShape">
                    <wps:wsp>
                      <wps:cNvSpPr/>
                      <wps:spPr>
                        <a:xfrm>
                          <a:off x="0" y="0"/>
                          <a:ext cx="370030" cy="234826"/>
                        </a:xfrm>
                        <a:prstGeom prst="rect">
                          <a:avLst/>
                        </a:prstGeom>
                        <a:noFill/>
                        <a:ln w="12700" cap="flat" cmpd="sng" algn="ctr">
                          <a:noFill/>
                          <a:prstDash val="solid"/>
                          <a:miter lim="800000"/>
                        </a:ln>
                        <a:effectLst/>
                      </wps:spPr>
                      <wps:txbx>
                        <w:txbxContent>
                          <w:p w:rsidR="00935C8F" w:rsidRPr="00D812A8" w:rsidRDefault="00935C8F" w:rsidP="00935C8F">
                            <w:pPr>
                              <w:ind w:left="0"/>
                              <w:jc w:val="cente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1A948" id="Rectangle 3" o:spid="_x0000_s1026" style="position:absolute;left:0;text-align:left;margin-left:354.65pt;margin-top:143.45pt;width:29.15pt;height: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" filled="f" stroked="f" strokeweight="1pt">
                <v:textbox>
                  <w:txbxContent>
                    <w:p w:rsidR="00935C8F" w:rsidRPr="00D812A8" w:rsidRDefault="00935C8F" w:rsidP="00935C8F">
                      <w:pPr>
                        <w:ind w:left="0"/>
                        <w:jc w:val="center"/>
                        <w:rPr>
                          <w:sz w:val="18"/>
                          <w:szCs w:val="18"/>
                        </w:rPr>
                      </w:pPr>
                      <w:r>
                        <w:rPr>
                          <w:sz w:val="18"/>
                          <w:szCs w:val="18"/>
                        </w:rPr>
                        <w:t>(3)</w:t>
                      </w:r>
                    </w:p>
                  </w:txbxContent>
                </v:textbox>
              </v:rect>
            </w:pict>
          </mc:Fallback>
        </mc:AlternateContent>
      </w:r>
      <w:r>
        <w:rPr>
          <w:b/>
          <w:noProof/>
        </w:rPr>
        <mc:AlternateContent>
          <mc:Choice Requires="wps">
            <w:drawing>
              <wp:anchor distT="0" distB="0" distL="114300" distR="114300" simplePos="0" relativeHeight="251668480" behindDoc="0" locked="0" layoutInCell="1" allowOverlap="1" wp14:anchorId="25B1A948" wp14:editId="2BB807DF">
                <wp:simplePos x="0" y="0"/>
                <wp:positionH relativeFrom="column">
                  <wp:posOffset>2614295</wp:posOffset>
                </wp:positionH>
                <wp:positionV relativeFrom="paragraph">
                  <wp:posOffset>1828165</wp:posOffset>
                </wp:positionV>
                <wp:extent cx="369570" cy="234315"/>
                <wp:effectExtent l="0" t="0" r="0" b="0"/>
                <wp:wrapNone/>
                <wp:docPr id="2" name="Rectangle 2"/>
                <wp:cNvGraphicFramePr/>
                <a:graphic xmlns:a="http://schemas.openxmlformats.org/drawingml/2006/main">
                  <a:graphicData uri="http://schemas.microsoft.com/office/word/2010/wordprocessingShape">
                    <wps:wsp>
                      <wps:cNvSpPr/>
                      <wps:spPr>
                        <a:xfrm>
                          <a:off x="0" y="0"/>
                          <a:ext cx="369570" cy="234315"/>
                        </a:xfrm>
                        <a:prstGeom prst="rect">
                          <a:avLst/>
                        </a:prstGeom>
                        <a:noFill/>
                        <a:ln w="12700" cap="flat" cmpd="sng" algn="ctr">
                          <a:noFill/>
                          <a:prstDash val="solid"/>
                          <a:miter lim="800000"/>
                        </a:ln>
                        <a:effectLst/>
                      </wps:spPr>
                      <wps:txbx>
                        <w:txbxContent>
                          <w:p w:rsidR="00935C8F" w:rsidRPr="00D812A8" w:rsidRDefault="00935C8F" w:rsidP="00935C8F">
                            <w:pPr>
                              <w:ind w:left="0"/>
                              <w:jc w:val="cente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1A948" id="Rectangle 2" o:spid="_x0000_s1027" style="position:absolute;left:0;text-align:left;margin-left:205.85pt;margin-top:143.95pt;width:29.1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" filled="f" stroked="f" strokeweight="1pt">
                <v:textbox>
                  <w:txbxContent>
                    <w:p w:rsidR="00935C8F" w:rsidRPr="00D812A8" w:rsidRDefault="00935C8F" w:rsidP="00935C8F">
                      <w:pPr>
                        <w:ind w:left="0"/>
                        <w:jc w:val="center"/>
                        <w:rPr>
                          <w:sz w:val="18"/>
                          <w:szCs w:val="18"/>
                        </w:rPr>
                      </w:pPr>
                      <w:r>
                        <w:rPr>
                          <w:sz w:val="18"/>
                          <w:szCs w:val="18"/>
                        </w:rPr>
                        <w:t>(2)</w:t>
                      </w:r>
                    </w:p>
                  </w:txbxContent>
                </v:textbox>
              </v:rect>
            </w:pict>
          </mc:Fallback>
        </mc:AlternateContent>
      </w:r>
      <w:r w:rsidR="00797B59">
        <w:rPr>
          <w:b/>
          <w:noProof/>
        </w:rPr>
        <mc:AlternateContent>
          <mc:Choice Requires="wps">
            <w:drawing>
              <wp:anchor distT="0" distB="0" distL="114300" distR="114300" simplePos="0" relativeHeight="251664384" behindDoc="0" locked="0" layoutInCell="1" allowOverlap="1" wp14:anchorId="0EAECBDB" wp14:editId="62CF442F">
                <wp:simplePos x="0" y="0"/>
                <wp:positionH relativeFrom="column">
                  <wp:posOffset>4808113</wp:posOffset>
                </wp:positionH>
                <wp:positionV relativeFrom="paragraph">
                  <wp:posOffset>599133</wp:posOffset>
                </wp:positionV>
                <wp:extent cx="220895" cy="215758"/>
                <wp:effectExtent l="0" t="0" r="0" b="0"/>
                <wp:wrapNone/>
                <wp:docPr id="25" name="Rectangle 25"/>
                <wp:cNvGraphicFramePr/>
                <a:graphic xmlns:a="http://schemas.openxmlformats.org/drawingml/2006/main">
                  <a:graphicData uri="http://schemas.microsoft.com/office/word/2010/wordprocessingShape">
                    <wps:wsp>
                      <wps:cNvSpPr/>
                      <wps:spPr>
                        <a:xfrm>
                          <a:off x="0" y="0"/>
                          <a:ext cx="220895" cy="215758"/>
                        </a:xfrm>
                        <a:prstGeom prst="rect">
                          <a:avLst/>
                        </a:prstGeom>
                        <a:noFill/>
                        <a:ln w="12700" cap="flat" cmpd="sng" algn="ctr">
                          <a:noFill/>
                          <a:prstDash val="solid"/>
                          <a:miter lim="800000"/>
                        </a:ln>
                        <a:effectLst/>
                      </wps:spPr>
                      <wps:txbx>
                        <w:txbxContent>
                          <w:p w:rsidR="005F15B6" w:rsidRPr="00D812A8" w:rsidRDefault="005F15B6" w:rsidP="00797B59">
                            <w:pPr>
                              <w:ind w:left="0"/>
                              <w:jc w:val="center"/>
                              <w:rPr>
                                <w:sz w:val="18"/>
                                <w:szCs w:val="18"/>
                              </w:rPr>
                            </w:pPr>
                            <w:r>
                              <w:rPr>
                                <w:sz w:val="18"/>
                                <w:szCs w:val="1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ECBDB" id="Rectangle 25" o:spid="_x0000_s1028" style="position:absolute;left:0;text-align:left;margin-left:378.6pt;margin-top:47.2pt;width:17.4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" filled="f" stroked="f" strokeweight="1pt">
                <v:textbox>
                  <w:txbxContent>
                    <w:p w:rsidR="005F15B6" w:rsidRPr="00D812A8" w:rsidRDefault="005F15B6" w:rsidP="00797B59">
                      <w:pPr>
                        <w:ind w:left="0"/>
                        <w:jc w:val="center"/>
                        <w:rPr>
                          <w:sz w:val="18"/>
                          <w:szCs w:val="18"/>
                        </w:rPr>
                      </w:pPr>
                      <w:r>
                        <w:rPr>
                          <w:sz w:val="18"/>
                          <w:szCs w:val="18"/>
                        </w:rPr>
                        <w:t>b</w:t>
                      </w:r>
                    </w:p>
                  </w:txbxContent>
                </v:textbox>
              </v:rect>
            </w:pict>
          </mc:Fallback>
        </mc:AlternateContent>
      </w:r>
      <w:r w:rsidR="00797B59">
        <w:rPr>
          <w:b/>
          <w:noProof/>
        </w:rPr>
        <mc:AlternateContent>
          <mc:Choice Requires="wps">
            <w:drawing>
              <wp:anchor distT="0" distB="0" distL="114300" distR="114300" simplePos="0" relativeHeight="251663360" behindDoc="0" locked="0" layoutInCell="1" allowOverlap="1" wp14:anchorId="44779EAF" wp14:editId="3C0F70B9">
                <wp:simplePos x="0" y="0"/>
                <wp:positionH relativeFrom="column">
                  <wp:posOffset>3060957</wp:posOffset>
                </wp:positionH>
                <wp:positionV relativeFrom="paragraph">
                  <wp:posOffset>624819</wp:posOffset>
                </wp:positionV>
                <wp:extent cx="220895" cy="215758"/>
                <wp:effectExtent l="0" t="0" r="0" b="0"/>
                <wp:wrapNone/>
                <wp:docPr id="24" name="Rectangle 24"/>
                <wp:cNvGraphicFramePr/>
                <a:graphic xmlns:a="http://schemas.openxmlformats.org/drawingml/2006/main">
                  <a:graphicData uri="http://schemas.microsoft.com/office/word/2010/wordprocessingShape">
                    <wps:wsp>
                      <wps:cNvSpPr/>
                      <wps:spPr>
                        <a:xfrm>
                          <a:off x="0" y="0"/>
                          <a:ext cx="220895" cy="215758"/>
                        </a:xfrm>
                        <a:prstGeom prst="rect">
                          <a:avLst/>
                        </a:prstGeom>
                        <a:noFill/>
                        <a:ln w="12700" cap="flat" cmpd="sng" algn="ctr">
                          <a:noFill/>
                          <a:prstDash val="solid"/>
                          <a:miter lim="800000"/>
                        </a:ln>
                        <a:effectLst/>
                      </wps:spPr>
                      <wps:txbx>
                        <w:txbxContent>
                          <w:p w:rsidR="005F15B6" w:rsidRPr="00D812A8" w:rsidRDefault="005F15B6" w:rsidP="00797B59">
                            <w:pPr>
                              <w:ind w:left="0"/>
                              <w:jc w:val="center"/>
                              <w:rPr>
                                <w:sz w:val="18"/>
                                <w:szCs w:val="18"/>
                              </w:rPr>
                            </w:pPr>
                            <w:r>
                              <w:rPr>
                                <w:sz w:val="18"/>
                                <w:szCs w:val="1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79EAF" id="Rectangle 24" o:spid="_x0000_s1029" style="position:absolute;left:0;text-align:left;margin-left:241pt;margin-top:49.2pt;width:17.4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" filled="f" stroked="f" strokeweight="1pt">
                <v:textbox>
                  <w:txbxContent>
                    <w:p w:rsidR="005F15B6" w:rsidRPr="00D812A8" w:rsidRDefault="005F15B6" w:rsidP="00797B59">
                      <w:pPr>
                        <w:ind w:left="0"/>
                        <w:jc w:val="center"/>
                        <w:rPr>
                          <w:sz w:val="18"/>
                          <w:szCs w:val="18"/>
                        </w:rPr>
                      </w:pPr>
                      <w:r>
                        <w:rPr>
                          <w:sz w:val="18"/>
                          <w:szCs w:val="18"/>
                        </w:rPr>
                        <w:t>b</w:t>
                      </w:r>
                    </w:p>
                  </w:txbxContent>
                </v:textbox>
              </v:rect>
            </w:pict>
          </mc:Fallback>
        </mc:AlternateContent>
      </w:r>
      <w:r w:rsidR="00797B59">
        <w:rPr>
          <w:b/>
          <w:noProof/>
        </w:rPr>
        <mc:AlternateContent>
          <mc:Choice Requires="wps">
            <w:drawing>
              <wp:anchor distT="0" distB="0" distL="114300" distR="114300" simplePos="0" relativeHeight="251662336" behindDoc="0" locked="0" layoutInCell="1" allowOverlap="1" wp14:anchorId="3764382F" wp14:editId="1ACC27C9">
                <wp:simplePos x="0" y="0"/>
                <wp:positionH relativeFrom="column">
                  <wp:posOffset>1233013</wp:posOffset>
                </wp:positionH>
                <wp:positionV relativeFrom="paragraph">
                  <wp:posOffset>624819</wp:posOffset>
                </wp:positionV>
                <wp:extent cx="220895" cy="215758"/>
                <wp:effectExtent l="0" t="0" r="0" b="0"/>
                <wp:wrapNone/>
                <wp:docPr id="23" name="Rectangle 23"/>
                <wp:cNvGraphicFramePr/>
                <a:graphic xmlns:a="http://schemas.openxmlformats.org/drawingml/2006/main">
                  <a:graphicData uri="http://schemas.microsoft.com/office/word/2010/wordprocessingShape">
                    <wps:wsp>
                      <wps:cNvSpPr/>
                      <wps:spPr>
                        <a:xfrm>
                          <a:off x="0" y="0"/>
                          <a:ext cx="220895" cy="215758"/>
                        </a:xfrm>
                        <a:prstGeom prst="rect">
                          <a:avLst/>
                        </a:prstGeom>
                        <a:noFill/>
                        <a:ln w="12700" cap="flat" cmpd="sng" algn="ctr">
                          <a:noFill/>
                          <a:prstDash val="solid"/>
                          <a:miter lim="800000"/>
                        </a:ln>
                        <a:effectLst/>
                      </wps:spPr>
                      <wps:txbx>
                        <w:txbxContent>
                          <w:p w:rsidR="005F15B6" w:rsidRPr="00D812A8" w:rsidRDefault="005F15B6" w:rsidP="00797B59">
                            <w:pPr>
                              <w:ind w:left="0"/>
                              <w:jc w:val="center"/>
                              <w:rPr>
                                <w:sz w:val="18"/>
                                <w:szCs w:val="18"/>
                              </w:rPr>
                            </w:pPr>
                            <w:r>
                              <w:rPr>
                                <w:sz w:val="18"/>
                                <w:szCs w:val="1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4382F" id="Rectangle 23" o:spid="_x0000_s1030" style="position:absolute;left:0;text-align:left;margin-left:97.1pt;margin-top:49.2pt;width:17.4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" filled="f" stroked="f" strokeweight="1pt">
                <v:textbox>
                  <w:txbxContent>
                    <w:p w:rsidR="005F15B6" w:rsidRPr="00D812A8" w:rsidRDefault="005F15B6" w:rsidP="00797B59">
                      <w:pPr>
                        <w:ind w:left="0"/>
                        <w:jc w:val="center"/>
                        <w:rPr>
                          <w:sz w:val="18"/>
                          <w:szCs w:val="18"/>
                        </w:rPr>
                      </w:pPr>
                      <w:r>
                        <w:rPr>
                          <w:sz w:val="18"/>
                          <w:szCs w:val="18"/>
                        </w:rPr>
                        <w:t>b</w:t>
                      </w:r>
                    </w:p>
                  </w:txbxContent>
                </v:textbox>
              </v:rect>
            </w:pict>
          </mc:Fallback>
        </mc:AlternateContent>
      </w:r>
      <w:r w:rsidR="00797B59">
        <w:rPr>
          <w:b/>
          <w:noProof/>
        </w:rPr>
        <mc:AlternateContent>
          <mc:Choice Requires="wps">
            <w:drawing>
              <wp:anchor distT="0" distB="0" distL="114300" distR="114300" simplePos="0" relativeHeight="251661312" behindDoc="0" locked="0" layoutInCell="1" allowOverlap="1" wp14:anchorId="251F1327" wp14:editId="342E7D6F">
                <wp:simplePos x="0" y="0"/>
                <wp:positionH relativeFrom="column">
                  <wp:posOffset>4191115</wp:posOffset>
                </wp:positionH>
                <wp:positionV relativeFrom="paragraph">
                  <wp:posOffset>599133</wp:posOffset>
                </wp:positionV>
                <wp:extent cx="220895" cy="215758"/>
                <wp:effectExtent l="0" t="0" r="0" b="0"/>
                <wp:wrapNone/>
                <wp:docPr id="21" name="Rectangle 21"/>
                <wp:cNvGraphicFramePr/>
                <a:graphic xmlns:a="http://schemas.openxmlformats.org/drawingml/2006/main">
                  <a:graphicData uri="http://schemas.microsoft.com/office/word/2010/wordprocessingShape">
                    <wps:wsp>
                      <wps:cNvSpPr/>
                      <wps:spPr>
                        <a:xfrm>
                          <a:off x="0" y="0"/>
                          <a:ext cx="220895" cy="215758"/>
                        </a:xfrm>
                        <a:prstGeom prst="rect">
                          <a:avLst/>
                        </a:prstGeom>
                        <a:noFill/>
                        <a:ln w="12700" cap="flat" cmpd="sng" algn="ctr">
                          <a:noFill/>
                          <a:prstDash val="solid"/>
                          <a:miter lim="800000"/>
                        </a:ln>
                        <a:effectLst/>
                      </wps:spPr>
                      <wps:txbx>
                        <w:txbxContent>
                          <w:p w:rsidR="005F15B6" w:rsidRPr="00D812A8" w:rsidRDefault="005F15B6" w:rsidP="00797B59">
                            <w:pPr>
                              <w:ind w:left="0"/>
                              <w:jc w:val="center"/>
                              <w:rPr>
                                <w:sz w:val="18"/>
                                <w:szCs w:val="18"/>
                              </w:rPr>
                            </w:pPr>
                            <w:r w:rsidRPr="00D812A8">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F1327" id="Rectangle 21" o:spid="_x0000_s1031" style="position:absolute;left:0;text-align:left;margin-left:330pt;margin-top:47.2pt;width:17.4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" filled="f" stroked="f" strokeweight="1pt">
                <v:textbox>
                  <w:txbxContent>
                    <w:p w:rsidR="005F15B6" w:rsidRPr="00D812A8" w:rsidRDefault="005F15B6" w:rsidP="00797B59">
                      <w:pPr>
                        <w:ind w:left="0"/>
                        <w:jc w:val="center"/>
                        <w:rPr>
                          <w:sz w:val="18"/>
                          <w:szCs w:val="18"/>
                        </w:rPr>
                      </w:pPr>
                      <w:r w:rsidRPr="00D812A8">
                        <w:rPr>
                          <w:sz w:val="18"/>
                          <w:szCs w:val="18"/>
                        </w:rPr>
                        <w:t>a</w:t>
                      </w:r>
                    </w:p>
                  </w:txbxContent>
                </v:textbox>
              </v:rect>
            </w:pict>
          </mc:Fallback>
        </mc:AlternateContent>
      </w:r>
      <w:r w:rsidR="00797B59">
        <w:rPr>
          <w:b/>
          <w:noProof/>
        </w:rPr>
        <mc:AlternateContent>
          <mc:Choice Requires="wps">
            <w:drawing>
              <wp:anchor distT="0" distB="0" distL="114300" distR="114300" simplePos="0" relativeHeight="251660288" behindDoc="0" locked="0" layoutInCell="1" allowOverlap="1" wp14:anchorId="768EE2FD" wp14:editId="62A6F1AE">
                <wp:simplePos x="0" y="0"/>
                <wp:positionH relativeFrom="column">
                  <wp:posOffset>2393993</wp:posOffset>
                </wp:positionH>
                <wp:positionV relativeFrom="paragraph">
                  <wp:posOffset>599133</wp:posOffset>
                </wp:positionV>
                <wp:extent cx="220895" cy="215758"/>
                <wp:effectExtent l="0" t="0" r="0" b="0"/>
                <wp:wrapNone/>
                <wp:docPr id="18" name="Rectangle 18"/>
                <wp:cNvGraphicFramePr/>
                <a:graphic xmlns:a="http://schemas.openxmlformats.org/drawingml/2006/main">
                  <a:graphicData uri="http://schemas.microsoft.com/office/word/2010/wordprocessingShape">
                    <wps:wsp>
                      <wps:cNvSpPr/>
                      <wps:spPr>
                        <a:xfrm>
                          <a:off x="0" y="0"/>
                          <a:ext cx="220895" cy="215758"/>
                        </a:xfrm>
                        <a:prstGeom prst="rect">
                          <a:avLst/>
                        </a:prstGeom>
                        <a:noFill/>
                        <a:ln w="12700" cap="flat" cmpd="sng" algn="ctr">
                          <a:noFill/>
                          <a:prstDash val="solid"/>
                          <a:miter lim="800000"/>
                        </a:ln>
                        <a:effectLst/>
                      </wps:spPr>
                      <wps:txbx>
                        <w:txbxContent>
                          <w:p w:rsidR="005F15B6" w:rsidRPr="00D812A8" w:rsidRDefault="005F15B6" w:rsidP="00797B59">
                            <w:pPr>
                              <w:ind w:left="0"/>
                              <w:jc w:val="center"/>
                              <w:rPr>
                                <w:sz w:val="18"/>
                                <w:szCs w:val="18"/>
                              </w:rPr>
                            </w:pPr>
                            <w:r w:rsidRPr="00D812A8">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EE2FD" id="Rectangle 18" o:spid="_x0000_s1032" style="position:absolute;left:0;text-align:left;margin-left:188.5pt;margin-top:47.2pt;width:17.4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" filled="f" stroked="f" strokeweight="1pt">
                <v:textbox>
                  <w:txbxContent>
                    <w:p w:rsidR="005F15B6" w:rsidRPr="00D812A8" w:rsidRDefault="005F15B6" w:rsidP="00797B59">
                      <w:pPr>
                        <w:ind w:left="0"/>
                        <w:jc w:val="center"/>
                        <w:rPr>
                          <w:sz w:val="18"/>
                          <w:szCs w:val="18"/>
                        </w:rPr>
                      </w:pPr>
                      <w:r w:rsidRPr="00D812A8">
                        <w:rPr>
                          <w:sz w:val="18"/>
                          <w:szCs w:val="18"/>
                        </w:rPr>
                        <w:t>a</w:t>
                      </w:r>
                    </w:p>
                  </w:txbxContent>
                </v:textbox>
              </v:rect>
            </w:pict>
          </mc:Fallback>
        </mc:AlternateContent>
      </w:r>
      <w:r w:rsidR="00797B59">
        <w:rPr>
          <w:b/>
          <w:noProof/>
        </w:rPr>
        <mc:AlternateContent>
          <mc:Choice Requires="wps">
            <w:drawing>
              <wp:anchor distT="0" distB="0" distL="114300" distR="114300" simplePos="0" relativeHeight="251659264" behindDoc="0" locked="0" layoutInCell="1" allowOverlap="1" wp14:anchorId="39927E19" wp14:editId="43FC4F69">
                <wp:simplePos x="0" y="0"/>
                <wp:positionH relativeFrom="column">
                  <wp:posOffset>523589</wp:posOffset>
                </wp:positionH>
                <wp:positionV relativeFrom="paragraph">
                  <wp:posOffset>598698</wp:posOffset>
                </wp:positionV>
                <wp:extent cx="220895" cy="215758"/>
                <wp:effectExtent l="0" t="0" r="0" b="0"/>
                <wp:wrapNone/>
                <wp:docPr id="14" name="Rectangle 14"/>
                <wp:cNvGraphicFramePr/>
                <a:graphic xmlns:a="http://schemas.openxmlformats.org/drawingml/2006/main">
                  <a:graphicData uri="http://schemas.microsoft.com/office/word/2010/wordprocessingShape">
                    <wps:wsp>
                      <wps:cNvSpPr/>
                      <wps:spPr>
                        <a:xfrm>
                          <a:off x="0" y="0"/>
                          <a:ext cx="220895" cy="215758"/>
                        </a:xfrm>
                        <a:prstGeom prst="rect">
                          <a:avLst/>
                        </a:prstGeom>
                        <a:noFill/>
                        <a:ln w="12700" cap="flat" cmpd="sng" algn="ctr">
                          <a:noFill/>
                          <a:prstDash val="solid"/>
                          <a:miter lim="800000"/>
                        </a:ln>
                        <a:effectLst/>
                      </wps:spPr>
                      <wps:txbx>
                        <w:txbxContent>
                          <w:p w:rsidR="005F15B6" w:rsidRPr="00D812A8" w:rsidRDefault="005F15B6" w:rsidP="00797B59">
                            <w:pPr>
                              <w:ind w:left="0"/>
                              <w:jc w:val="center"/>
                              <w:rPr>
                                <w:sz w:val="18"/>
                                <w:szCs w:val="18"/>
                              </w:rPr>
                            </w:pPr>
                            <w:r w:rsidRPr="00D812A8">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27E19" id="Rectangle 14" o:spid="_x0000_s1033" style="position:absolute;left:0;text-align:left;margin-left:41.25pt;margin-top:47.15pt;width:17.4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" filled="f" stroked="f" strokeweight="1pt">
                <v:textbox>
                  <w:txbxContent>
                    <w:p w:rsidR="005F15B6" w:rsidRPr="00D812A8" w:rsidRDefault="005F15B6" w:rsidP="00797B59">
                      <w:pPr>
                        <w:ind w:left="0"/>
                        <w:jc w:val="center"/>
                        <w:rPr>
                          <w:sz w:val="18"/>
                          <w:szCs w:val="18"/>
                        </w:rPr>
                      </w:pPr>
                      <w:r w:rsidRPr="00D812A8">
                        <w:rPr>
                          <w:sz w:val="18"/>
                          <w:szCs w:val="18"/>
                        </w:rPr>
                        <w:t>a</w:t>
                      </w:r>
                    </w:p>
                  </w:txbxContent>
                </v:textbox>
              </v:rect>
            </w:pict>
          </mc:Fallback>
        </mc:AlternateContent>
      </w:r>
      <w:r w:rsidR="00797B59">
        <w:rPr>
          <w:b/>
          <w:noProof/>
        </w:rPr>
        <w:drawing>
          <wp:inline distT="0" distB="0" distL="0" distR="0" wp14:anchorId="417F502D" wp14:editId="4C33B0CE">
            <wp:extent cx="1897298" cy="1800000"/>
            <wp:effectExtent l="0" t="0" r="8255" b="0"/>
            <wp:docPr id="8" name="Picture 8" descr="C:\Users\hari\Downloads\SHAREit\Redmi Note 2\file\1495379985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hari\Downloads\SHAREit\Redmi Note 2\file\149537998520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325" t="17298" r="11351" b="2703"/>
                    <a:stretch/>
                  </pic:blipFill>
                  <pic:spPr bwMode="auto">
                    <a:xfrm>
                      <a:off x="0" y="0"/>
                      <a:ext cx="1897298" cy="1800000"/>
                    </a:xfrm>
                    <a:prstGeom prst="rect">
                      <a:avLst/>
                    </a:prstGeom>
                    <a:noFill/>
                    <a:ln>
                      <a:noFill/>
                    </a:ln>
                    <a:extLst>
                      <a:ext uri="{53640926-AAD7-44D8-BBD7-CCE9431645EC}">
                        <a14:shadowObscured xmlns:a14="http://schemas.microsoft.com/office/drawing/2010/main"/>
                      </a:ext>
                    </a:extLst>
                  </pic:spPr>
                </pic:pic>
              </a:graphicData>
            </a:graphic>
          </wp:inline>
        </w:drawing>
      </w:r>
      <w:r w:rsidR="00797B59">
        <w:rPr>
          <w:b/>
          <w:noProof/>
        </w:rPr>
        <w:drawing>
          <wp:inline distT="0" distB="0" distL="0" distR="0" wp14:anchorId="76129C3C" wp14:editId="43009BFD">
            <wp:extent cx="1823075" cy="1800000"/>
            <wp:effectExtent l="0" t="0" r="6350" b="0"/>
            <wp:docPr id="31" name="Picture 31" descr="C:\Users\hari\Downloads\SHAREit\Redmi Note 2\file\1495379981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hari\Downloads\SHAREit\Redmi Note 2\file\149537998114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486" t="11892" r="8108" b="3784"/>
                    <a:stretch/>
                  </pic:blipFill>
                  <pic:spPr bwMode="auto">
                    <a:xfrm>
                      <a:off x="0" y="0"/>
                      <a:ext cx="1823075" cy="1800000"/>
                    </a:xfrm>
                    <a:prstGeom prst="rect">
                      <a:avLst/>
                    </a:prstGeom>
                    <a:noFill/>
                    <a:ln>
                      <a:noFill/>
                    </a:ln>
                    <a:extLst>
                      <a:ext uri="{53640926-AAD7-44D8-BBD7-CCE9431645EC}">
                        <a14:shadowObscured xmlns:a14="http://schemas.microsoft.com/office/drawing/2010/main"/>
                      </a:ext>
                    </a:extLst>
                  </pic:spPr>
                </pic:pic>
              </a:graphicData>
            </a:graphic>
          </wp:inline>
        </w:drawing>
      </w:r>
      <w:r w:rsidR="00797B59">
        <w:rPr>
          <w:b/>
          <w:noProof/>
        </w:rPr>
        <w:drawing>
          <wp:inline distT="0" distB="0" distL="0" distR="0" wp14:anchorId="096D0BDC" wp14:editId="376CAD52">
            <wp:extent cx="1824657" cy="1800000"/>
            <wp:effectExtent l="0" t="0" r="4445" b="0"/>
            <wp:docPr id="13" name="Picture 13" descr="C:\Users\hari\Downloads\SHAREit\Redmi Note 2\file\1495379959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ari\Downloads\SHAREit\Redmi Note 2\file\149537995943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648" t="17298" r="11351" b="3784"/>
                    <a:stretch/>
                  </pic:blipFill>
                  <pic:spPr bwMode="auto">
                    <a:xfrm>
                      <a:off x="0" y="0"/>
                      <a:ext cx="1824657" cy="1800000"/>
                    </a:xfrm>
                    <a:prstGeom prst="rect">
                      <a:avLst/>
                    </a:prstGeom>
                    <a:noFill/>
                    <a:ln>
                      <a:noFill/>
                    </a:ln>
                    <a:extLst>
                      <a:ext uri="{53640926-AAD7-44D8-BBD7-CCE9431645EC}">
                        <a14:shadowObscured xmlns:a14="http://schemas.microsoft.com/office/drawing/2010/main"/>
                      </a:ext>
                    </a:extLst>
                  </pic:spPr>
                </pic:pic>
              </a:graphicData>
            </a:graphic>
          </wp:inline>
        </w:drawing>
      </w:r>
    </w:p>
    <w:p w:rsidR="00797B59" w:rsidRDefault="00935C8F" w:rsidP="00797B59">
      <w:pPr>
        <w:spacing w:after="45" w:line="240" w:lineRule="auto"/>
        <w:jc w:val="left"/>
        <w:rPr>
          <w:b/>
        </w:rPr>
      </w:pPr>
      <w:r>
        <w:rPr>
          <w:b/>
          <w:noProof/>
        </w:rPr>
        <mc:AlternateContent>
          <mc:Choice Requires="wps">
            <w:drawing>
              <wp:anchor distT="0" distB="0" distL="114300" distR="114300" simplePos="0" relativeHeight="251666432" behindDoc="0" locked="0" layoutInCell="1" allowOverlap="1" wp14:anchorId="2F649600" wp14:editId="40DB5CEF">
                <wp:simplePos x="0" y="0"/>
                <wp:positionH relativeFrom="column">
                  <wp:posOffset>782011</wp:posOffset>
                </wp:positionH>
                <wp:positionV relativeFrom="paragraph">
                  <wp:posOffset>16844</wp:posOffset>
                </wp:positionV>
                <wp:extent cx="370030" cy="234826"/>
                <wp:effectExtent l="0" t="0" r="0" b="0"/>
                <wp:wrapNone/>
                <wp:docPr id="1" name="Rectangle 1"/>
                <wp:cNvGraphicFramePr/>
                <a:graphic xmlns:a="http://schemas.openxmlformats.org/drawingml/2006/main">
                  <a:graphicData uri="http://schemas.microsoft.com/office/word/2010/wordprocessingShape">
                    <wps:wsp>
                      <wps:cNvSpPr/>
                      <wps:spPr>
                        <a:xfrm>
                          <a:off x="0" y="0"/>
                          <a:ext cx="370030" cy="234826"/>
                        </a:xfrm>
                        <a:prstGeom prst="rect">
                          <a:avLst/>
                        </a:prstGeom>
                        <a:noFill/>
                        <a:ln w="12700" cap="flat" cmpd="sng" algn="ctr">
                          <a:noFill/>
                          <a:prstDash val="solid"/>
                          <a:miter lim="800000"/>
                        </a:ln>
                        <a:effectLst/>
                      </wps:spPr>
                      <wps:txbx>
                        <w:txbxContent>
                          <w:p w:rsidR="00935C8F" w:rsidRPr="00D812A8" w:rsidRDefault="00935C8F" w:rsidP="00935C8F">
                            <w:pPr>
                              <w:ind w:left="0"/>
                              <w:jc w:val="center"/>
                              <w:rPr>
                                <w:sz w:val="18"/>
                                <w:szCs w:val="18"/>
                              </w:rPr>
                            </w:pPr>
                            <w:r>
                              <w:rPr>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49600" id="Rectangle 1" o:spid="_x0000_s1034" style="position:absolute;left:0;text-align:left;margin-left:61.6pt;margin-top:1.35pt;width:29.15pt;height: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" filled="f" stroked="f" strokeweight="1pt">
                <v:textbox>
                  <w:txbxContent>
                    <w:p w:rsidR="00935C8F" w:rsidRPr="00D812A8" w:rsidRDefault="00935C8F" w:rsidP="00935C8F">
                      <w:pPr>
                        <w:ind w:left="0"/>
                        <w:jc w:val="center"/>
                        <w:rPr>
                          <w:sz w:val="18"/>
                          <w:szCs w:val="18"/>
                        </w:rPr>
                      </w:pPr>
                      <w:r>
                        <w:rPr>
                          <w:sz w:val="18"/>
                          <w:szCs w:val="18"/>
                        </w:rPr>
                        <w:t>(1)</w:t>
                      </w:r>
                    </w:p>
                  </w:txbxContent>
                </v:textbox>
              </v:rect>
            </w:pict>
          </mc:Fallback>
        </mc:AlternateContent>
      </w:r>
    </w:p>
    <w:p w:rsidR="00797B59" w:rsidRPr="0012572B" w:rsidRDefault="00797B59" w:rsidP="00797B59">
      <w:pPr>
        <w:spacing w:after="52" w:line="240" w:lineRule="auto"/>
        <w:ind w:left="368" w:firstLine="0"/>
        <w:jc w:val="left"/>
        <w:rPr>
          <w:color w:val="181717"/>
        </w:rPr>
      </w:pPr>
      <w:r>
        <w:rPr>
          <w:color w:val="181717"/>
          <w:sz w:val="22"/>
        </w:rPr>
        <w:t>Note</w:t>
      </w:r>
      <w:r w:rsidRPr="0012572B">
        <w:rPr>
          <w:color w:val="181717"/>
          <w:sz w:val="22"/>
        </w:rPr>
        <w:t xml:space="preserve">: </w:t>
      </w:r>
      <w:r w:rsidRPr="0012572B">
        <w:rPr>
          <w:color w:val="181717"/>
          <w:sz w:val="22"/>
        </w:rPr>
        <w:tab/>
        <w:t xml:space="preserve"> </w:t>
      </w:r>
    </w:p>
    <w:p w:rsidR="00797B59" w:rsidRDefault="00797B59" w:rsidP="00797B59">
      <w:pPr>
        <w:numPr>
          <w:ilvl w:val="0"/>
          <w:numId w:val="1"/>
        </w:numPr>
        <w:spacing w:after="0" w:line="240" w:lineRule="auto"/>
        <w:ind w:left="0" w:firstLine="584"/>
        <w:jc w:val="left"/>
        <w:rPr>
          <w:color w:val="181717"/>
        </w:rPr>
      </w:pPr>
      <w:r>
        <w:rPr>
          <w:color w:val="181717"/>
          <w:sz w:val="22"/>
        </w:rPr>
        <w:t>Ethyl acetate fraction without SNEDDS</w:t>
      </w:r>
    </w:p>
    <w:p w:rsidR="00797B59" w:rsidRDefault="00797B59" w:rsidP="004F1C41">
      <w:pPr>
        <w:numPr>
          <w:ilvl w:val="0"/>
          <w:numId w:val="1"/>
        </w:numPr>
        <w:spacing w:after="0" w:line="240" w:lineRule="auto"/>
        <w:ind w:left="0" w:firstLine="584"/>
        <w:jc w:val="left"/>
        <w:rPr>
          <w:color w:val="181717"/>
        </w:rPr>
      </w:pPr>
      <w:r w:rsidRPr="00D812A8">
        <w:rPr>
          <w:color w:val="181717"/>
          <w:sz w:val="22"/>
        </w:rPr>
        <w:t xml:space="preserve">SNEDDS ethyl acetate fraction  </w:t>
      </w:r>
    </w:p>
    <w:p w:rsidR="004F1C41" w:rsidRPr="004F1C41" w:rsidRDefault="004F1C41" w:rsidP="00935C8F">
      <w:pPr>
        <w:spacing w:after="0" w:line="240" w:lineRule="auto"/>
        <w:ind w:left="584" w:firstLine="0"/>
        <w:jc w:val="left"/>
        <w:rPr>
          <w:color w:val="181717"/>
        </w:rPr>
      </w:pPr>
    </w:p>
    <w:p w:rsidR="00797B59" w:rsidRPr="00A16FF5" w:rsidRDefault="00797B59" w:rsidP="00A16FF5">
      <w:pPr>
        <w:spacing w:after="160" w:line="259" w:lineRule="auto"/>
        <w:ind w:left="1276" w:hanging="850"/>
        <w:jc w:val="left"/>
        <w:rPr>
          <w:rFonts w:asciiTheme="minorHAnsi" w:eastAsiaTheme="minorHAnsi" w:hAnsiTheme="minorHAnsi" w:cstheme="minorBidi"/>
          <w:color w:val="auto"/>
          <w:sz w:val="22"/>
        </w:rPr>
      </w:pPr>
      <w:r w:rsidRPr="00A16FF5">
        <w:rPr>
          <w:color w:val="181717"/>
          <w:sz w:val="22"/>
        </w:rPr>
        <w:t xml:space="preserve">Figure </w:t>
      </w:r>
      <w:r w:rsidR="00A16FF5" w:rsidRPr="00A16FF5">
        <w:rPr>
          <w:color w:val="181717"/>
          <w:sz w:val="22"/>
        </w:rPr>
        <w:t>4</w:t>
      </w:r>
      <w:r w:rsidRPr="00A16FF5">
        <w:rPr>
          <w:color w:val="181717"/>
          <w:sz w:val="22"/>
        </w:rPr>
        <w:t xml:space="preserve">. Effectivity SNEDDS </w:t>
      </w:r>
      <w:r w:rsidR="00935C8F">
        <w:rPr>
          <w:color w:val="181717"/>
          <w:sz w:val="22"/>
        </w:rPr>
        <w:t>loaded EAF</w:t>
      </w:r>
      <w:r w:rsidRPr="00A16FF5">
        <w:rPr>
          <w:color w:val="181717"/>
          <w:sz w:val="22"/>
        </w:rPr>
        <w:t xml:space="preserve"> and </w:t>
      </w:r>
      <w:r w:rsidR="00935C8F">
        <w:rPr>
          <w:color w:val="181717"/>
          <w:sz w:val="22"/>
        </w:rPr>
        <w:t>EAF</w:t>
      </w:r>
      <w:r w:rsidRPr="00A16FF5">
        <w:rPr>
          <w:color w:val="181717"/>
          <w:sz w:val="22"/>
        </w:rPr>
        <w:t xml:space="preserve"> without SNEDDS </w:t>
      </w:r>
      <w:r w:rsidR="00935C8F">
        <w:rPr>
          <w:color w:val="181717"/>
          <w:sz w:val="22"/>
        </w:rPr>
        <w:t xml:space="preserve">against </w:t>
      </w:r>
      <w:r w:rsidRPr="00A16FF5">
        <w:rPr>
          <w:color w:val="181717"/>
          <w:sz w:val="22"/>
        </w:rPr>
        <w:t xml:space="preserve">(1) </w:t>
      </w:r>
      <w:r w:rsidRPr="00A16FF5">
        <w:rPr>
          <w:i/>
          <w:color w:val="181717"/>
          <w:sz w:val="22"/>
        </w:rPr>
        <w:t>Bacillus subtilis</w:t>
      </w:r>
      <w:r w:rsidRPr="00A16FF5">
        <w:rPr>
          <w:color w:val="181717"/>
          <w:sz w:val="22"/>
        </w:rPr>
        <w:t xml:space="preserve">, (2) </w:t>
      </w:r>
      <w:r w:rsidRPr="00A16FF5">
        <w:rPr>
          <w:i/>
          <w:color w:val="181717"/>
          <w:sz w:val="22"/>
        </w:rPr>
        <w:t>Bacillus cereus</w:t>
      </w:r>
      <w:r w:rsidRPr="00A16FF5">
        <w:rPr>
          <w:color w:val="181717"/>
          <w:sz w:val="22"/>
        </w:rPr>
        <w:t xml:space="preserve">, dan (3) </w:t>
      </w:r>
      <w:r w:rsidRPr="00A16FF5">
        <w:rPr>
          <w:i/>
          <w:color w:val="181717"/>
          <w:sz w:val="22"/>
        </w:rPr>
        <w:t>Staphylococcus aureus</w:t>
      </w:r>
    </w:p>
    <w:p w:rsidR="001B19AD" w:rsidRPr="007F0BA3" w:rsidRDefault="001B19AD" w:rsidP="001B19AD">
      <w:pPr>
        <w:spacing w:after="160" w:line="240" w:lineRule="auto"/>
        <w:ind w:left="0" w:firstLine="0"/>
        <w:rPr>
          <w:rFonts w:eastAsiaTheme="minorHAnsi"/>
          <w:b/>
          <w:color w:val="auto"/>
          <w:szCs w:val="24"/>
        </w:rPr>
      </w:pPr>
    </w:p>
    <w:p w:rsidR="001B19AD" w:rsidRPr="00ED6D2A" w:rsidRDefault="001B19AD" w:rsidP="001B19AD">
      <w:pPr>
        <w:spacing w:line="276" w:lineRule="auto"/>
        <w:ind w:firstLine="360"/>
        <w:contextualSpacing/>
        <w:rPr>
          <w:rFonts w:eastAsiaTheme="minorHAnsi"/>
          <w:szCs w:val="24"/>
        </w:rPr>
      </w:pPr>
      <w:r w:rsidRPr="00ED6D2A">
        <w:rPr>
          <w:rFonts w:eastAsiaTheme="minorHAnsi"/>
          <w:szCs w:val="24"/>
        </w:rPr>
        <w:lastRenderedPageBreak/>
        <w:t xml:space="preserve">SNEDDS </w:t>
      </w:r>
      <w:r>
        <w:rPr>
          <w:rFonts w:eastAsiaTheme="minorHAnsi"/>
          <w:szCs w:val="24"/>
          <w:lang w:val="id-ID"/>
        </w:rPr>
        <w:t>was able to</w:t>
      </w:r>
      <w:r w:rsidRPr="00ED6D2A">
        <w:rPr>
          <w:rFonts w:eastAsiaTheme="minorHAnsi"/>
          <w:szCs w:val="24"/>
        </w:rPr>
        <w:t xml:space="preserve"> increase the amount of α-</w:t>
      </w:r>
      <w:proofErr w:type="spellStart"/>
      <w:r w:rsidRPr="00ED6D2A">
        <w:rPr>
          <w:rFonts w:eastAsiaTheme="minorHAnsi"/>
          <w:szCs w:val="24"/>
        </w:rPr>
        <w:t>mangostin</w:t>
      </w:r>
      <w:proofErr w:type="spellEnd"/>
      <w:r w:rsidRPr="00ED6D2A">
        <w:rPr>
          <w:rFonts w:eastAsiaTheme="minorHAnsi"/>
          <w:szCs w:val="24"/>
        </w:rPr>
        <w:t xml:space="preserve"> which is transported through the stratum corneum over a certain time interval can be known by diffusion test (Pratiwi et al</w:t>
      </w:r>
      <w:r w:rsidR="00711648">
        <w:rPr>
          <w:rFonts w:eastAsiaTheme="minorHAnsi"/>
          <w:szCs w:val="24"/>
        </w:rPr>
        <w:t>.</w:t>
      </w:r>
      <w:r w:rsidRPr="00ED6D2A">
        <w:rPr>
          <w:rFonts w:eastAsiaTheme="minorHAnsi"/>
          <w:szCs w:val="24"/>
        </w:rPr>
        <w:t xml:space="preserve">, 2017). The SNEDDS formula </w:t>
      </w:r>
      <w:r>
        <w:rPr>
          <w:rFonts w:eastAsiaTheme="minorHAnsi"/>
          <w:szCs w:val="24"/>
          <w:lang w:val="id-ID"/>
        </w:rPr>
        <w:t>could improve</w:t>
      </w:r>
      <w:r w:rsidRPr="00ED6D2A">
        <w:rPr>
          <w:rFonts w:eastAsiaTheme="minorHAnsi"/>
          <w:szCs w:val="24"/>
        </w:rPr>
        <w:t xml:space="preserve"> absorption and bioavailability because </w:t>
      </w:r>
      <w:proofErr w:type="spellStart"/>
      <w:r w:rsidRPr="00ED6D2A">
        <w:rPr>
          <w:rFonts w:eastAsiaTheme="minorHAnsi"/>
          <w:szCs w:val="24"/>
        </w:rPr>
        <w:t>nano</w:t>
      </w:r>
      <w:proofErr w:type="spellEnd"/>
      <w:r w:rsidRPr="00ED6D2A">
        <w:rPr>
          <w:rFonts w:eastAsiaTheme="minorHAnsi"/>
          <w:szCs w:val="24"/>
        </w:rPr>
        <w:t>-sized droplets can increase the release of insoluble drugs (</w:t>
      </w:r>
      <w:proofErr w:type="spellStart"/>
      <w:r w:rsidRPr="00ED6D2A">
        <w:rPr>
          <w:rFonts w:eastAsiaTheme="minorHAnsi"/>
          <w:szCs w:val="24"/>
        </w:rPr>
        <w:t>Villar</w:t>
      </w:r>
      <w:proofErr w:type="spellEnd"/>
      <w:r w:rsidRPr="00ED6D2A">
        <w:rPr>
          <w:rFonts w:eastAsiaTheme="minorHAnsi"/>
          <w:szCs w:val="24"/>
        </w:rPr>
        <w:t xml:space="preserve"> et al., 2012). Formulations using polymers </w:t>
      </w:r>
      <w:r>
        <w:rPr>
          <w:rFonts w:eastAsiaTheme="minorHAnsi"/>
          <w:szCs w:val="24"/>
          <w:lang w:val="id-ID"/>
        </w:rPr>
        <w:t>could</w:t>
      </w:r>
      <w:r w:rsidRPr="00ED6D2A">
        <w:rPr>
          <w:rFonts w:eastAsiaTheme="minorHAnsi"/>
          <w:szCs w:val="24"/>
        </w:rPr>
        <w:t xml:space="preserve"> increase the transport of hydrophobic compounds through the stratum corneum into deeper layers of the skin and increase the availability of skin (</w:t>
      </w:r>
      <w:proofErr w:type="spellStart"/>
      <w:r w:rsidRPr="00ED6D2A">
        <w:rPr>
          <w:rFonts w:eastAsiaTheme="minorHAnsi"/>
          <w:szCs w:val="24"/>
        </w:rPr>
        <w:t>Šmejkalová</w:t>
      </w:r>
      <w:proofErr w:type="spellEnd"/>
      <w:r w:rsidRPr="00ED6D2A">
        <w:rPr>
          <w:rFonts w:eastAsiaTheme="minorHAnsi"/>
          <w:szCs w:val="24"/>
        </w:rPr>
        <w:t xml:space="preserve"> et al., 2017). SNEDDS </w:t>
      </w:r>
      <w:r>
        <w:rPr>
          <w:rFonts w:eastAsiaTheme="minorHAnsi"/>
          <w:szCs w:val="24"/>
          <w:lang w:val="id-ID"/>
        </w:rPr>
        <w:t>had relatively high</w:t>
      </w:r>
      <w:r w:rsidRPr="00ED6D2A">
        <w:rPr>
          <w:rFonts w:eastAsiaTheme="minorHAnsi"/>
          <w:szCs w:val="24"/>
        </w:rPr>
        <w:t xml:space="preserve"> lipid solubility to increase drug partitioning of the lipid membrane (</w:t>
      </w:r>
      <w:proofErr w:type="spellStart"/>
      <w:r w:rsidRPr="00ED6D2A">
        <w:rPr>
          <w:rFonts w:eastAsiaTheme="minorHAnsi"/>
          <w:szCs w:val="24"/>
        </w:rPr>
        <w:t>Alvi</w:t>
      </w:r>
      <w:proofErr w:type="spellEnd"/>
      <w:r w:rsidRPr="00ED6D2A">
        <w:rPr>
          <w:rFonts w:eastAsiaTheme="minorHAnsi"/>
          <w:szCs w:val="24"/>
        </w:rPr>
        <w:t xml:space="preserve"> et al., 2011). The main challenge in the formulation </w:t>
      </w:r>
      <w:r>
        <w:rPr>
          <w:rFonts w:eastAsiaTheme="minorHAnsi"/>
          <w:szCs w:val="24"/>
          <w:lang w:val="id-ID"/>
        </w:rPr>
        <w:t>was</w:t>
      </w:r>
      <w:r w:rsidRPr="00ED6D2A">
        <w:rPr>
          <w:rFonts w:eastAsiaTheme="minorHAnsi"/>
          <w:szCs w:val="24"/>
        </w:rPr>
        <w:t xml:space="preserve"> the transport of barriers through the skin (</w:t>
      </w:r>
      <w:proofErr w:type="spellStart"/>
      <w:r w:rsidRPr="00ED6D2A">
        <w:rPr>
          <w:rFonts w:eastAsiaTheme="minorHAnsi"/>
          <w:szCs w:val="24"/>
        </w:rPr>
        <w:t>Prasanthi</w:t>
      </w:r>
      <w:proofErr w:type="spellEnd"/>
      <w:r w:rsidRPr="00ED6D2A">
        <w:rPr>
          <w:rFonts w:eastAsiaTheme="minorHAnsi"/>
          <w:szCs w:val="24"/>
        </w:rPr>
        <w:t xml:space="preserve"> and Lakshmi, 2012). Tween 80 as a surfactant </w:t>
      </w:r>
      <w:r>
        <w:rPr>
          <w:rFonts w:eastAsiaTheme="minorHAnsi"/>
          <w:szCs w:val="24"/>
          <w:lang w:val="id-ID"/>
        </w:rPr>
        <w:t>could</w:t>
      </w:r>
      <w:r w:rsidRPr="00ED6D2A">
        <w:rPr>
          <w:rFonts w:eastAsiaTheme="minorHAnsi"/>
          <w:szCs w:val="24"/>
        </w:rPr>
        <w:t xml:space="preserve"> increase drug flux in the skin by entering into lipid bilayers and causing more permeable regulation and increasing membrane fluidity (</w:t>
      </w:r>
      <w:proofErr w:type="spellStart"/>
      <w:r w:rsidRPr="00ED6D2A">
        <w:rPr>
          <w:rFonts w:eastAsiaTheme="minorHAnsi"/>
          <w:szCs w:val="24"/>
        </w:rPr>
        <w:t>Šmejkalová</w:t>
      </w:r>
      <w:proofErr w:type="spellEnd"/>
      <w:r w:rsidRPr="00ED6D2A">
        <w:rPr>
          <w:rFonts w:eastAsiaTheme="minorHAnsi"/>
          <w:szCs w:val="24"/>
        </w:rPr>
        <w:t xml:space="preserve"> et al., 2017). Tween 80 </w:t>
      </w:r>
      <w:r>
        <w:rPr>
          <w:rFonts w:eastAsiaTheme="minorHAnsi"/>
          <w:szCs w:val="24"/>
          <w:lang w:val="id-ID"/>
        </w:rPr>
        <w:t>was able to</w:t>
      </w:r>
      <w:r w:rsidRPr="00ED6D2A">
        <w:rPr>
          <w:rFonts w:eastAsiaTheme="minorHAnsi"/>
          <w:szCs w:val="24"/>
        </w:rPr>
        <w:t xml:space="preserve"> </w:t>
      </w:r>
      <w:r>
        <w:rPr>
          <w:rFonts w:eastAsiaTheme="minorHAnsi"/>
          <w:szCs w:val="24"/>
          <w:lang w:val="id-ID"/>
        </w:rPr>
        <w:t>enhance</w:t>
      </w:r>
      <w:r w:rsidRPr="00ED6D2A">
        <w:rPr>
          <w:rFonts w:eastAsiaTheme="minorHAnsi"/>
          <w:szCs w:val="24"/>
        </w:rPr>
        <w:t xml:space="preserve"> absorption by inducing lipid fluidization in the stratum corneum, thereby increasing drug penetration (Potts, 1997). Tween 80 </w:t>
      </w:r>
      <w:r>
        <w:rPr>
          <w:rFonts w:eastAsiaTheme="minorHAnsi"/>
          <w:szCs w:val="24"/>
          <w:lang w:val="id-ID"/>
        </w:rPr>
        <w:t>was</w:t>
      </w:r>
      <w:r w:rsidRPr="00ED6D2A">
        <w:rPr>
          <w:rFonts w:eastAsiaTheme="minorHAnsi"/>
          <w:szCs w:val="24"/>
        </w:rPr>
        <w:t xml:space="preserve"> used in a variety of pharmaceutical </w:t>
      </w:r>
      <w:r w:rsidR="00A908A3">
        <w:rPr>
          <w:rFonts w:eastAsiaTheme="minorHAnsi"/>
          <w:szCs w:val="24"/>
        </w:rPr>
        <w:t>formulations</w:t>
      </w:r>
      <w:r w:rsidRPr="00ED6D2A">
        <w:rPr>
          <w:rFonts w:eastAsiaTheme="minorHAnsi"/>
          <w:szCs w:val="24"/>
        </w:rPr>
        <w:t xml:space="preserve"> as enhancers to phospholipid membrane permeability, which causes the breakdown of compounds with low molecular mass. The interaction between Tween 80 and the membrane causes the destruction of the epidermal membrane. Specifically, Tween 80 </w:t>
      </w:r>
      <w:r>
        <w:rPr>
          <w:rFonts w:eastAsiaTheme="minorHAnsi"/>
          <w:szCs w:val="24"/>
          <w:lang w:val="id-ID"/>
        </w:rPr>
        <w:t>increased</w:t>
      </w:r>
      <w:r w:rsidRPr="00ED6D2A">
        <w:rPr>
          <w:rFonts w:eastAsiaTheme="minorHAnsi"/>
          <w:szCs w:val="24"/>
        </w:rPr>
        <w:t xml:space="preserve"> the permeability of sarcoplasmic reticulum (</w:t>
      </w:r>
      <w:proofErr w:type="spellStart"/>
      <w:r w:rsidRPr="00ED6D2A">
        <w:rPr>
          <w:rFonts w:eastAsiaTheme="minorHAnsi"/>
          <w:szCs w:val="24"/>
        </w:rPr>
        <w:t>Cserhati</w:t>
      </w:r>
      <w:proofErr w:type="spellEnd"/>
      <w:r w:rsidRPr="00ED6D2A">
        <w:rPr>
          <w:rFonts w:eastAsiaTheme="minorHAnsi"/>
          <w:szCs w:val="24"/>
        </w:rPr>
        <w:t xml:space="preserve">, 1995). There </w:t>
      </w:r>
      <w:r>
        <w:rPr>
          <w:rFonts w:eastAsiaTheme="minorHAnsi"/>
          <w:szCs w:val="24"/>
          <w:lang w:val="id-ID"/>
        </w:rPr>
        <w:t>were</w:t>
      </w:r>
      <w:r w:rsidRPr="00ED6D2A">
        <w:rPr>
          <w:rFonts w:eastAsiaTheme="minorHAnsi"/>
          <w:szCs w:val="24"/>
        </w:rPr>
        <w:t xml:space="preserve"> two mechanisms that determine the rate of drug penetration using non-ionic surfactants</w:t>
      </w:r>
      <w:r>
        <w:rPr>
          <w:rFonts w:eastAsiaTheme="minorHAnsi"/>
          <w:szCs w:val="24"/>
          <w:lang w:val="id-ID"/>
        </w:rPr>
        <w:t>: (1)</w:t>
      </w:r>
      <w:r w:rsidRPr="00ED6D2A">
        <w:rPr>
          <w:rFonts w:eastAsiaTheme="minorHAnsi"/>
          <w:szCs w:val="24"/>
        </w:rPr>
        <w:t xml:space="preserve"> the surfactant penetrate</w:t>
      </w:r>
      <w:r>
        <w:rPr>
          <w:rFonts w:eastAsiaTheme="minorHAnsi"/>
          <w:szCs w:val="24"/>
          <w:lang w:val="id-ID"/>
        </w:rPr>
        <w:t>d</w:t>
      </w:r>
      <w:r w:rsidRPr="00ED6D2A">
        <w:rPr>
          <w:rFonts w:eastAsiaTheme="minorHAnsi"/>
          <w:szCs w:val="24"/>
        </w:rPr>
        <w:t xml:space="preserve"> into the intracellular area of ​​the stratum corneum, increasing its fluidity</w:t>
      </w:r>
      <w:r>
        <w:rPr>
          <w:rFonts w:eastAsiaTheme="minorHAnsi"/>
          <w:szCs w:val="24"/>
          <w:lang w:val="id-ID"/>
        </w:rPr>
        <w:t xml:space="preserve"> </w:t>
      </w:r>
      <w:r w:rsidRPr="00ED6D2A">
        <w:rPr>
          <w:rFonts w:eastAsiaTheme="minorHAnsi"/>
          <w:szCs w:val="24"/>
        </w:rPr>
        <w:t>then dissolving the lipid component</w:t>
      </w:r>
      <w:r>
        <w:rPr>
          <w:rFonts w:eastAsiaTheme="minorHAnsi"/>
          <w:szCs w:val="24"/>
          <w:lang w:val="id-ID"/>
        </w:rPr>
        <w:t>;</w:t>
      </w:r>
      <w:r w:rsidRPr="00ED6D2A">
        <w:rPr>
          <w:rFonts w:eastAsiaTheme="minorHAnsi"/>
          <w:szCs w:val="24"/>
        </w:rPr>
        <w:t xml:space="preserve"> </w:t>
      </w:r>
      <w:r>
        <w:rPr>
          <w:rFonts w:eastAsiaTheme="minorHAnsi"/>
          <w:szCs w:val="24"/>
          <w:lang w:val="id-ID"/>
        </w:rPr>
        <w:t>(2) the</w:t>
      </w:r>
      <w:r w:rsidRPr="00ED6D2A">
        <w:rPr>
          <w:rFonts w:eastAsiaTheme="minorHAnsi"/>
          <w:szCs w:val="24"/>
        </w:rPr>
        <w:t xml:space="preserve"> surfactant penetration in the intercellular matrix</w:t>
      </w:r>
      <w:r>
        <w:rPr>
          <w:rFonts w:eastAsiaTheme="minorHAnsi"/>
          <w:szCs w:val="24"/>
          <w:lang w:val="id-ID"/>
        </w:rPr>
        <w:t>was</w:t>
      </w:r>
      <w:r w:rsidRPr="00ED6D2A">
        <w:rPr>
          <w:rFonts w:eastAsiaTheme="minorHAnsi"/>
          <w:szCs w:val="24"/>
        </w:rPr>
        <w:t xml:space="preserve"> ​​followed by interactions and bonds in the keratin filament, resulting in interference with the corneocytes (Breuer, 1979). Carriers </w:t>
      </w:r>
      <w:r>
        <w:rPr>
          <w:rFonts w:eastAsiaTheme="minorHAnsi"/>
          <w:szCs w:val="24"/>
          <w:lang w:val="id-ID"/>
        </w:rPr>
        <w:t>could</w:t>
      </w:r>
      <w:r w:rsidRPr="00ED6D2A">
        <w:rPr>
          <w:rFonts w:eastAsiaTheme="minorHAnsi"/>
          <w:szCs w:val="24"/>
        </w:rPr>
        <w:t xml:space="preserve"> affect</w:t>
      </w:r>
      <w:r>
        <w:rPr>
          <w:rFonts w:eastAsiaTheme="minorHAnsi"/>
          <w:szCs w:val="24"/>
          <w:lang w:val="id-ID"/>
        </w:rPr>
        <w:t xml:space="preserve"> the</w:t>
      </w:r>
      <w:r w:rsidRPr="00ED6D2A">
        <w:rPr>
          <w:rFonts w:eastAsiaTheme="minorHAnsi"/>
          <w:szCs w:val="24"/>
        </w:rPr>
        <w:t xml:space="preserve"> increased penetration (</w:t>
      </w:r>
      <w:proofErr w:type="spellStart"/>
      <w:r w:rsidRPr="00ED6D2A">
        <w:rPr>
          <w:rFonts w:eastAsiaTheme="minorHAnsi"/>
          <w:szCs w:val="24"/>
        </w:rPr>
        <w:t>Sasivimolphan</w:t>
      </w:r>
      <w:proofErr w:type="spellEnd"/>
      <w:r w:rsidRPr="00ED6D2A">
        <w:rPr>
          <w:rFonts w:eastAsiaTheme="minorHAnsi"/>
          <w:szCs w:val="24"/>
        </w:rPr>
        <w:t xml:space="preserve"> et al., 2012). In </w:t>
      </w:r>
      <w:r w:rsidR="00765DC0">
        <w:rPr>
          <w:rFonts w:eastAsiaTheme="minorHAnsi"/>
          <w:szCs w:val="24"/>
        </w:rPr>
        <w:t xml:space="preserve">another research, </w:t>
      </w:r>
      <w:r w:rsidRPr="00ED6D2A">
        <w:rPr>
          <w:rFonts w:eastAsiaTheme="minorHAnsi"/>
          <w:szCs w:val="24"/>
        </w:rPr>
        <w:t xml:space="preserve">the SNEDDS study the CoQ10 active substance in 1 hour rose to around 33% and increased to 97% within 6 hours (Nepal et al., 2010). SNEDDS in ex vivo permeation studies </w:t>
      </w:r>
      <w:r>
        <w:rPr>
          <w:rFonts w:eastAsiaTheme="minorHAnsi"/>
          <w:szCs w:val="24"/>
          <w:lang w:val="id-ID"/>
        </w:rPr>
        <w:t>had</w:t>
      </w:r>
      <w:r w:rsidRPr="00ED6D2A">
        <w:rPr>
          <w:rFonts w:eastAsiaTheme="minorHAnsi"/>
          <w:szCs w:val="24"/>
        </w:rPr>
        <w:t xml:space="preserve"> the potential to increase drug permeability in GIT </w:t>
      </w:r>
      <w:r w:rsidR="00F875DE">
        <w:rPr>
          <w:rFonts w:eastAsiaTheme="minorHAnsi"/>
          <w:szCs w:val="24"/>
        </w:rPr>
        <w:t>(</w:t>
      </w:r>
      <w:r w:rsidRPr="00ED6D2A">
        <w:rPr>
          <w:rFonts w:eastAsiaTheme="minorHAnsi"/>
          <w:szCs w:val="24"/>
        </w:rPr>
        <w:t>Mustafa et al</w:t>
      </w:r>
      <w:r w:rsidR="00711648">
        <w:rPr>
          <w:rFonts w:eastAsiaTheme="minorHAnsi"/>
          <w:szCs w:val="24"/>
        </w:rPr>
        <w:t>.</w:t>
      </w:r>
      <w:r w:rsidRPr="00ED6D2A">
        <w:rPr>
          <w:rFonts w:eastAsiaTheme="minorHAnsi"/>
          <w:szCs w:val="24"/>
        </w:rPr>
        <w:t>, 2019</w:t>
      </w:r>
      <w:r w:rsidR="00F875DE">
        <w:rPr>
          <w:rFonts w:eastAsiaTheme="minorHAnsi"/>
          <w:szCs w:val="24"/>
        </w:rPr>
        <w:t>)</w:t>
      </w:r>
      <w:r w:rsidRPr="00ED6D2A">
        <w:rPr>
          <w:rFonts w:eastAsiaTheme="minorHAnsi"/>
          <w:szCs w:val="24"/>
        </w:rPr>
        <w:t>. Ex vivo permeation results even experienced a 3.2-fold increase in permeation with LCT14 in rat intestine compared to other formulations (Gupta et al</w:t>
      </w:r>
      <w:r w:rsidR="00711648">
        <w:rPr>
          <w:rFonts w:eastAsiaTheme="minorHAnsi"/>
          <w:szCs w:val="24"/>
        </w:rPr>
        <w:t>.</w:t>
      </w:r>
      <w:r w:rsidRPr="00ED6D2A">
        <w:rPr>
          <w:rFonts w:eastAsiaTheme="minorHAnsi"/>
          <w:szCs w:val="24"/>
        </w:rPr>
        <w:t>, 2011).</w:t>
      </w:r>
    </w:p>
    <w:p w:rsidR="001B19AD" w:rsidRPr="00ED6D2A" w:rsidRDefault="00765DC0" w:rsidP="001B19AD">
      <w:pPr>
        <w:spacing w:line="276" w:lineRule="auto"/>
        <w:ind w:firstLine="360"/>
        <w:contextualSpacing/>
        <w:rPr>
          <w:rFonts w:eastAsiaTheme="minorHAnsi"/>
          <w:szCs w:val="24"/>
        </w:rPr>
      </w:pPr>
      <w:r>
        <w:rPr>
          <w:rFonts w:eastAsiaTheme="minorHAnsi"/>
          <w:szCs w:val="24"/>
        </w:rPr>
        <w:t>SNEDDS loaded EAF</w:t>
      </w:r>
      <w:r w:rsidR="001B19AD" w:rsidRPr="00ED6D2A">
        <w:rPr>
          <w:rFonts w:eastAsiaTheme="minorHAnsi"/>
          <w:szCs w:val="24"/>
        </w:rPr>
        <w:t xml:space="preserve"> (</w:t>
      </w:r>
      <w:proofErr w:type="spellStart"/>
      <w:r w:rsidR="001B19AD" w:rsidRPr="00ED6D2A">
        <w:rPr>
          <w:rFonts w:eastAsiaTheme="minorHAnsi"/>
          <w:szCs w:val="24"/>
        </w:rPr>
        <w:t>nano</w:t>
      </w:r>
      <w:proofErr w:type="spellEnd"/>
      <w:r w:rsidR="001B19AD" w:rsidRPr="00ED6D2A">
        <w:rPr>
          <w:rFonts w:eastAsiaTheme="minorHAnsi"/>
          <w:szCs w:val="24"/>
        </w:rPr>
        <w:t xml:space="preserve">-sized) </w:t>
      </w:r>
      <w:r w:rsidR="001B19AD">
        <w:rPr>
          <w:rFonts w:eastAsiaTheme="minorHAnsi"/>
          <w:szCs w:val="24"/>
          <w:lang w:val="id-ID"/>
        </w:rPr>
        <w:t>showed</w:t>
      </w:r>
      <w:r w:rsidR="001B19AD" w:rsidRPr="00ED6D2A">
        <w:rPr>
          <w:rFonts w:eastAsiaTheme="minorHAnsi"/>
          <w:szCs w:val="24"/>
        </w:rPr>
        <w:t xml:space="preserve"> the ability to inhibit bacteria slightly higher than EAF</w:t>
      </w:r>
      <w:r>
        <w:rPr>
          <w:rFonts w:eastAsiaTheme="minorHAnsi"/>
          <w:szCs w:val="24"/>
        </w:rPr>
        <w:t xml:space="preserve"> without SNEDDS</w:t>
      </w:r>
      <w:r w:rsidR="00CC6179">
        <w:rPr>
          <w:rFonts w:eastAsiaTheme="minorHAnsi"/>
          <w:szCs w:val="24"/>
        </w:rPr>
        <w:t>,</w:t>
      </w:r>
      <w:r w:rsidR="001B19AD" w:rsidRPr="00ED6D2A">
        <w:rPr>
          <w:rFonts w:eastAsiaTheme="minorHAnsi"/>
          <w:szCs w:val="24"/>
        </w:rPr>
        <w:t xml:space="preserve"> which has a larger size. With a smaller size, the contact area </w:t>
      </w:r>
      <w:r w:rsidR="001B19AD">
        <w:rPr>
          <w:rFonts w:eastAsiaTheme="minorHAnsi"/>
          <w:szCs w:val="24"/>
          <w:lang w:val="id-ID"/>
        </w:rPr>
        <w:t>became</w:t>
      </w:r>
      <w:r w:rsidR="001B19AD" w:rsidRPr="00ED6D2A">
        <w:rPr>
          <w:rFonts w:eastAsiaTheme="minorHAnsi"/>
          <w:szCs w:val="24"/>
        </w:rPr>
        <w:t xml:space="preserve"> </w:t>
      </w:r>
      <w:r w:rsidR="001B19AD">
        <w:rPr>
          <w:rFonts w:eastAsiaTheme="minorHAnsi"/>
          <w:szCs w:val="24"/>
          <w:lang w:val="id-ID"/>
        </w:rPr>
        <w:t xml:space="preserve">so </w:t>
      </w:r>
      <w:r w:rsidR="001B19AD" w:rsidRPr="00ED6D2A">
        <w:rPr>
          <w:rFonts w:eastAsiaTheme="minorHAnsi"/>
          <w:szCs w:val="24"/>
        </w:rPr>
        <w:t>larger that more components contained in the sample</w:t>
      </w:r>
      <w:r w:rsidR="001B19AD">
        <w:rPr>
          <w:rFonts w:eastAsiaTheme="minorHAnsi"/>
          <w:szCs w:val="24"/>
          <w:lang w:val="id-ID"/>
        </w:rPr>
        <w:t>were</w:t>
      </w:r>
      <w:r w:rsidR="001B19AD" w:rsidRPr="00ED6D2A">
        <w:rPr>
          <w:rFonts w:eastAsiaTheme="minorHAnsi"/>
          <w:szCs w:val="24"/>
        </w:rPr>
        <w:t xml:space="preserve"> extracted and synergized to inhibit bacterial activity. In addition, with a smaller size, the components of active compounds </w:t>
      </w:r>
      <w:r w:rsidR="001B19AD">
        <w:rPr>
          <w:rFonts w:eastAsiaTheme="minorHAnsi"/>
          <w:szCs w:val="24"/>
          <w:lang w:val="id-ID"/>
        </w:rPr>
        <w:t>would</w:t>
      </w:r>
      <w:r w:rsidR="001B19AD" w:rsidRPr="00ED6D2A">
        <w:rPr>
          <w:rFonts w:eastAsiaTheme="minorHAnsi"/>
          <w:szCs w:val="24"/>
        </w:rPr>
        <w:t xml:space="preserve"> more easily penetrate bacterial cell walls so that it </w:t>
      </w:r>
      <w:r w:rsidR="001B19AD">
        <w:rPr>
          <w:rFonts w:eastAsiaTheme="minorHAnsi"/>
          <w:szCs w:val="24"/>
          <w:lang w:val="id-ID"/>
        </w:rPr>
        <w:t>was</w:t>
      </w:r>
      <w:r w:rsidR="001B19AD" w:rsidRPr="00ED6D2A">
        <w:rPr>
          <w:rFonts w:eastAsiaTheme="minorHAnsi"/>
          <w:szCs w:val="24"/>
        </w:rPr>
        <w:t xml:space="preserve"> easier to influence bacterial activity (</w:t>
      </w:r>
      <w:proofErr w:type="spellStart"/>
      <w:r w:rsidR="001B19AD" w:rsidRPr="00ED6D2A">
        <w:rPr>
          <w:rFonts w:eastAsiaTheme="minorHAnsi"/>
          <w:szCs w:val="24"/>
        </w:rPr>
        <w:t>Sitti</w:t>
      </w:r>
      <w:proofErr w:type="spellEnd"/>
      <w:r w:rsidR="001B19AD" w:rsidRPr="00ED6D2A">
        <w:rPr>
          <w:rFonts w:eastAsiaTheme="minorHAnsi"/>
          <w:szCs w:val="24"/>
        </w:rPr>
        <w:t xml:space="preserve"> et al, 2018). Nano preparations provide</w:t>
      </w:r>
      <w:r w:rsidR="001B19AD">
        <w:rPr>
          <w:rFonts w:eastAsiaTheme="minorHAnsi"/>
          <w:szCs w:val="24"/>
          <w:lang w:val="id-ID"/>
        </w:rPr>
        <w:t>d</w:t>
      </w:r>
      <w:r w:rsidR="001B19AD" w:rsidRPr="00ED6D2A">
        <w:rPr>
          <w:rFonts w:eastAsiaTheme="minorHAnsi"/>
          <w:szCs w:val="24"/>
        </w:rPr>
        <w:t xml:space="preserve"> many benefits such as increasing the absorption of herbal medicines and solubility compared to particles with larger sizes (</w:t>
      </w:r>
      <w:proofErr w:type="spellStart"/>
      <w:r w:rsidR="001B19AD" w:rsidRPr="00ED6D2A">
        <w:rPr>
          <w:rFonts w:eastAsiaTheme="minorHAnsi"/>
          <w:szCs w:val="24"/>
        </w:rPr>
        <w:t>Prusty</w:t>
      </w:r>
      <w:proofErr w:type="spellEnd"/>
      <w:r w:rsidR="001B19AD" w:rsidRPr="00ED6D2A">
        <w:rPr>
          <w:rFonts w:eastAsiaTheme="minorHAnsi"/>
          <w:szCs w:val="24"/>
        </w:rPr>
        <w:t xml:space="preserve"> and </w:t>
      </w:r>
      <w:proofErr w:type="spellStart"/>
      <w:r w:rsidR="001B19AD" w:rsidRPr="00ED6D2A">
        <w:rPr>
          <w:rFonts w:eastAsiaTheme="minorHAnsi"/>
          <w:szCs w:val="24"/>
        </w:rPr>
        <w:t>Sahu</w:t>
      </w:r>
      <w:proofErr w:type="spellEnd"/>
      <w:r w:rsidR="001B19AD" w:rsidRPr="00ED6D2A">
        <w:rPr>
          <w:rFonts w:eastAsiaTheme="minorHAnsi"/>
          <w:szCs w:val="24"/>
        </w:rPr>
        <w:t>, 2009). Gram</w:t>
      </w:r>
      <w:r w:rsidR="00CC6179">
        <w:rPr>
          <w:rFonts w:eastAsiaTheme="minorHAnsi"/>
          <w:szCs w:val="24"/>
        </w:rPr>
        <w:t xml:space="preserve"> </w:t>
      </w:r>
      <w:r w:rsidR="001B19AD" w:rsidRPr="00ED6D2A">
        <w:rPr>
          <w:rFonts w:eastAsiaTheme="minorHAnsi"/>
          <w:szCs w:val="24"/>
        </w:rPr>
        <w:t xml:space="preserve">positive bacterial cell walls </w:t>
      </w:r>
      <w:r w:rsidR="001B19AD">
        <w:rPr>
          <w:rFonts w:eastAsiaTheme="minorHAnsi"/>
          <w:szCs w:val="24"/>
          <w:lang w:val="id-ID"/>
        </w:rPr>
        <w:t>had</w:t>
      </w:r>
      <w:r w:rsidR="001B19AD" w:rsidRPr="00ED6D2A">
        <w:rPr>
          <w:rFonts w:eastAsiaTheme="minorHAnsi"/>
          <w:szCs w:val="24"/>
        </w:rPr>
        <w:t xml:space="preserve"> a single layer containing 1-4% of lipids, while gram-negative bacterial cell walls </w:t>
      </w:r>
      <w:r w:rsidR="001B19AD">
        <w:rPr>
          <w:rFonts w:eastAsiaTheme="minorHAnsi"/>
          <w:szCs w:val="24"/>
          <w:lang w:val="id-ID"/>
        </w:rPr>
        <w:t>had</w:t>
      </w:r>
      <w:r w:rsidR="001B19AD" w:rsidRPr="00ED6D2A">
        <w:rPr>
          <w:rFonts w:eastAsiaTheme="minorHAnsi"/>
          <w:szCs w:val="24"/>
        </w:rPr>
        <w:t xml:space="preserve"> three layers consisting of lipoproteins, outer membrane phospholipids, and lipopolysaccharides (</w:t>
      </w:r>
      <w:proofErr w:type="spellStart"/>
      <w:r w:rsidR="001B19AD" w:rsidRPr="00ED6D2A">
        <w:rPr>
          <w:rFonts w:eastAsiaTheme="minorHAnsi"/>
          <w:szCs w:val="24"/>
        </w:rPr>
        <w:t>Poeloengan</w:t>
      </w:r>
      <w:proofErr w:type="spellEnd"/>
      <w:r w:rsidR="001B19AD" w:rsidRPr="00ED6D2A">
        <w:rPr>
          <w:rFonts w:eastAsiaTheme="minorHAnsi"/>
          <w:szCs w:val="24"/>
        </w:rPr>
        <w:t xml:space="preserve"> and </w:t>
      </w:r>
      <w:proofErr w:type="spellStart"/>
      <w:r w:rsidR="001B19AD" w:rsidRPr="00ED6D2A">
        <w:rPr>
          <w:rFonts w:eastAsiaTheme="minorHAnsi"/>
          <w:szCs w:val="24"/>
        </w:rPr>
        <w:t>Praptiwi</w:t>
      </w:r>
      <w:proofErr w:type="spellEnd"/>
      <w:r w:rsidR="001B19AD" w:rsidRPr="00ED6D2A">
        <w:rPr>
          <w:rFonts w:eastAsiaTheme="minorHAnsi"/>
          <w:szCs w:val="24"/>
        </w:rPr>
        <w:t>, 2010).</w:t>
      </w:r>
    </w:p>
    <w:p w:rsidR="001B19AD" w:rsidRDefault="001B19AD" w:rsidP="001B19AD">
      <w:pPr>
        <w:spacing w:line="276" w:lineRule="auto"/>
        <w:ind w:firstLine="360"/>
        <w:contextualSpacing/>
        <w:rPr>
          <w:rFonts w:eastAsiaTheme="minorHAnsi"/>
          <w:szCs w:val="24"/>
        </w:rPr>
      </w:pPr>
      <w:r w:rsidRPr="00ED6D2A">
        <w:rPr>
          <w:rFonts w:eastAsiaTheme="minorHAnsi"/>
          <w:szCs w:val="24"/>
        </w:rPr>
        <w:t xml:space="preserve">The results of testing on </w:t>
      </w:r>
      <w:r w:rsidRPr="00DD3C90">
        <w:rPr>
          <w:rFonts w:eastAsiaTheme="minorHAnsi"/>
          <w:i/>
          <w:iCs/>
          <w:szCs w:val="24"/>
        </w:rPr>
        <w:t>Bacillus cereus</w:t>
      </w:r>
      <w:r w:rsidR="00711648">
        <w:rPr>
          <w:rFonts w:eastAsiaTheme="minorHAnsi"/>
          <w:i/>
          <w:iCs/>
          <w:szCs w:val="24"/>
        </w:rPr>
        <w:t xml:space="preserve"> </w:t>
      </w:r>
      <w:r>
        <w:rPr>
          <w:rFonts w:eastAsiaTheme="minorHAnsi"/>
          <w:szCs w:val="24"/>
          <w:lang w:val="id-ID"/>
        </w:rPr>
        <w:t xml:space="preserve">revealed that </w:t>
      </w:r>
      <w:r w:rsidRPr="00ED6D2A">
        <w:rPr>
          <w:rFonts w:eastAsiaTheme="minorHAnsi"/>
          <w:szCs w:val="24"/>
        </w:rPr>
        <w:t xml:space="preserve">no inhibitory zones were seen in both SNEDDS </w:t>
      </w:r>
      <w:r w:rsidR="00CC6179">
        <w:rPr>
          <w:rFonts w:eastAsiaTheme="minorHAnsi"/>
          <w:szCs w:val="24"/>
        </w:rPr>
        <w:t xml:space="preserve">loaded </w:t>
      </w:r>
      <w:r w:rsidRPr="00ED6D2A">
        <w:rPr>
          <w:rFonts w:eastAsiaTheme="minorHAnsi"/>
          <w:szCs w:val="24"/>
        </w:rPr>
        <w:t>with EAF and EAF without SNEDDS</w:t>
      </w:r>
      <w:r>
        <w:rPr>
          <w:rFonts w:eastAsiaTheme="minorHAnsi"/>
          <w:szCs w:val="24"/>
          <w:lang w:val="id-ID"/>
        </w:rPr>
        <w:t>; therefore,</w:t>
      </w:r>
      <w:r w:rsidRPr="00ED6D2A">
        <w:rPr>
          <w:rFonts w:eastAsiaTheme="minorHAnsi"/>
          <w:szCs w:val="24"/>
        </w:rPr>
        <w:t xml:space="preserve"> both </w:t>
      </w:r>
      <w:r w:rsidR="00CC6179">
        <w:rPr>
          <w:rFonts w:eastAsiaTheme="minorHAnsi"/>
          <w:szCs w:val="24"/>
        </w:rPr>
        <w:t>SNEDDS loaded</w:t>
      </w:r>
      <w:r w:rsidRPr="00ED6D2A">
        <w:rPr>
          <w:rFonts w:eastAsiaTheme="minorHAnsi"/>
          <w:szCs w:val="24"/>
        </w:rPr>
        <w:t xml:space="preserve"> EAF and EAF without SNEDDS did not have activity against </w:t>
      </w:r>
      <w:r w:rsidRPr="00DD3C90">
        <w:rPr>
          <w:rFonts w:eastAsiaTheme="minorHAnsi"/>
          <w:i/>
          <w:iCs/>
          <w:szCs w:val="24"/>
        </w:rPr>
        <w:t>Bacillus cereus</w:t>
      </w:r>
      <w:r w:rsidRPr="00ED6D2A">
        <w:rPr>
          <w:rFonts w:eastAsiaTheme="minorHAnsi"/>
          <w:szCs w:val="24"/>
        </w:rPr>
        <w:t>. SNE</w:t>
      </w:r>
      <w:r w:rsidR="00CC6179">
        <w:rPr>
          <w:rFonts w:eastAsiaTheme="minorHAnsi"/>
          <w:szCs w:val="24"/>
        </w:rPr>
        <w:t>D</w:t>
      </w:r>
      <w:r w:rsidRPr="00ED6D2A">
        <w:rPr>
          <w:rFonts w:eastAsiaTheme="minorHAnsi"/>
          <w:szCs w:val="24"/>
        </w:rPr>
        <w:t xml:space="preserve">DS </w:t>
      </w:r>
      <w:r>
        <w:rPr>
          <w:rFonts w:eastAsiaTheme="minorHAnsi"/>
          <w:szCs w:val="24"/>
          <w:lang w:val="id-ID"/>
        </w:rPr>
        <w:t>consisted</w:t>
      </w:r>
      <w:r w:rsidRPr="00ED6D2A">
        <w:rPr>
          <w:rFonts w:eastAsiaTheme="minorHAnsi"/>
          <w:szCs w:val="24"/>
        </w:rPr>
        <w:t xml:space="preserve"> of </w:t>
      </w:r>
      <w:proofErr w:type="spellStart"/>
      <w:r w:rsidRPr="00ED6D2A">
        <w:rPr>
          <w:rFonts w:eastAsiaTheme="minorHAnsi"/>
          <w:szCs w:val="24"/>
        </w:rPr>
        <w:t>nano</w:t>
      </w:r>
      <w:proofErr w:type="spellEnd"/>
      <w:r w:rsidRPr="00ED6D2A">
        <w:rPr>
          <w:rFonts w:eastAsiaTheme="minorHAnsi"/>
          <w:szCs w:val="24"/>
        </w:rPr>
        <w:t xml:space="preserve">-sized bioactive droplets containing surfactants and co-surfactants which are </w:t>
      </w:r>
      <w:proofErr w:type="spellStart"/>
      <w:r w:rsidRPr="00ED6D2A">
        <w:rPr>
          <w:rFonts w:eastAsiaTheme="minorHAnsi"/>
          <w:szCs w:val="24"/>
        </w:rPr>
        <w:t>amphiphyl</w:t>
      </w:r>
      <w:proofErr w:type="spellEnd"/>
      <w:r w:rsidRPr="00ED6D2A">
        <w:rPr>
          <w:rFonts w:eastAsiaTheme="minorHAnsi"/>
          <w:szCs w:val="24"/>
        </w:rPr>
        <w:t xml:space="preserve"> compounds, </w:t>
      </w:r>
      <w:r>
        <w:rPr>
          <w:rFonts w:eastAsiaTheme="minorHAnsi"/>
          <w:szCs w:val="24"/>
          <w:lang w:val="id-ID"/>
        </w:rPr>
        <w:t xml:space="preserve">making </w:t>
      </w:r>
      <w:r w:rsidRPr="00ED6D2A">
        <w:rPr>
          <w:rFonts w:eastAsiaTheme="minorHAnsi"/>
          <w:szCs w:val="24"/>
        </w:rPr>
        <w:t>the ability to penetrate bacterial cells higher (</w:t>
      </w:r>
      <w:proofErr w:type="spellStart"/>
      <w:r w:rsidRPr="00ED6D2A">
        <w:rPr>
          <w:rFonts w:eastAsiaTheme="minorHAnsi"/>
          <w:szCs w:val="24"/>
        </w:rPr>
        <w:t>Sugumar</w:t>
      </w:r>
      <w:proofErr w:type="spellEnd"/>
      <w:r w:rsidRPr="00ED6D2A">
        <w:rPr>
          <w:rFonts w:eastAsiaTheme="minorHAnsi"/>
          <w:szCs w:val="24"/>
        </w:rPr>
        <w:t xml:space="preserve"> et al</w:t>
      </w:r>
      <w:r w:rsidR="00711648">
        <w:rPr>
          <w:rFonts w:eastAsiaTheme="minorHAnsi"/>
          <w:szCs w:val="24"/>
        </w:rPr>
        <w:t>.</w:t>
      </w:r>
      <w:r w:rsidRPr="00ED6D2A">
        <w:rPr>
          <w:rFonts w:eastAsiaTheme="minorHAnsi"/>
          <w:szCs w:val="24"/>
        </w:rPr>
        <w:t>, 2016; Dai et al</w:t>
      </w:r>
      <w:r w:rsidR="00711648">
        <w:rPr>
          <w:rFonts w:eastAsiaTheme="minorHAnsi"/>
          <w:szCs w:val="24"/>
        </w:rPr>
        <w:t>.</w:t>
      </w:r>
      <w:r w:rsidRPr="00ED6D2A">
        <w:rPr>
          <w:rFonts w:eastAsiaTheme="minorHAnsi"/>
          <w:szCs w:val="24"/>
        </w:rPr>
        <w:t>, 2015).</w:t>
      </w:r>
    </w:p>
    <w:p w:rsidR="001B19AD" w:rsidRPr="00DD3C90" w:rsidRDefault="001B19AD" w:rsidP="001B19AD">
      <w:pPr>
        <w:spacing w:after="45" w:line="276" w:lineRule="auto"/>
        <w:ind w:firstLine="360"/>
        <w:rPr>
          <w:lang w:val="id-ID"/>
        </w:rPr>
      </w:pPr>
      <w:r>
        <w:t xml:space="preserve">EAF without SNEDDS also </w:t>
      </w:r>
      <w:r>
        <w:rPr>
          <w:lang w:val="id-ID"/>
        </w:rPr>
        <w:t>had</w:t>
      </w:r>
      <w:r>
        <w:t xml:space="preserve"> activity </w:t>
      </w:r>
      <w:r w:rsidR="00CC6179">
        <w:t xml:space="preserve">to </w:t>
      </w:r>
      <w:r>
        <w:t xml:space="preserve">inhibiting the growth of </w:t>
      </w:r>
      <w:r w:rsidR="00711648" w:rsidRPr="00711648">
        <w:rPr>
          <w:i/>
          <w:iCs/>
        </w:rPr>
        <w:t>Bacillus</w:t>
      </w:r>
      <w:r w:rsidRPr="00DD3C90">
        <w:rPr>
          <w:i/>
          <w:iCs/>
        </w:rPr>
        <w:t xml:space="preserve"> subtilis</w:t>
      </w:r>
      <w:r>
        <w:t xml:space="preserve"> and </w:t>
      </w:r>
      <w:r w:rsidRPr="00DD3C90">
        <w:rPr>
          <w:i/>
          <w:iCs/>
        </w:rPr>
        <w:t>S</w:t>
      </w:r>
      <w:r w:rsidR="00711648">
        <w:rPr>
          <w:i/>
          <w:iCs/>
        </w:rPr>
        <w:t>taphylococcus</w:t>
      </w:r>
      <w:r w:rsidRPr="00DD3C90">
        <w:rPr>
          <w:i/>
          <w:iCs/>
        </w:rPr>
        <w:t xml:space="preserve"> aureus</w:t>
      </w:r>
      <w:r>
        <w:t xml:space="preserve">. This is due to the presence of secondary metabolites contained in EAF. </w:t>
      </w:r>
      <w:r>
        <w:rPr>
          <w:lang w:val="id-ID"/>
        </w:rPr>
        <w:t>Xanthone</w:t>
      </w:r>
      <w:r>
        <w:t xml:space="preserve"> </w:t>
      </w:r>
      <w:r>
        <w:rPr>
          <w:lang w:val="id-ID"/>
        </w:rPr>
        <w:t>was</w:t>
      </w:r>
      <w:r>
        <w:t xml:space="preserve"> a form of flavonoids contained in </w:t>
      </w:r>
      <w:proofErr w:type="spellStart"/>
      <w:r>
        <w:t>mangosteen</w:t>
      </w:r>
      <w:proofErr w:type="spellEnd"/>
      <w:r>
        <w:t xml:space="preserve"> peel</w:t>
      </w:r>
      <w:r w:rsidR="00711648">
        <w:t>s</w:t>
      </w:r>
      <w:r>
        <w:t xml:space="preserve"> that can </w:t>
      </w:r>
      <w:r>
        <w:rPr>
          <w:lang w:val="id-ID"/>
        </w:rPr>
        <w:t>denature</w:t>
      </w:r>
      <w:r>
        <w:t xml:space="preserve"> proteins that cause cell metabolic activity to stop and </w:t>
      </w:r>
      <w:r>
        <w:rPr>
          <w:lang w:val="id-ID"/>
        </w:rPr>
        <w:t xml:space="preserve">that </w:t>
      </w:r>
      <w:r>
        <w:t xml:space="preserve">is </w:t>
      </w:r>
      <w:r>
        <w:rPr>
          <w:lang w:val="id-ID"/>
        </w:rPr>
        <w:t>led</w:t>
      </w:r>
      <w:r>
        <w:t xml:space="preserve"> by the reaction of carbonyl groups in </w:t>
      </w:r>
      <w:r>
        <w:rPr>
          <w:lang w:val="id-ID"/>
        </w:rPr>
        <w:t>xanthone</w:t>
      </w:r>
      <w:r>
        <w:t xml:space="preserve"> with amino acid </w:t>
      </w:r>
      <w:r>
        <w:lastRenderedPageBreak/>
        <w:t xml:space="preserve">residues in cell membrane proteins, extracellular enzymes and cell wall proteins, which </w:t>
      </w:r>
      <w:r>
        <w:rPr>
          <w:lang w:val="id-ID"/>
        </w:rPr>
        <w:t>result in lost function of proteins</w:t>
      </w:r>
      <w:r>
        <w:t xml:space="preserve"> (</w:t>
      </w:r>
      <w:proofErr w:type="spellStart"/>
      <w:r>
        <w:t>Putera</w:t>
      </w:r>
      <w:proofErr w:type="spellEnd"/>
      <w:r>
        <w:t xml:space="preserve">, 2010). The most abundant </w:t>
      </w:r>
      <w:r>
        <w:rPr>
          <w:lang w:val="id-ID"/>
        </w:rPr>
        <w:t>xanthone</w:t>
      </w:r>
      <w:r>
        <w:t xml:space="preserve"> derivative and </w:t>
      </w:r>
      <w:r>
        <w:rPr>
          <w:lang w:val="id-ID"/>
        </w:rPr>
        <w:t xml:space="preserve">that had </w:t>
      </w:r>
      <w:r>
        <w:t xml:space="preserve">the best biological activity on </w:t>
      </w:r>
      <w:proofErr w:type="spellStart"/>
      <w:r>
        <w:t>mangosteen</w:t>
      </w:r>
      <w:proofErr w:type="spellEnd"/>
      <w:r>
        <w:t xml:space="preserve"> peel</w:t>
      </w:r>
      <w:r w:rsidR="00CC6179">
        <w:t>s</w:t>
      </w:r>
      <w:r>
        <w:t xml:space="preserve"> </w:t>
      </w:r>
      <w:r>
        <w:rPr>
          <w:lang w:val="id-ID"/>
        </w:rPr>
        <w:t>was</w:t>
      </w:r>
      <w:r>
        <w:t xml:space="preserve"> α-</w:t>
      </w:r>
      <w:proofErr w:type="spellStart"/>
      <w:r>
        <w:t>mangostin</w:t>
      </w:r>
      <w:proofErr w:type="spellEnd"/>
      <w:r>
        <w:t xml:space="preserve"> (Parveen et al., 1988). Based on the TLC test on EAF, it can be seen that EAF </w:t>
      </w:r>
      <w:r>
        <w:rPr>
          <w:lang w:val="id-ID"/>
        </w:rPr>
        <w:t>had</w:t>
      </w:r>
      <w:r>
        <w:t xml:space="preserve"> α-</w:t>
      </w:r>
      <w:proofErr w:type="spellStart"/>
      <w:r>
        <w:t>mangostin</w:t>
      </w:r>
      <w:proofErr w:type="spellEnd"/>
      <w:r>
        <w:t xml:space="preserve"> content</w:t>
      </w:r>
      <w:r w:rsidR="00CC6179">
        <w:t xml:space="preserve"> </w:t>
      </w:r>
      <w:r w:rsidR="00CC6179" w:rsidRPr="00894419">
        <w:rPr>
          <w:rFonts w:eastAsiaTheme="minorEastAsia"/>
          <w:szCs w:val="24"/>
        </w:rPr>
        <w:t>38</w:t>
      </w:r>
      <w:r w:rsidR="00CC6179">
        <w:rPr>
          <w:rFonts w:eastAsiaTheme="minorEastAsia"/>
          <w:szCs w:val="24"/>
        </w:rPr>
        <w:t>.</w:t>
      </w:r>
      <w:r w:rsidR="00CC6179" w:rsidRPr="00894419">
        <w:rPr>
          <w:rFonts w:eastAsiaTheme="minorEastAsia"/>
          <w:szCs w:val="24"/>
        </w:rPr>
        <w:t xml:space="preserve">07 </w:t>
      </w:r>
      <w:r w:rsidR="00CC6179" w:rsidRPr="00894419">
        <w:rPr>
          <w:rFonts w:eastAsiaTheme="minorEastAsia"/>
          <w:color w:val="auto"/>
          <w:szCs w:val="24"/>
        </w:rPr>
        <w:t>± 1</w:t>
      </w:r>
      <w:r w:rsidR="00CC6179">
        <w:rPr>
          <w:rFonts w:eastAsiaTheme="minorEastAsia"/>
          <w:color w:val="auto"/>
          <w:szCs w:val="24"/>
        </w:rPr>
        <w:t>.</w:t>
      </w:r>
      <w:r w:rsidR="00CC6179" w:rsidRPr="00894419">
        <w:rPr>
          <w:rFonts w:eastAsiaTheme="minorEastAsia"/>
          <w:color w:val="auto"/>
          <w:szCs w:val="24"/>
        </w:rPr>
        <w:t>026</w:t>
      </w:r>
      <w:r>
        <w:t xml:space="preserve">. </w:t>
      </w:r>
      <w:proofErr w:type="spellStart"/>
      <w:r>
        <w:t>Wijayanti</w:t>
      </w:r>
      <w:proofErr w:type="spellEnd"/>
      <w:r>
        <w:t xml:space="preserve"> (2018) showed that </w:t>
      </w:r>
      <w:proofErr w:type="spellStart"/>
      <w:r>
        <w:t>mangosteen</w:t>
      </w:r>
      <w:proofErr w:type="spellEnd"/>
      <w:r>
        <w:t xml:space="preserve"> peel</w:t>
      </w:r>
      <w:r w:rsidR="00CC6179">
        <w:t>s</w:t>
      </w:r>
      <w:r>
        <w:t xml:space="preserve"> extract and fraction contained flavonoids and polyphenols. α-</w:t>
      </w:r>
      <w:proofErr w:type="spellStart"/>
      <w:r>
        <w:t>Mangostin</w:t>
      </w:r>
      <w:proofErr w:type="spellEnd"/>
      <w:r>
        <w:t xml:space="preserve"> </w:t>
      </w:r>
      <w:r>
        <w:rPr>
          <w:lang w:val="id-ID"/>
        </w:rPr>
        <w:t>was</w:t>
      </w:r>
      <w:r>
        <w:t xml:space="preserve"> identified as the most active compound against Gram</w:t>
      </w:r>
      <w:r w:rsidR="00CC6179">
        <w:t>-</w:t>
      </w:r>
      <w:r>
        <w:t>positive pathogens</w:t>
      </w:r>
      <w:r>
        <w:rPr>
          <w:lang w:val="id-ID"/>
        </w:rPr>
        <w:t>,</w:t>
      </w:r>
      <w:r>
        <w:t xml:space="preserve"> and </w:t>
      </w:r>
      <w:r>
        <w:rPr>
          <w:lang w:val="id-ID"/>
        </w:rPr>
        <w:t>it showed</w:t>
      </w:r>
      <w:r>
        <w:t xml:space="preserve"> a </w:t>
      </w:r>
      <w:proofErr w:type="gramStart"/>
      <w:r>
        <w:t>fast in vitro</w:t>
      </w:r>
      <w:proofErr w:type="gramEnd"/>
      <w:r>
        <w:t xml:space="preserve"> bactericidal activity</w:t>
      </w:r>
      <w:r>
        <w:rPr>
          <w:lang w:val="id-ID"/>
        </w:rPr>
        <w:t>; moreover, there was</w:t>
      </w:r>
      <w:r>
        <w:t xml:space="preserve"> no resistance to α-</w:t>
      </w:r>
      <w:proofErr w:type="spellStart"/>
      <w:r>
        <w:t>mangostin</w:t>
      </w:r>
      <w:proofErr w:type="spellEnd"/>
      <w:r>
        <w:t xml:space="preserve"> in the strain. α-</w:t>
      </w:r>
      <w:proofErr w:type="spellStart"/>
      <w:proofErr w:type="gramStart"/>
      <w:r>
        <w:t>mangostin</w:t>
      </w:r>
      <w:proofErr w:type="spellEnd"/>
      <w:r>
        <w:t xml:space="preserve">  </w:t>
      </w:r>
      <w:r>
        <w:rPr>
          <w:lang w:val="id-ID"/>
        </w:rPr>
        <w:t>was</w:t>
      </w:r>
      <w:proofErr w:type="gramEnd"/>
      <w:r>
        <w:rPr>
          <w:lang w:val="id-ID"/>
        </w:rPr>
        <w:t xml:space="preserve"> able to </w:t>
      </w:r>
      <w:r>
        <w:t xml:space="preserve">quickly disrupt the integrity of the cytoplasmic membrane which causes loss of intracellular components. </w:t>
      </w:r>
      <w:r>
        <w:rPr>
          <w:lang w:val="id-ID"/>
        </w:rPr>
        <w:t>It</w:t>
      </w:r>
      <w:r>
        <w:t xml:space="preserve"> </w:t>
      </w:r>
      <w:r>
        <w:rPr>
          <w:lang w:val="id-ID"/>
        </w:rPr>
        <w:t>could</w:t>
      </w:r>
      <w:r>
        <w:t xml:space="preserve"> also disrupt the bacterial membrane quickly by the bactericidal mechanism (Koh et al</w:t>
      </w:r>
      <w:r w:rsidR="00E7179D">
        <w:t>.</w:t>
      </w:r>
      <w:r>
        <w:t xml:space="preserve">, 2013). Gram-positive bacterial cell walls </w:t>
      </w:r>
      <w:r>
        <w:rPr>
          <w:lang w:val="id-ID"/>
        </w:rPr>
        <w:t>had</w:t>
      </w:r>
      <w:r>
        <w:t xml:space="preserve"> a single layer containing 1-4% of lipids while </w:t>
      </w:r>
      <w:r>
        <w:rPr>
          <w:lang w:val="id-ID"/>
        </w:rPr>
        <w:t>Gram</w:t>
      </w:r>
      <w:r>
        <w:t xml:space="preserve">-negative bacterial cell walls </w:t>
      </w:r>
      <w:r>
        <w:rPr>
          <w:lang w:val="id-ID"/>
        </w:rPr>
        <w:t>had</w:t>
      </w:r>
      <w:r>
        <w:t xml:space="preserve"> three layers consisting of lipoproteins, outer membrane phospholipids, and lipopolysaccharides (</w:t>
      </w:r>
      <w:proofErr w:type="spellStart"/>
      <w:r>
        <w:t>Poeloengan</w:t>
      </w:r>
      <w:proofErr w:type="spellEnd"/>
      <w:r>
        <w:t xml:space="preserve"> and </w:t>
      </w:r>
      <w:proofErr w:type="spellStart"/>
      <w:r>
        <w:t>Praptiwi</w:t>
      </w:r>
      <w:proofErr w:type="spellEnd"/>
      <w:r>
        <w:t xml:space="preserve">, 2010). Besides </w:t>
      </w:r>
      <w:r>
        <w:rPr>
          <w:lang w:val="id-ID"/>
        </w:rPr>
        <w:t>xanthone</w:t>
      </w:r>
      <w:r>
        <w:t xml:space="preserve">, EAF also </w:t>
      </w:r>
      <w:r>
        <w:rPr>
          <w:lang w:val="id-ID"/>
        </w:rPr>
        <w:t>contained</w:t>
      </w:r>
      <w:r>
        <w:t xml:space="preserve"> saponins, tannins, and flavonoids which have antibacterial activity (</w:t>
      </w:r>
      <w:proofErr w:type="spellStart"/>
      <w:r>
        <w:t>Poeloengan</w:t>
      </w:r>
      <w:proofErr w:type="spellEnd"/>
      <w:r>
        <w:t xml:space="preserve"> and </w:t>
      </w:r>
      <w:proofErr w:type="spellStart"/>
      <w:r>
        <w:t>Praptiwi</w:t>
      </w:r>
      <w:proofErr w:type="spellEnd"/>
      <w:r>
        <w:t xml:space="preserve">, 2010). Tannin compound </w:t>
      </w:r>
      <w:r>
        <w:rPr>
          <w:lang w:val="id-ID"/>
        </w:rPr>
        <w:t>had</w:t>
      </w:r>
      <w:r>
        <w:t xml:space="preserve"> a mechanism of </w:t>
      </w:r>
      <w:r w:rsidRPr="00E7717E">
        <w:t>protein denaturation and coagulation</w:t>
      </w:r>
      <w:r>
        <w:t xml:space="preserve">. Tannins bind to proteins to form H + ions, causing the pH to become acidic so that the protein is denatured. </w:t>
      </w:r>
      <w:r w:rsidR="00754D76">
        <w:t>M</w:t>
      </w:r>
      <w:r>
        <w:t xml:space="preserve">echanism of bacterial inhibition by phenol compounds is thought to interfere with the constituent components of bacterial cell peptidoglycan, </w:t>
      </w:r>
      <w:r>
        <w:rPr>
          <w:lang w:val="id-ID"/>
        </w:rPr>
        <w:t>resulting in incomplete</w:t>
      </w:r>
      <w:r>
        <w:t xml:space="preserve"> cell layer </w:t>
      </w:r>
      <w:r>
        <w:rPr>
          <w:lang w:val="id-ID"/>
        </w:rPr>
        <w:t>formation</w:t>
      </w:r>
      <w:r>
        <w:t xml:space="preserve">. Instability in the cell wall </w:t>
      </w:r>
      <w:r>
        <w:rPr>
          <w:lang w:val="id-ID"/>
        </w:rPr>
        <w:t>caused</w:t>
      </w:r>
      <w:r>
        <w:t xml:space="preserve"> </w:t>
      </w:r>
      <w:r>
        <w:rPr>
          <w:lang w:val="id-ID"/>
        </w:rPr>
        <w:t xml:space="preserve">damaged </w:t>
      </w:r>
      <w:r>
        <w:t>selective permeability functions, active transport functions, and control of the protein composition of the bacterial cell</w:t>
      </w:r>
      <w:r>
        <w:rPr>
          <w:lang w:val="id-ID"/>
        </w:rPr>
        <w:t xml:space="preserve">, and this led to the lost shape and lysis of </w:t>
      </w:r>
      <w:r>
        <w:t>bacterial cells</w:t>
      </w:r>
      <w:r w:rsidR="00754D76">
        <w:t xml:space="preserve"> (Robinson, 1995)</w:t>
      </w:r>
      <w:r>
        <w:rPr>
          <w:lang w:val="id-ID"/>
        </w:rPr>
        <w:t>.</w:t>
      </w:r>
    </w:p>
    <w:p w:rsidR="001B19AD" w:rsidRDefault="001B19AD" w:rsidP="001B19AD">
      <w:pPr>
        <w:spacing w:after="45" w:line="276" w:lineRule="auto"/>
        <w:ind w:firstLine="360"/>
      </w:pPr>
      <w:r>
        <w:t xml:space="preserve">According to Davis and Stout (1971), antibacterial activity </w:t>
      </w:r>
      <w:r>
        <w:rPr>
          <w:lang w:val="id-ID"/>
        </w:rPr>
        <w:t>was</w:t>
      </w:r>
      <w:r>
        <w:t xml:space="preserve"> </w:t>
      </w:r>
      <w:r>
        <w:rPr>
          <w:lang w:val="id-ID"/>
        </w:rPr>
        <w:t>considered</w:t>
      </w:r>
      <w:r>
        <w:t xml:space="preserve"> weak when the </w:t>
      </w:r>
      <w:r>
        <w:rPr>
          <w:lang w:val="id-ID"/>
        </w:rPr>
        <w:t>inhibition</w:t>
      </w:r>
      <w:r>
        <w:t xml:space="preserve"> zone is less than 5 mm</w:t>
      </w:r>
      <w:r>
        <w:rPr>
          <w:lang w:val="id-ID"/>
        </w:rPr>
        <w:t xml:space="preserve">; it was </w:t>
      </w:r>
      <w:r>
        <w:t xml:space="preserve">moderate </w:t>
      </w:r>
      <w:r>
        <w:rPr>
          <w:lang w:val="id-ID"/>
        </w:rPr>
        <w:t xml:space="preserve">when the inhibition zone is </w:t>
      </w:r>
      <w:r>
        <w:t>5-10 mm</w:t>
      </w:r>
      <w:r>
        <w:rPr>
          <w:lang w:val="id-ID"/>
        </w:rPr>
        <w:t>,</w:t>
      </w:r>
      <w:r>
        <w:t xml:space="preserve"> strong when the inhibition zone ranges from 10-20 mm, and very strong when the inhibition zone is more from 20 mm. The results showed </w:t>
      </w:r>
      <w:r>
        <w:rPr>
          <w:lang w:val="id-ID"/>
        </w:rPr>
        <w:t xml:space="preserve">that </w:t>
      </w:r>
      <w:r w:rsidRPr="00FE0CB2">
        <w:t xml:space="preserve">the tested SNEDDS </w:t>
      </w:r>
      <w:r w:rsidR="00CC6179">
        <w:t xml:space="preserve">loaded </w:t>
      </w:r>
      <w:r w:rsidRPr="00FE0CB2">
        <w:t xml:space="preserve">EAF and EAF without SNEDDS had strong inhibitory activity against </w:t>
      </w:r>
      <w:r w:rsidRPr="00DD3C90">
        <w:rPr>
          <w:i/>
          <w:iCs/>
        </w:rPr>
        <w:t>B</w:t>
      </w:r>
      <w:r w:rsidR="00CC6179">
        <w:rPr>
          <w:i/>
          <w:iCs/>
        </w:rPr>
        <w:t>acillus</w:t>
      </w:r>
      <w:r w:rsidRPr="00DD3C90">
        <w:rPr>
          <w:i/>
          <w:iCs/>
        </w:rPr>
        <w:t xml:space="preserve"> Subtilis</w:t>
      </w:r>
      <w:r>
        <w:t xml:space="preserve">. Meanwhile, </w:t>
      </w:r>
      <w:r w:rsidRPr="00FE0CB2">
        <w:t xml:space="preserve">they provided such smaller inhibition zone as tested against </w:t>
      </w:r>
      <w:r w:rsidRPr="001B19AD">
        <w:rPr>
          <w:i/>
          <w:iCs/>
        </w:rPr>
        <w:t>S</w:t>
      </w:r>
      <w:r w:rsidR="00CC6179">
        <w:rPr>
          <w:i/>
          <w:iCs/>
        </w:rPr>
        <w:t>taphylococcus</w:t>
      </w:r>
      <w:r w:rsidRPr="001B19AD">
        <w:rPr>
          <w:i/>
          <w:iCs/>
        </w:rPr>
        <w:t xml:space="preserve"> </w:t>
      </w:r>
      <w:r>
        <w:rPr>
          <w:i/>
          <w:iCs/>
          <w:lang w:val="id-ID"/>
        </w:rPr>
        <w:t>a</w:t>
      </w:r>
      <w:proofErr w:type="spellStart"/>
      <w:r w:rsidRPr="001B19AD">
        <w:rPr>
          <w:i/>
          <w:iCs/>
        </w:rPr>
        <w:t>ureus</w:t>
      </w:r>
      <w:proofErr w:type="spellEnd"/>
      <w:r w:rsidRPr="00FE0CB2">
        <w:t xml:space="preserve"> that they had moderate a</w:t>
      </w:r>
      <w:r>
        <w:rPr>
          <w:lang w:val="id-ID"/>
        </w:rPr>
        <w:t>n</w:t>
      </w:r>
      <w:proofErr w:type="spellStart"/>
      <w:r w:rsidRPr="00FE0CB2">
        <w:t>tibacterial</w:t>
      </w:r>
      <w:proofErr w:type="spellEnd"/>
      <w:r w:rsidRPr="00FE0CB2">
        <w:t xml:space="preserve"> activity. </w:t>
      </w:r>
    </w:p>
    <w:p w:rsidR="001B19AD" w:rsidRDefault="001B19AD" w:rsidP="001B19AD">
      <w:pPr>
        <w:spacing w:after="198" w:line="240" w:lineRule="auto"/>
        <w:ind w:left="0" w:firstLine="0"/>
        <w:jc w:val="left"/>
      </w:pPr>
      <w:r>
        <w:rPr>
          <w:b/>
        </w:rPr>
        <w:t xml:space="preserve">CONCLUSION </w:t>
      </w:r>
    </w:p>
    <w:p w:rsidR="001B19AD" w:rsidRDefault="001B19AD" w:rsidP="001B19AD">
      <w:pPr>
        <w:spacing w:after="45" w:line="240" w:lineRule="auto"/>
        <w:ind w:firstLine="431"/>
      </w:pPr>
      <w:r>
        <w:t xml:space="preserve">SNEDDS </w:t>
      </w:r>
      <w:r w:rsidR="00CC6179">
        <w:t xml:space="preserve">loaded </w:t>
      </w:r>
      <w:r>
        <w:t xml:space="preserve">EAF has antibacterial activity </w:t>
      </w:r>
      <w:bookmarkStart w:id="4" w:name="_Hlk46558894"/>
      <w:r>
        <w:t xml:space="preserve">against </w:t>
      </w:r>
      <w:r w:rsidRPr="00CB289D">
        <w:rPr>
          <w:i/>
        </w:rPr>
        <w:t>Bacillus subtilis</w:t>
      </w:r>
      <w:r>
        <w:t xml:space="preserve"> </w:t>
      </w:r>
      <w:bookmarkEnd w:id="4"/>
      <w:r>
        <w:t>with inhibition zone of 16</w:t>
      </w:r>
      <w:r>
        <w:rPr>
          <w:lang w:val="id-ID"/>
        </w:rPr>
        <w:t>.</w:t>
      </w:r>
      <w:r>
        <w:t>54 mm ± 0</w:t>
      </w:r>
      <w:r>
        <w:rPr>
          <w:lang w:val="id-ID"/>
        </w:rPr>
        <w:t>.</w:t>
      </w:r>
      <w:r>
        <w:t xml:space="preserve">39. EAF without SNEEDS </w:t>
      </w:r>
      <w:r w:rsidR="00CC6179">
        <w:t xml:space="preserve">against </w:t>
      </w:r>
      <w:r w:rsidR="00CC6179" w:rsidRPr="00CB289D">
        <w:rPr>
          <w:i/>
        </w:rPr>
        <w:t>Bacillus subtilis</w:t>
      </w:r>
      <w:r>
        <w:t xml:space="preserve"> activity with an inhibition zone of 11</w:t>
      </w:r>
      <w:r>
        <w:rPr>
          <w:lang w:val="id-ID"/>
        </w:rPr>
        <w:t>.</w:t>
      </w:r>
      <w:r>
        <w:t>78 mm ± 2</w:t>
      </w:r>
      <w:r>
        <w:rPr>
          <w:lang w:val="id-ID"/>
        </w:rPr>
        <w:t>.</w:t>
      </w:r>
      <w:r>
        <w:t xml:space="preserve">2. </w:t>
      </w:r>
      <w:r>
        <w:rPr>
          <w:lang w:val="id-ID"/>
        </w:rPr>
        <w:t xml:space="preserve">Both </w:t>
      </w:r>
      <w:r w:rsidRPr="00ED6D2A">
        <w:t xml:space="preserve">SNEDDS </w:t>
      </w:r>
      <w:r w:rsidR="00CC6179">
        <w:t>loaded</w:t>
      </w:r>
      <w:r w:rsidRPr="00ED6D2A">
        <w:t xml:space="preserve"> EAF and EAF without SNEDDS do not have inhibitory activity </w:t>
      </w:r>
      <w:r>
        <w:rPr>
          <w:lang w:val="id-ID"/>
        </w:rPr>
        <w:t>against</w:t>
      </w:r>
      <w:r w:rsidRPr="00ED6D2A">
        <w:t xml:space="preserve"> </w:t>
      </w:r>
      <w:r w:rsidRPr="00DD3C90">
        <w:rPr>
          <w:i/>
          <w:iCs/>
        </w:rPr>
        <w:t>Bacillus cereus</w:t>
      </w:r>
      <w:r w:rsidRPr="00ED6D2A">
        <w:t xml:space="preserve">. SNEDDS </w:t>
      </w:r>
      <w:r w:rsidR="00CC6179">
        <w:t xml:space="preserve">loaded </w:t>
      </w:r>
      <w:r w:rsidRPr="00ED6D2A">
        <w:t xml:space="preserve">EAF has antibacterial activity against </w:t>
      </w:r>
      <w:r w:rsidRPr="00DD3C90">
        <w:rPr>
          <w:i/>
          <w:iCs/>
        </w:rPr>
        <w:t>S</w:t>
      </w:r>
      <w:r w:rsidR="00E7179D">
        <w:rPr>
          <w:i/>
          <w:iCs/>
        </w:rPr>
        <w:t>taphylococcus</w:t>
      </w:r>
      <w:r w:rsidRPr="00DD3C90">
        <w:rPr>
          <w:i/>
          <w:iCs/>
        </w:rPr>
        <w:t xml:space="preserve"> aureus</w:t>
      </w:r>
      <w:r w:rsidRPr="00ED6D2A">
        <w:t xml:space="preserve"> with an inhibition zone of 9.45 mm ± 4.86. EAF without SNEEDS has antibacterial activity with an inhibition zone of 6.44 mm ± 0.39. The results showed that </w:t>
      </w:r>
      <w:r w:rsidRPr="006E10BE">
        <w:t>the tested SNEDDS</w:t>
      </w:r>
      <w:r w:rsidR="00CC6179">
        <w:t xml:space="preserve"> loaded</w:t>
      </w:r>
      <w:r w:rsidRPr="006E10BE">
        <w:t xml:space="preserve"> EAF and EAF without SNEDDS had strong inhibitory activity against </w:t>
      </w:r>
      <w:r w:rsidRPr="00DD3C90">
        <w:rPr>
          <w:i/>
          <w:iCs/>
        </w:rPr>
        <w:t>B</w:t>
      </w:r>
      <w:r w:rsidR="00E7179D">
        <w:rPr>
          <w:i/>
          <w:iCs/>
        </w:rPr>
        <w:t>acillus</w:t>
      </w:r>
      <w:r w:rsidRPr="00DD3C90">
        <w:rPr>
          <w:i/>
          <w:iCs/>
        </w:rPr>
        <w:t xml:space="preserve"> Subtilis</w:t>
      </w:r>
      <w:r w:rsidRPr="00ED6D2A">
        <w:t xml:space="preserve">. </w:t>
      </w:r>
      <w:r w:rsidRPr="006E10BE">
        <w:t xml:space="preserve">Meanwhile, they provided such smaller inhibition zone as tested against </w:t>
      </w:r>
      <w:r w:rsidRPr="001B19AD">
        <w:rPr>
          <w:i/>
          <w:iCs/>
        </w:rPr>
        <w:t>S</w:t>
      </w:r>
      <w:r w:rsidR="00E7179D">
        <w:rPr>
          <w:i/>
          <w:iCs/>
        </w:rPr>
        <w:t>taphylococcus</w:t>
      </w:r>
      <w:r w:rsidRPr="001B19AD">
        <w:rPr>
          <w:i/>
          <w:iCs/>
        </w:rPr>
        <w:t xml:space="preserve"> </w:t>
      </w:r>
      <w:r>
        <w:rPr>
          <w:i/>
          <w:iCs/>
          <w:lang w:val="id-ID"/>
        </w:rPr>
        <w:t>a</w:t>
      </w:r>
      <w:proofErr w:type="spellStart"/>
      <w:r w:rsidRPr="001B19AD">
        <w:rPr>
          <w:i/>
          <w:iCs/>
        </w:rPr>
        <w:t>ureus</w:t>
      </w:r>
      <w:proofErr w:type="spellEnd"/>
      <w:r w:rsidRPr="006E10BE">
        <w:t xml:space="preserve"> that they had moderate a</w:t>
      </w:r>
      <w:r>
        <w:rPr>
          <w:lang w:val="id-ID"/>
        </w:rPr>
        <w:t>n</w:t>
      </w:r>
      <w:proofErr w:type="spellStart"/>
      <w:r w:rsidRPr="006E10BE">
        <w:t>tibacterial</w:t>
      </w:r>
      <w:proofErr w:type="spellEnd"/>
      <w:r w:rsidRPr="006E10BE">
        <w:t xml:space="preserve"> activity. </w:t>
      </w:r>
    </w:p>
    <w:p w:rsidR="001B19AD" w:rsidRDefault="001B19AD" w:rsidP="001B19AD"/>
    <w:p w:rsidR="00797B59" w:rsidRPr="0012572B" w:rsidRDefault="00797B59" w:rsidP="00797B59">
      <w:pPr>
        <w:spacing w:after="0" w:line="360" w:lineRule="auto"/>
        <w:ind w:left="0" w:firstLine="0"/>
        <w:jc w:val="left"/>
        <w:rPr>
          <w:rFonts w:eastAsiaTheme="minorHAnsi"/>
          <w:b/>
          <w:color w:val="auto"/>
          <w:szCs w:val="24"/>
        </w:rPr>
      </w:pPr>
      <w:r w:rsidRPr="0012572B">
        <w:rPr>
          <w:rFonts w:eastAsiaTheme="minorHAnsi"/>
          <w:b/>
          <w:color w:val="auto"/>
          <w:szCs w:val="24"/>
        </w:rPr>
        <w:t>ACKNOWLEDGEMENT</w:t>
      </w:r>
    </w:p>
    <w:p w:rsidR="0023760C" w:rsidRDefault="00797B59" w:rsidP="0023760C">
      <w:pPr>
        <w:autoSpaceDE w:val="0"/>
        <w:autoSpaceDN w:val="0"/>
        <w:adjustRightInd w:val="0"/>
        <w:spacing w:after="200" w:line="240" w:lineRule="auto"/>
        <w:ind w:left="0" w:firstLine="0"/>
        <w:rPr>
          <w:rFonts w:eastAsia="Calibri"/>
          <w:color w:val="000000" w:themeColor="text1"/>
          <w:sz w:val="22"/>
          <w:lang w:val="id-ID"/>
        </w:rPr>
      </w:pPr>
      <w:r w:rsidRPr="00A635B7">
        <w:rPr>
          <w:rFonts w:eastAsia="Calibri"/>
          <w:color w:val="000000" w:themeColor="text1"/>
          <w:sz w:val="22"/>
          <w:lang w:val="id-ID"/>
        </w:rPr>
        <w:t xml:space="preserve">The authors would like to thank </w:t>
      </w:r>
      <w:r w:rsidRPr="00A635B7">
        <w:rPr>
          <w:rFonts w:eastAsia="Calibri"/>
          <w:color w:val="000000" w:themeColor="text1"/>
          <w:sz w:val="22"/>
        </w:rPr>
        <w:t xml:space="preserve">Pharmacy </w:t>
      </w:r>
      <w:proofErr w:type="spellStart"/>
      <w:r w:rsidRPr="00A635B7">
        <w:rPr>
          <w:rFonts w:eastAsia="Calibri"/>
          <w:color w:val="000000" w:themeColor="text1"/>
          <w:sz w:val="22"/>
        </w:rPr>
        <w:t>Departement</w:t>
      </w:r>
      <w:proofErr w:type="spellEnd"/>
      <w:r w:rsidRPr="00A635B7">
        <w:rPr>
          <w:rFonts w:eastAsia="Calibri"/>
          <w:color w:val="000000" w:themeColor="text1"/>
          <w:sz w:val="22"/>
        </w:rPr>
        <w:t xml:space="preserve">, </w:t>
      </w:r>
      <w:r w:rsidRPr="00A635B7">
        <w:rPr>
          <w:rFonts w:eastAsia="Calibri"/>
          <w:color w:val="000000" w:themeColor="text1"/>
          <w:sz w:val="22"/>
          <w:lang w:val="id-ID"/>
        </w:rPr>
        <w:t>Faculty of Medicine Tanjungpura University.</w:t>
      </w:r>
    </w:p>
    <w:p w:rsidR="0023760C" w:rsidRDefault="0023760C" w:rsidP="0023760C">
      <w:pPr>
        <w:autoSpaceDE w:val="0"/>
        <w:autoSpaceDN w:val="0"/>
        <w:adjustRightInd w:val="0"/>
        <w:spacing w:after="200" w:line="240" w:lineRule="auto"/>
        <w:ind w:left="0" w:firstLine="0"/>
        <w:rPr>
          <w:rFonts w:eastAsia="Calibri"/>
          <w:color w:val="000000" w:themeColor="text1"/>
          <w:sz w:val="22"/>
          <w:lang w:val="id-ID"/>
        </w:rPr>
      </w:pPr>
    </w:p>
    <w:p w:rsidR="00CC6179" w:rsidRDefault="00CC6179" w:rsidP="0023760C">
      <w:pPr>
        <w:autoSpaceDE w:val="0"/>
        <w:autoSpaceDN w:val="0"/>
        <w:adjustRightInd w:val="0"/>
        <w:spacing w:after="200" w:line="240" w:lineRule="auto"/>
        <w:ind w:left="0" w:firstLine="0"/>
        <w:rPr>
          <w:rFonts w:eastAsia="Calibri"/>
          <w:color w:val="000000" w:themeColor="text1"/>
          <w:sz w:val="22"/>
          <w:lang w:val="id-ID"/>
        </w:rPr>
      </w:pPr>
    </w:p>
    <w:p w:rsidR="00CC6179" w:rsidRPr="0023760C" w:rsidRDefault="00CC6179" w:rsidP="0023760C">
      <w:pPr>
        <w:autoSpaceDE w:val="0"/>
        <w:autoSpaceDN w:val="0"/>
        <w:adjustRightInd w:val="0"/>
        <w:spacing w:after="200" w:line="240" w:lineRule="auto"/>
        <w:ind w:left="0" w:firstLine="0"/>
        <w:rPr>
          <w:rFonts w:eastAsia="Calibri"/>
          <w:color w:val="000000" w:themeColor="text1"/>
          <w:sz w:val="22"/>
          <w:lang w:val="id-ID"/>
        </w:rPr>
      </w:pPr>
      <w:bookmarkStart w:id="5" w:name="_GoBack"/>
      <w:bookmarkEnd w:id="5"/>
    </w:p>
    <w:p w:rsidR="00797B59" w:rsidRPr="0012572B" w:rsidRDefault="00797B59" w:rsidP="00797B59">
      <w:pPr>
        <w:spacing w:after="160" w:line="240" w:lineRule="auto"/>
        <w:ind w:left="0" w:firstLine="0"/>
        <w:jc w:val="left"/>
        <w:rPr>
          <w:rFonts w:eastAsiaTheme="minorHAnsi"/>
          <w:b/>
          <w:color w:val="auto"/>
          <w:szCs w:val="24"/>
        </w:rPr>
      </w:pPr>
      <w:r w:rsidRPr="0012572B">
        <w:rPr>
          <w:rFonts w:eastAsiaTheme="minorHAnsi"/>
          <w:b/>
          <w:color w:val="auto"/>
          <w:szCs w:val="24"/>
        </w:rPr>
        <w:lastRenderedPageBreak/>
        <w:t>REFERENCES</w:t>
      </w:r>
    </w:p>
    <w:p w:rsidR="00B75907" w:rsidRDefault="00B75907" w:rsidP="00797B59">
      <w:pPr>
        <w:tabs>
          <w:tab w:val="left" w:pos="567"/>
        </w:tabs>
        <w:spacing w:after="0" w:line="240" w:lineRule="auto"/>
        <w:ind w:left="720" w:hanging="720"/>
        <w:rPr>
          <w:rFonts w:eastAsiaTheme="minorEastAsia" w:cstheme="minorBidi"/>
          <w:color w:val="auto"/>
          <w:szCs w:val="24"/>
          <w:lang w:val="id-ID" w:eastAsia="id-ID"/>
        </w:rPr>
      </w:pPr>
    </w:p>
    <w:p w:rsidR="00B34330" w:rsidRDefault="002B429D" w:rsidP="00B34330">
      <w:pPr>
        <w:ind w:left="284" w:hanging="284"/>
      </w:pPr>
      <w:proofErr w:type="spellStart"/>
      <w:r w:rsidRPr="0023718C">
        <w:t>Agisti</w:t>
      </w:r>
      <w:r>
        <w:t>a</w:t>
      </w:r>
      <w:proofErr w:type="spellEnd"/>
      <w:r>
        <w:t>, N.,</w:t>
      </w:r>
      <w:r w:rsidR="0010345F">
        <w:t xml:space="preserve"> </w:t>
      </w:r>
      <w:proofErr w:type="spellStart"/>
      <w:r w:rsidRPr="0023718C">
        <w:t>Muchtar</w:t>
      </w:r>
      <w:proofErr w:type="spellEnd"/>
      <w:r w:rsidRPr="0023718C">
        <w:t>,</w:t>
      </w:r>
      <w:r>
        <w:t xml:space="preserve"> H.</w:t>
      </w:r>
      <w:r w:rsidR="0010345F">
        <w:t xml:space="preserve"> &amp;</w:t>
      </w:r>
      <w:r w:rsidRPr="0023718C">
        <w:t xml:space="preserve"> Nasi</w:t>
      </w:r>
      <w:r>
        <w:t>, H.</w:t>
      </w:r>
      <w:r w:rsidR="0010345F">
        <w:t>,</w:t>
      </w:r>
      <w:r>
        <w:t xml:space="preserve"> 2017</w:t>
      </w:r>
      <w:r w:rsidR="0010345F">
        <w:t>,</w:t>
      </w:r>
      <w:r>
        <w:t xml:space="preserve"> </w:t>
      </w:r>
      <w:r w:rsidR="0010345F">
        <w:t>‘</w:t>
      </w:r>
      <w:r w:rsidRPr="0023718C">
        <w:t>Effectiveness of antibiotics in patients with diabetic foot ulcers</w:t>
      </w:r>
      <w:r w:rsidR="0010345F">
        <w:t>’,</w:t>
      </w:r>
      <w:r>
        <w:t xml:space="preserve"> </w:t>
      </w:r>
      <w:proofErr w:type="spellStart"/>
      <w:r w:rsidRPr="00174644">
        <w:rPr>
          <w:i/>
        </w:rPr>
        <w:t>Jurnal</w:t>
      </w:r>
      <w:proofErr w:type="spellEnd"/>
      <w:r w:rsidRPr="00174644">
        <w:rPr>
          <w:i/>
        </w:rPr>
        <w:t xml:space="preserve"> </w:t>
      </w:r>
      <w:proofErr w:type="spellStart"/>
      <w:r w:rsidRPr="00174644">
        <w:rPr>
          <w:i/>
        </w:rPr>
        <w:t>Sains</w:t>
      </w:r>
      <w:proofErr w:type="spellEnd"/>
      <w:r w:rsidRPr="00174644">
        <w:rPr>
          <w:i/>
        </w:rPr>
        <w:t xml:space="preserve"> </w:t>
      </w:r>
      <w:proofErr w:type="spellStart"/>
      <w:r w:rsidRPr="00174644">
        <w:rPr>
          <w:i/>
        </w:rPr>
        <w:t>Farmasi</w:t>
      </w:r>
      <w:proofErr w:type="spellEnd"/>
      <w:r w:rsidRPr="00174644">
        <w:rPr>
          <w:i/>
        </w:rPr>
        <w:t xml:space="preserve"> &amp; </w:t>
      </w:r>
      <w:proofErr w:type="spellStart"/>
      <w:r w:rsidRPr="00174644">
        <w:rPr>
          <w:i/>
        </w:rPr>
        <w:t>Klinis</w:t>
      </w:r>
      <w:proofErr w:type="spellEnd"/>
      <w:r w:rsidR="0010345F">
        <w:t>.</w:t>
      </w:r>
      <w:r w:rsidRPr="0023718C">
        <w:t xml:space="preserve"> 4(2), 43–48</w:t>
      </w:r>
      <w:r w:rsidR="00B34330">
        <w:t>.</w:t>
      </w:r>
    </w:p>
    <w:p w:rsidR="0010345F" w:rsidRDefault="00B34330" w:rsidP="0010345F">
      <w:pPr>
        <w:ind w:left="284" w:hanging="284"/>
        <w:rPr>
          <w:szCs w:val="24"/>
        </w:rPr>
      </w:pPr>
      <w:r w:rsidRPr="00C52E9C">
        <w:rPr>
          <w:szCs w:val="24"/>
        </w:rPr>
        <w:t>Agrawal, M., Agrawal, Y.</w:t>
      </w:r>
      <w:r w:rsidR="0010345F">
        <w:rPr>
          <w:szCs w:val="24"/>
        </w:rPr>
        <w:t>,</w:t>
      </w:r>
      <w:r w:rsidRPr="00C52E9C">
        <w:rPr>
          <w:szCs w:val="24"/>
        </w:rPr>
        <w:t xml:space="preserve"> </w:t>
      </w:r>
      <w:proofErr w:type="spellStart"/>
      <w:r w:rsidRPr="00C52E9C">
        <w:rPr>
          <w:szCs w:val="24"/>
        </w:rPr>
        <w:t>Itankar</w:t>
      </w:r>
      <w:proofErr w:type="spellEnd"/>
      <w:r w:rsidRPr="00C52E9C">
        <w:rPr>
          <w:szCs w:val="24"/>
        </w:rPr>
        <w:t xml:space="preserve">, P., Patil, A., Vyas, J. </w:t>
      </w:r>
      <w:r w:rsidR="0010345F">
        <w:rPr>
          <w:szCs w:val="24"/>
        </w:rPr>
        <w:t>&amp;</w:t>
      </w:r>
      <w:r w:rsidRPr="00C52E9C">
        <w:rPr>
          <w:szCs w:val="24"/>
        </w:rPr>
        <w:t xml:space="preserve"> Kelkar, A., 2012</w:t>
      </w:r>
      <w:r w:rsidR="0010345F">
        <w:rPr>
          <w:szCs w:val="24"/>
        </w:rPr>
        <w:t>, ‘</w:t>
      </w:r>
      <w:r w:rsidRPr="00C52E9C">
        <w:rPr>
          <w:szCs w:val="24"/>
        </w:rPr>
        <w:t>Phytochemical and HPTLC studies of various extracts of Annona squamosa (</w:t>
      </w:r>
      <w:proofErr w:type="spellStart"/>
      <w:r w:rsidRPr="00C52E9C">
        <w:rPr>
          <w:szCs w:val="24"/>
        </w:rPr>
        <w:t>Annonaceae</w:t>
      </w:r>
      <w:proofErr w:type="spellEnd"/>
      <w:r w:rsidRPr="00C52E9C">
        <w:rPr>
          <w:szCs w:val="24"/>
        </w:rPr>
        <w:t>)</w:t>
      </w:r>
      <w:r w:rsidR="0010345F">
        <w:rPr>
          <w:szCs w:val="24"/>
        </w:rPr>
        <w:t>’,</w:t>
      </w:r>
      <w:r w:rsidRPr="00C52E9C">
        <w:rPr>
          <w:szCs w:val="24"/>
        </w:rPr>
        <w:t xml:space="preserve"> </w:t>
      </w:r>
      <w:r>
        <w:rPr>
          <w:i/>
          <w:iCs/>
          <w:szCs w:val="24"/>
        </w:rPr>
        <w:t xml:space="preserve">International Journal of </w:t>
      </w:r>
      <w:proofErr w:type="spellStart"/>
      <w:r>
        <w:rPr>
          <w:i/>
          <w:iCs/>
          <w:szCs w:val="24"/>
        </w:rPr>
        <w:t>Pharm</w:t>
      </w:r>
      <w:r w:rsidRPr="00C52E9C">
        <w:rPr>
          <w:i/>
          <w:iCs/>
          <w:szCs w:val="24"/>
        </w:rPr>
        <w:t>Tech</w:t>
      </w:r>
      <w:proofErr w:type="spellEnd"/>
      <w:r w:rsidRPr="00C52E9C">
        <w:rPr>
          <w:i/>
          <w:iCs/>
          <w:szCs w:val="24"/>
        </w:rPr>
        <w:t xml:space="preserve"> Research</w:t>
      </w:r>
      <w:r w:rsidR="0010345F" w:rsidRPr="0010345F">
        <w:rPr>
          <w:szCs w:val="24"/>
        </w:rPr>
        <w:t>.</w:t>
      </w:r>
      <w:r w:rsidRPr="0010345F">
        <w:rPr>
          <w:szCs w:val="24"/>
        </w:rPr>
        <w:t xml:space="preserve"> </w:t>
      </w:r>
      <w:r w:rsidRPr="0010345F">
        <w:rPr>
          <w:bCs/>
          <w:szCs w:val="24"/>
        </w:rPr>
        <w:t>4</w:t>
      </w:r>
      <w:r w:rsidR="0010345F">
        <w:rPr>
          <w:szCs w:val="24"/>
        </w:rPr>
        <w:t>,</w:t>
      </w:r>
      <w:r w:rsidRPr="00C52E9C">
        <w:rPr>
          <w:szCs w:val="24"/>
        </w:rPr>
        <w:t xml:space="preserve"> 364–368. </w:t>
      </w:r>
    </w:p>
    <w:p w:rsidR="009105F4" w:rsidRDefault="00B75907" w:rsidP="009105F4">
      <w:pPr>
        <w:ind w:left="284" w:hanging="284"/>
        <w:rPr>
          <w:szCs w:val="24"/>
        </w:rPr>
      </w:pPr>
      <w:proofErr w:type="spellStart"/>
      <w:r w:rsidRPr="00B75907">
        <w:rPr>
          <w:szCs w:val="24"/>
        </w:rPr>
        <w:t>Alvi</w:t>
      </w:r>
      <w:proofErr w:type="spellEnd"/>
      <w:r w:rsidRPr="00B75907">
        <w:rPr>
          <w:szCs w:val="24"/>
        </w:rPr>
        <w:t xml:space="preserve">, J., Madan, D., Kaushik, S., Sardana, R.S., Pandey, A. </w:t>
      </w:r>
      <w:r w:rsidR="0010345F">
        <w:rPr>
          <w:szCs w:val="24"/>
        </w:rPr>
        <w:t>&amp;</w:t>
      </w:r>
      <w:r w:rsidRPr="00B75907">
        <w:rPr>
          <w:szCs w:val="24"/>
        </w:rPr>
        <w:t xml:space="preserve"> Ali., 2011</w:t>
      </w:r>
      <w:r w:rsidR="009105F4">
        <w:rPr>
          <w:szCs w:val="24"/>
        </w:rPr>
        <w:t>,</w:t>
      </w:r>
      <w:r w:rsidRPr="00B75907">
        <w:rPr>
          <w:szCs w:val="24"/>
        </w:rPr>
        <w:t xml:space="preserve"> </w:t>
      </w:r>
      <w:r w:rsidR="009105F4">
        <w:rPr>
          <w:szCs w:val="24"/>
        </w:rPr>
        <w:t>‘</w:t>
      </w:r>
      <w:r w:rsidRPr="00B75907">
        <w:rPr>
          <w:szCs w:val="24"/>
        </w:rPr>
        <w:t xml:space="preserve">Comparative study of </w:t>
      </w:r>
      <w:proofErr w:type="spellStart"/>
      <w:r w:rsidRPr="00B75907">
        <w:rPr>
          <w:szCs w:val="24"/>
        </w:rPr>
        <w:t>transfersomes</w:t>
      </w:r>
      <w:proofErr w:type="spellEnd"/>
      <w:r w:rsidRPr="00B75907">
        <w:rPr>
          <w:szCs w:val="24"/>
        </w:rPr>
        <w:t xml:space="preserve">, liposomes, and </w:t>
      </w:r>
      <w:proofErr w:type="spellStart"/>
      <w:r w:rsidRPr="00B75907">
        <w:rPr>
          <w:szCs w:val="24"/>
        </w:rPr>
        <w:t>niosomes</w:t>
      </w:r>
      <w:proofErr w:type="spellEnd"/>
      <w:r w:rsidRPr="00B75907">
        <w:rPr>
          <w:szCs w:val="24"/>
        </w:rPr>
        <w:t xml:space="preserve"> for topical delivery of 5-fluorouracil to skin cancer cells: preparation characterization, in-vitro release, and cytotoxicity analysis</w:t>
      </w:r>
      <w:r w:rsidR="009105F4">
        <w:rPr>
          <w:szCs w:val="24"/>
        </w:rPr>
        <w:t>’,</w:t>
      </w:r>
      <w:r w:rsidRPr="00B75907">
        <w:rPr>
          <w:szCs w:val="24"/>
        </w:rPr>
        <w:t xml:space="preserve"> </w:t>
      </w:r>
      <w:r w:rsidRPr="00B75907">
        <w:rPr>
          <w:i/>
          <w:szCs w:val="24"/>
        </w:rPr>
        <w:t>Anticancer Drugs</w:t>
      </w:r>
      <w:r w:rsidR="009105F4">
        <w:rPr>
          <w:szCs w:val="24"/>
        </w:rPr>
        <w:t>.</w:t>
      </w:r>
      <w:r w:rsidRPr="00B75907">
        <w:rPr>
          <w:szCs w:val="24"/>
        </w:rPr>
        <w:t xml:space="preserve"> </w:t>
      </w:r>
      <w:r w:rsidRPr="009105F4">
        <w:rPr>
          <w:szCs w:val="24"/>
        </w:rPr>
        <w:t>22</w:t>
      </w:r>
      <w:r w:rsidR="009105F4">
        <w:rPr>
          <w:szCs w:val="24"/>
        </w:rPr>
        <w:t>,</w:t>
      </w:r>
      <w:r w:rsidRPr="00B75907">
        <w:rPr>
          <w:szCs w:val="24"/>
        </w:rPr>
        <w:t xml:space="preserve"> 774–782</w:t>
      </w:r>
      <w:r w:rsidR="006A5CB3">
        <w:rPr>
          <w:szCs w:val="24"/>
        </w:rPr>
        <w:t>.</w:t>
      </w:r>
    </w:p>
    <w:p w:rsidR="00B84C16" w:rsidRDefault="00B84C16" w:rsidP="009105F4">
      <w:pPr>
        <w:ind w:left="284" w:hanging="284"/>
        <w:rPr>
          <w:szCs w:val="24"/>
        </w:rPr>
      </w:pPr>
      <w:proofErr w:type="spellStart"/>
      <w:r>
        <w:t>Aulia</w:t>
      </w:r>
      <w:proofErr w:type="spellEnd"/>
      <w:r>
        <w:t>, F.N., 2008, ‘</w:t>
      </w:r>
      <w:r w:rsidRPr="00B84C16">
        <w:t xml:space="preserve">Aerobic germ pattern and diabetic gangrene </w:t>
      </w:r>
      <w:proofErr w:type="gramStart"/>
      <w:r w:rsidRPr="00B84C16">
        <w:t xml:space="preserve">sensitivity </w:t>
      </w:r>
      <w:r>
        <w:t>’</w:t>
      </w:r>
      <w:proofErr w:type="gramEnd"/>
      <w:r>
        <w:t xml:space="preserve">, </w:t>
      </w:r>
      <w:r w:rsidRPr="00B84C16">
        <w:rPr>
          <w:i/>
        </w:rPr>
        <w:t>Thesis</w:t>
      </w:r>
      <w:r>
        <w:t>, Medan: Repository FK USU.</w:t>
      </w:r>
    </w:p>
    <w:p w:rsidR="009105F4" w:rsidRDefault="006A5CB3" w:rsidP="009105F4">
      <w:pPr>
        <w:ind w:left="284" w:hanging="284"/>
      </w:pPr>
      <w:r w:rsidRPr="006A5CB3">
        <w:t>Bennett, G.</w:t>
      </w:r>
      <w:r w:rsidR="009105F4">
        <w:t xml:space="preserve"> &amp;</w:t>
      </w:r>
      <w:r w:rsidRPr="006A5CB3">
        <w:t xml:space="preserve"> Lee, H., 1989</w:t>
      </w:r>
      <w:r w:rsidR="009105F4">
        <w:t>,</w:t>
      </w:r>
      <w:r w:rsidRPr="006A5CB3">
        <w:t xml:space="preserve"> </w:t>
      </w:r>
      <w:r w:rsidR="009105F4">
        <w:t>‘</w:t>
      </w:r>
      <w:r w:rsidRPr="006A5CB3">
        <w:t xml:space="preserve">Xanthones from </w:t>
      </w:r>
      <w:proofErr w:type="spellStart"/>
      <w:r w:rsidRPr="006A5CB3">
        <w:t>Guttiferae</w:t>
      </w:r>
      <w:proofErr w:type="spellEnd"/>
      <w:r w:rsidR="009105F4">
        <w:t>’,</w:t>
      </w:r>
      <w:r w:rsidRPr="006A5CB3">
        <w:t xml:space="preserve"> </w:t>
      </w:r>
      <w:r w:rsidRPr="009105F4">
        <w:rPr>
          <w:i/>
        </w:rPr>
        <w:t>Phytochemistry</w:t>
      </w:r>
      <w:r w:rsidR="009105F4">
        <w:rPr>
          <w:i/>
        </w:rPr>
        <w:t>,</w:t>
      </w:r>
      <w:r w:rsidRPr="006A5CB3">
        <w:t xml:space="preserve"> 28, 967–998</w:t>
      </w:r>
      <w:r>
        <w:t>.</w:t>
      </w:r>
    </w:p>
    <w:p w:rsidR="006F655D" w:rsidRDefault="00B75907" w:rsidP="006F655D">
      <w:pPr>
        <w:ind w:left="284" w:hanging="284"/>
      </w:pPr>
      <w:r w:rsidRPr="00B37F73">
        <w:rPr>
          <w:szCs w:val="24"/>
        </w:rPr>
        <w:t>Breuer, M.M., 1979</w:t>
      </w:r>
      <w:r w:rsidR="006F655D">
        <w:rPr>
          <w:szCs w:val="24"/>
        </w:rPr>
        <w:t>, ‘</w:t>
      </w:r>
      <w:r w:rsidRPr="00B37F73">
        <w:rPr>
          <w:szCs w:val="24"/>
        </w:rPr>
        <w:t>The interaction between surfactants and keratinous tissues</w:t>
      </w:r>
      <w:r w:rsidR="006F655D">
        <w:rPr>
          <w:szCs w:val="24"/>
        </w:rPr>
        <w:t>’,</w:t>
      </w:r>
      <w:r w:rsidRPr="00B37F73">
        <w:rPr>
          <w:szCs w:val="24"/>
        </w:rPr>
        <w:t xml:space="preserve"> </w:t>
      </w:r>
      <w:r w:rsidRPr="00B37F73">
        <w:rPr>
          <w:i/>
          <w:szCs w:val="24"/>
        </w:rPr>
        <w:t>Journal of Cosmet</w:t>
      </w:r>
      <w:r>
        <w:rPr>
          <w:i/>
          <w:szCs w:val="24"/>
        </w:rPr>
        <w:t>ic Science</w:t>
      </w:r>
      <w:r w:rsidR="006F655D">
        <w:rPr>
          <w:szCs w:val="24"/>
        </w:rPr>
        <w:t>.</w:t>
      </w:r>
      <w:r w:rsidRPr="00B37F73">
        <w:rPr>
          <w:szCs w:val="24"/>
        </w:rPr>
        <w:t xml:space="preserve"> </w:t>
      </w:r>
      <w:r w:rsidRPr="006F655D">
        <w:rPr>
          <w:szCs w:val="24"/>
        </w:rPr>
        <w:t>30</w:t>
      </w:r>
      <w:r w:rsidR="006F655D">
        <w:rPr>
          <w:szCs w:val="24"/>
        </w:rPr>
        <w:t>,</w:t>
      </w:r>
      <w:r w:rsidRPr="00B37F73">
        <w:rPr>
          <w:szCs w:val="24"/>
        </w:rPr>
        <w:t xml:space="preserve"> 41-64. </w:t>
      </w:r>
    </w:p>
    <w:p w:rsidR="006F655D" w:rsidRDefault="009A36A0" w:rsidP="006F655D">
      <w:pPr>
        <w:ind w:left="284" w:hanging="284"/>
      </w:pPr>
      <w:r w:rsidRPr="009079CF">
        <w:t>Chang</w:t>
      </w:r>
      <w:r>
        <w:t>, C.</w:t>
      </w:r>
      <w:r w:rsidRPr="009079CF">
        <w:t>, Hsu</w:t>
      </w:r>
      <w:r>
        <w:t>, Y.</w:t>
      </w:r>
      <w:r w:rsidRPr="009079CF">
        <w:t>, Chen</w:t>
      </w:r>
      <w:r>
        <w:t>, Y.</w:t>
      </w:r>
      <w:r w:rsidRPr="009079CF">
        <w:t>, Huang</w:t>
      </w:r>
      <w:r>
        <w:t>, W.</w:t>
      </w:r>
      <w:r w:rsidRPr="009079CF">
        <w:t>, Huang</w:t>
      </w:r>
      <w:r>
        <w:t>, C., et al.,</w:t>
      </w:r>
      <w:r w:rsidR="006F655D">
        <w:t xml:space="preserve"> 2015,</w:t>
      </w:r>
      <w:r>
        <w:t xml:space="preserve"> </w:t>
      </w:r>
      <w:r w:rsidR="006F655D">
        <w:t>‘</w:t>
      </w:r>
      <w:r w:rsidRPr="009A36A0">
        <w:t xml:space="preserve">Effects of combined extract of cocoa, coffee, green tea and garcinia on lipid profiles, </w:t>
      </w:r>
      <w:proofErr w:type="spellStart"/>
      <w:r w:rsidRPr="009A36A0">
        <w:t>glycaemic</w:t>
      </w:r>
      <w:proofErr w:type="spellEnd"/>
      <w:r w:rsidRPr="009A36A0">
        <w:t xml:space="preserve"> markers and inflammatory responses in hamsters</w:t>
      </w:r>
      <w:r w:rsidR="006F655D">
        <w:t>’,</w:t>
      </w:r>
      <w:r>
        <w:t xml:space="preserve"> </w:t>
      </w:r>
      <w:r w:rsidRPr="006F655D">
        <w:rPr>
          <w:i/>
        </w:rPr>
        <w:t>BMC Complementary and Alternative Medicine</w:t>
      </w:r>
      <w:r w:rsidR="006F655D">
        <w:t>,</w:t>
      </w:r>
      <w:r w:rsidRPr="009079CF">
        <w:t>15</w:t>
      </w:r>
      <w:r w:rsidR="006F655D">
        <w:t xml:space="preserve">, </w:t>
      </w:r>
      <w:r w:rsidRPr="009079CF">
        <w:t>269</w:t>
      </w:r>
      <w:r>
        <w:t>.</w:t>
      </w:r>
    </w:p>
    <w:p w:rsidR="00EF3696" w:rsidRDefault="00B75907" w:rsidP="00EF3696">
      <w:pPr>
        <w:ind w:left="284" w:hanging="284"/>
      </w:pPr>
      <w:r w:rsidRPr="00B75907">
        <w:rPr>
          <w:szCs w:val="24"/>
        </w:rPr>
        <w:t>Citron</w:t>
      </w:r>
      <w:r w:rsidR="006F655D">
        <w:rPr>
          <w:szCs w:val="24"/>
        </w:rPr>
        <w:t>,</w:t>
      </w:r>
      <w:r w:rsidRPr="00B75907">
        <w:rPr>
          <w:szCs w:val="24"/>
        </w:rPr>
        <w:t xml:space="preserve"> D</w:t>
      </w:r>
      <w:r w:rsidR="006F655D">
        <w:rPr>
          <w:szCs w:val="24"/>
        </w:rPr>
        <w:t>.</w:t>
      </w:r>
      <w:r w:rsidRPr="00B75907">
        <w:rPr>
          <w:szCs w:val="24"/>
        </w:rPr>
        <w:t>M</w:t>
      </w:r>
      <w:r w:rsidR="006F655D">
        <w:rPr>
          <w:szCs w:val="24"/>
        </w:rPr>
        <w:t>.</w:t>
      </w:r>
      <w:r w:rsidRPr="00B75907">
        <w:rPr>
          <w:szCs w:val="24"/>
        </w:rPr>
        <w:t>, Goldstein</w:t>
      </w:r>
      <w:r w:rsidR="006F655D">
        <w:rPr>
          <w:szCs w:val="24"/>
        </w:rPr>
        <w:t>,</w:t>
      </w:r>
      <w:r w:rsidRPr="00B75907">
        <w:rPr>
          <w:szCs w:val="24"/>
        </w:rPr>
        <w:t xml:space="preserve"> E</w:t>
      </w:r>
      <w:r w:rsidR="006F655D">
        <w:rPr>
          <w:szCs w:val="24"/>
        </w:rPr>
        <w:t>.</w:t>
      </w:r>
      <w:r w:rsidRPr="00B75907">
        <w:rPr>
          <w:szCs w:val="24"/>
        </w:rPr>
        <w:t>J</w:t>
      </w:r>
      <w:r w:rsidR="006F655D">
        <w:rPr>
          <w:szCs w:val="24"/>
        </w:rPr>
        <w:t>.,</w:t>
      </w:r>
      <w:r w:rsidRPr="00B75907">
        <w:rPr>
          <w:szCs w:val="24"/>
        </w:rPr>
        <w:t xml:space="preserve"> Merriam</w:t>
      </w:r>
      <w:r w:rsidR="006F655D">
        <w:rPr>
          <w:szCs w:val="24"/>
        </w:rPr>
        <w:t>,</w:t>
      </w:r>
      <w:r w:rsidRPr="00B75907">
        <w:rPr>
          <w:szCs w:val="24"/>
        </w:rPr>
        <w:t xml:space="preserve"> C</w:t>
      </w:r>
      <w:r w:rsidR="006F655D">
        <w:rPr>
          <w:szCs w:val="24"/>
        </w:rPr>
        <w:t>.</w:t>
      </w:r>
      <w:r w:rsidRPr="00B75907">
        <w:rPr>
          <w:szCs w:val="24"/>
        </w:rPr>
        <w:t>V</w:t>
      </w:r>
      <w:r w:rsidR="006F655D">
        <w:rPr>
          <w:szCs w:val="24"/>
        </w:rPr>
        <w:t>.</w:t>
      </w:r>
      <w:r w:rsidRPr="00B75907">
        <w:rPr>
          <w:szCs w:val="24"/>
        </w:rPr>
        <w:t>, Lipsky</w:t>
      </w:r>
      <w:r w:rsidR="006F655D">
        <w:rPr>
          <w:szCs w:val="24"/>
        </w:rPr>
        <w:t>,</w:t>
      </w:r>
      <w:r w:rsidRPr="00B75907">
        <w:rPr>
          <w:szCs w:val="24"/>
        </w:rPr>
        <w:t xml:space="preserve"> B</w:t>
      </w:r>
      <w:r w:rsidR="006F655D">
        <w:rPr>
          <w:szCs w:val="24"/>
        </w:rPr>
        <w:t>.</w:t>
      </w:r>
      <w:r w:rsidRPr="00B75907">
        <w:rPr>
          <w:szCs w:val="24"/>
        </w:rPr>
        <w:t>A</w:t>
      </w:r>
      <w:r w:rsidR="006F655D">
        <w:rPr>
          <w:szCs w:val="24"/>
        </w:rPr>
        <w:t>.</w:t>
      </w:r>
      <w:r w:rsidR="00EF3696">
        <w:rPr>
          <w:szCs w:val="24"/>
        </w:rPr>
        <w:t xml:space="preserve"> &amp; </w:t>
      </w:r>
      <w:r w:rsidRPr="00B75907">
        <w:rPr>
          <w:szCs w:val="24"/>
        </w:rPr>
        <w:t>Abramson</w:t>
      </w:r>
      <w:r w:rsidR="006F655D">
        <w:rPr>
          <w:szCs w:val="24"/>
        </w:rPr>
        <w:t>,</w:t>
      </w:r>
      <w:r w:rsidRPr="00B75907">
        <w:rPr>
          <w:szCs w:val="24"/>
        </w:rPr>
        <w:t xml:space="preserve"> M</w:t>
      </w:r>
      <w:r w:rsidR="006F655D">
        <w:rPr>
          <w:szCs w:val="24"/>
        </w:rPr>
        <w:t>.</w:t>
      </w:r>
      <w:r w:rsidRPr="00B75907">
        <w:rPr>
          <w:szCs w:val="24"/>
        </w:rPr>
        <w:t>A.</w:t>
      </w:r>
      <w:r w:rsidR="006F655D">
        <w:rPr>
          <w:szCs w:val="24"/>
        </w:rPr>
        <w:t>, 2007,</w:t>
      </w:r>
      <w:r w:rsidRPr="00B75907">
        <w:rPr>
          <w:szCs w:val="24"/>
        </w:rPr>
        <w:t xml:space="preserve"> </w:t>
      </w:r>
      <w:r w:rsidR="006F655D">
        <w:rPr>
          <w:szCs w:val="24"/>
        </w:rPr>
        <w:t>‘</w:t>
      </w:r>
      <w:r w:rsidRPr="00B75907">
        <w:rPr>
          <w:szCs w:val="24"/>
        </w:rPr>
        <w:t>Bacteriology of moderate-to-severe diabetic foot infections and in vitro activity of antimicrobial agents</w:t>
      </w:r>
      <w:r w:rsidR="006F655D">
        <w:rPr>
          <w:szCs w:val="24"/>
        </w:rPr>
        <w:t xml:space="preserve">’, </w:t>
      </w:r>
      <w:r w:rsidRPr="006F655D">
        <w:rPr>
          <w:i/>
          <w:szCs w:val="24"/>
        </w:rPr>
        <w:t>J</w:t>
      </w:r>
      <w:r w:rsidR="004F4477">
        <w:rPr>
          <w:i/>
          <w:szCs w:val="24"/>
        </w:rPr>
        <w:t>ournal of</w:t>
      </w:r>
      <w:r w:rsidRPr="006F655D">
        <w:rPr>
          <w:i/>
          <w:szCs w:val="24"/>
        </w:rPr>
        <w:t xml:space="preserve"> Clin</w:t>
      </w:r>
      <w:r w:rsidR="004F4477">
        <w:rPr>
          <w:i/>
          <w:szCs w:val="24"/>
        </w:rPr>
        <w:t>ical</w:t>
      </w:r>
      <w:r w:rsidRPr="006F655D">
        <w:rPr>
          <w:i/>
          <w:szCs w:val="24"/>
        </w:rPr>
        <w:t xml:space="preserve"> Microbiol</w:t>
      </w:r>
      <w:r w:rsidR="004F4477">
        <w:rPr>
          <w:i/>
          <w:szCs w:val="24"/>
        </w:rPr>
        <w:t>ogy</w:t>
      </w:r>
      <w:r w:rsidR="006F655D">
        <w:rPr>
          <w:szCs w:val="24"/>
        </w:rPr>
        <w:t>.</w:t>
      </w:r>
      <w:r w:rsidRPr="00B75907">
        <w:rPr>
          <w:szCs w:val="24"/>
        </w:rPr>
        <w:t xml:space="preserve"> 45</w:t>
      </w:r>
      <w:r w:rsidR="006F655D">
        <w:rPr>
          <w:szCs w:val="24"/>
        </w:rPr>
        <w:t xml:space="preserve">, </w:t>
      </w:r>
      <w:r w:rsidRPr="00B75907">
        <w:rPr>
          <w:szCs w:val="24"/>
        </w:rPr>
        <w:t>2819–2828.</w:t>
      </w:r>
    </w:p>
    <w:p w:rsidR="00EF3696" w:rsidRDefault="00B75907" w:rsidP="00EF3696">
      <w:pPr>
        <w:ind w:left="284" w:hanging="284"/>
      </w:pPr>
      <w:proofErr w:type="spellStart"/>
      <w:r w:rsidRPr="00B37F73">
        <w:rPr>
          <w:iCs/>
          <w:szCs w:val="24"/>
        </w:rPr>
        <w:t>Cserhati</w:t>
      </w:r>
      <w:proofErr w:type="spellEnd"/>
      <w:r w:rsidRPr="00B37F73">
        <w:rPr>
          <w:iCs/>
          <w:szCs w:val="24"/>
        </w:rPr>
        <w:t>, T., 1995</w:t>
      </w:r>
      <w:r w:rsidR="00EF3696">
        <w:rPr>
          <w:iCs/>
          <w:szCs w:val="24"/>
        </w:rPr>
        <w:t>,</w:t>
      </w:r>
      <w:r w:rsidRPr="00B37F73">
        <w:rPr>
          <w:iCs/>
          <w:szCs w:val="24"/>
        </w:rPr>
        <w:t xml:space="preserve"> </w:t>
      </w:r>
      <w:r w:rsidR="00EF3696">
        <w:rPr>
          <w:iCs/>
          <w:szCs w:val="24"/>
        </w:rPr>
        <w:t>‘</w:t>
      </w:r>
      <w:r w:rsidRPr="00B37F73">
        <w:rPr>
          <w:iCs/>
          <w:szCs w:val="24"/>
        </w:rPr>
        <w:t>Alkyl Ethoxylated and alkylphenol ethoxylated nonionic surfactants: Interaction with bioactive compounds and biological effects</w:t>
      </w:r>
      <w:r w:rsidR="00EF3696">
        <w:rPr>
          <w:iCs/>
          <w:szCs w:val="24"/>
        </w:rPr>
        <w:t>’,</w:t>
      </w:r>
      <w:r w:rsidRPr="00B37F73">
        <w:rPr>
          <w:iCs/>
          <w:szCs w:val="24"/>
        </w:rPr>
        <w:t xml:space="preserve"> </w:t>
      </w:r>
      <w:r w:rsidRPr="00F0602E">
        <w:rPr>
          <w:i/>
          <w:iCs/>
          <w:szCs w:val="24"/>
        </w:rPr>
        <w:t>E</w:t>
      </w:r>
      <w:r w:rsidRPr="00B37F73">
        <w:rPr>
          <w:i/>
          <w:iCs/>
          <w:szCs w:val="24"/>
        </w:rPr>
        <w:t>nvironmental Health Perspect</w:t>
      </w:r>
      <w:r w:rsidR="00EF3696">
        <w:rPr>
          <w:i/>
          <w:iCs/>
          <w:szCs w:val="24"/>
        </w:rPr>
        <w:t>.</w:t>
      </w:r>
      <w:r w:rsidRPr="00EF3696">
        <w:rPr>
          <w:iCs/>
          <w:szCs w:val="24"/>
        </w:rPr>
        <w:t>103</w:t>
      </w:r>
      <w:r w:rsidR="00EF3696">
        <w:rPr>
          <w:iCs/>
          <w:szCs w:val="24"/>
        </w:rPr>
        <w:t>,</w:t>
      </w:r>
      <w:r>
        <w:rPr>
          <w:iCs/>
          <w:szCs w:val="24"/>
        </w:rPr>
        <w:t xml:space="preserve"> 358-364.</w:t>
      </w:r>
    </w:p>
    <w:p w:rsidR="00EF3696" w:rsidRDefault="00F50B1D" w:rsidP="00EF3696">
      <w:pPr>
        <w:ind w:left="284" w:hanging="284"/>
      </w:pPr>
      <w:r>
        <w:t>Dai, X., Wang, Y., Wu, Z., Zhao, Y., Guo, Q., et al</w:t>
      </w:r>
      <w:r w:rsidR="00EF3696">
        <w:t>., 2015,</w:t>
      </w:r>
      <w:r>
        <w:t xml:space="preserve"> </w:t>
      </w:r>
      <w:r w:rsidR="00EF3696">
        <w:t>‘</w:t>
      </w:r>
      <w:r>
        <w:t>Antibacterial amphiphiles based on ε-</w:t>
      </w:r>
      <w:proofErr w:type="spellStart"/>
      <w:r>
        <w:t>polylysine</w:t>
      </w:r>
      <w:proofErr w:type="spellEnd"/>
      <w:r>
        <w:t>: synthesis, mechanism of action, and cytotoxicity</w:t>
      </w:r>
      <w:r w:rsidR="004F4477">
        <w:t>’,</w:t>
      </w:r>
      <w:r>
        <w:t xml:space="preserve"> </w:t>
      </w:r>
      <w:r w:rsidRPr="00EF3696">
        <w:rPr>
          <w:i/>
        </w:rPr>
        <w:t>RSC Adv</w:t>
      </w:r>
      <w:r w:rsidR="004F4477">
        <w:rPr>
          <w:i/>
        </w:rPr>
        <w:t>ances</w:t>
      </w:r>
      <w:r>
        <w:t>. 5</w:t>
      </w:r>
      <w:r w:rsidR="00EF3696">
        <w:t xml:space="preserve">, </w:t>
      </w:r>
      <w:r>
        <w:t>69325–69333.</w:t>
      </w:r>
    </w:p>
    <w:p w:rsidR="00EF3696" w:rsidRDefault="00F50B1D" w:rsidP="00EF3696">
      <w:pPr>
        <w:ind w:left="284" w:hanging="284"/>
      </w:pPr>
      <w:r>
        <w:t xml:space="preserve">Davis, W.W. </w:t>
      </w:r>
      <w:r w:rsidR="00EF3696">
        <w:t>&amp;</w:t>
      </w:r>
      <w:r>
        <w:t xml:space="preserve"> Stout</w:t>
      </w:r>
      <w:r w:rsidR="00EF3696">
        <w:t>, T.R.</w:t>
      </w:r>
      <w:r>
        <w:t xml:space="preserve"> 1971</w:t>
      </w:r>
      <w:r w:rsidR="00EF3696">
        <w:t>, ‘</w:t>
      </w:r>
      <w:r>
        <w:t>Disc plate methods of microbiological antibiotic assay</w:t>
      </w:r>
      <w:r w:rsidR="00EF3696">
        <w:t>’,</w:t>
      </w:r>
      <w:r>
        <w:t xml:space="preserve"> </w:t>
      </w:r>
      <w:r w:rsidRPr="00EF3696">
        <w:rPr>
          <w:i/>
        </w:rPr>
        <w:t>Microbiology</w:t>
      </w:r>
      <w:r w:rsidR="00EF3696">
        <w:t xml:space="preserve">, </w:t>
      </w:r>
      <w:r>
        <w:t>22</w:t>
      </w:r>
      <w:r w:rsidR="00EF3696">
        <w:t>,</w:t>
      </w:r>
      <w:r>
        <w:t xml:space="preserve"> 659-665.</w:t>
      </w:r>
    </w:p>
    <w:p w:rsidR="00EF3696" w:rsidRDefault="006A2908" w:rsidP="00EF3696">
      <w:pPr>
        <w:ind w:left="284" w:hanging="284"/>
      </w:pPr>
      <w:r w:rsidRPr="00B37F73">
        <w:rPr>
          <w:color w:val="000000" w:themeColor="text1"/>
          <w:szCs w:val="24"/>
        </w:rPr>
        <w:t>Dean, J.</w:t>
      </w:r>
      <w:r w:rsidR="00EF3696">
        <w:rPr>
          <w:color w:val="000000" w:themeColor="text1"/>
          <w:szCs w:val="24"/>
        </w:rPr>
        <w:t>,</w:t>
      </w:r>
      <w:r w:rsidRPr="00B37F73">
        <w:rPr>
          <w:color w:val="000000" w:themeColor="text1"/>
          <w:szCs w:val="24"/>
        </w:rPr>
        <w:t xml:space="preserve"> 2009</w:t>
      </w:r>
      <w:r w:rsidR="00EF3696">
        <w:rPr>
          <w:color w:val="000000" w:themeColor="text1"/>
          <w:szCs w:val="24"/>
        </w:rPr>
        <w:t>,</w:t>
      </w:r>
      <w:r w:rsidRPr="00B37F73">
        <w:rPr>
          <w:color w:val="000000" w:themeColor="text1"/>
          <w:szCs w:val="24"/>
        </w:rPr>
        <w:t xml:space="preserve"> </w:t>
      </w:r>
      <w:r w:rsidRPr="00B37F73">
        <w:rPr>
          <w:i/>
          <w:color w:val="000000" w:themeColor="text1"/>
          <w:szCs w:val="24"/>
        </w:rPr>
        <w:t xml:space="preserve">Extraction Techniques </w:t>
      </w:r>
      <w:proofErr w:type="gramStart"/>
      <w:r w:rsidRPr="00B37F73">
        <w:rPr>
          <w:i/>
          <w:color w:val="000000" w:themeColor="text1"/>
          <w:szCs w:val="24"/>
        </w:rPr>
        <w:t>In</w:t>
      </w:r>
      <w:proofErr w:type="gramEnd"/>
      <w:r w:rsidRPr="00B37F73">
        <w:rPr>
          <w:i/>
          <w:color w:val="000000" w:themeColor="text1"/>
          <w:szCs w:val="24"/>
        </w:rPr>
        <w:t xml:space="preserve"> Analytical Science</w:t>
      </w:r>
      <w:r w:rsidR="00EF3696">
        <w:rPr>
          <w:color w:val="000000" w:themeColor="text1"/>
          <w:szCs w:val="24"/>
        </w:rPr>
        <w:t>,</w:t>
      </w:r>
      <w:r w:rsidRPr="00B37F73">
        <w:rPr>
          <w:color w:val="000000" w:themeColor="text1"/>
          <w:szCs w:val="24"/>
        </w:rPr>
        <w:t xml:space="preserve"> London</w:t>
      </w:r>
      <w:r w:rsidR="00EF3696">
        <w:rPr>
          <w:color w:val="000000" w:themeColor="text1"/>
          <w:szCs w:val="24"/>
        </w:rPr>
        <w:t>,</w:t>
      </w:r>
      <w:r w:rsidRPr="00B37F73">
        <w:rPr>
          <w:color w:val="000000" w:themeColor="text1"/>
          <w:szCs w:val="24"/>
        </w:rPr>
        <w:t xml:space="preserve"> John Wiley And Sons LTD</w:t>
      </w:r>
      <w:r w:rsidR="00EF3696">
        <w:rPr>
          <w:color w:val="000000" w:themeColor="text1"/>
          <w:szCs w:val="24"/>
        </w:rPr>
        <w:t>,</w:t>
      </w:r>
      <w:r w:rsidRPr="00B37F73">
        <w:rPr>
          <w:color w:val="000000" w:themeColor="text1"/>
          <w:szCs w:val="24"/>
        </w:rPr>
        <w:t xml:space="preserve"> 43-46.</w:t>
      </w:r>
    </w:p>
    <w:p w:rsidR="00EF3696" w:rsidRDefault="00F40392" w:rsidP="00EF3696">
      <w:pPr>
        <w:ind w:left="284" w:hanging="284"/>
      </w:pPr>
      <w:proofErr w:type="spellStart"/>
      <w:r w:rsidRPr="00F40392">
        <w:rPr>
          <w:iCs/>
          <w:szCs w:val="24"/>
        </w:rPr>
        <w:t>Decroli</w:t>
      </w:r>
      <w:proofErr w:type="spellEnd"/>
      <w:r w:rsidRPr="00F40392">
        <w:rPr>
          <w:iCs/>
          <w:szCs w:val="24"/>
        </w:rPr>
        <w:t xml:space="preserve">, E., </w:t>
      </w:r>
      <w:proofErr w:type="spellStart"/>
      <w:r w:rsidRPr="00F40392">
        <w:rPr>
          <w:iCs/>
          <w:szCs w:val="24"/>
        </w:rPr>
        <w:t>Jazil</w:t>
      </w:r>
      <w:proofErr w:type="spellEnd"/>
      <w:r w:rsidRPr="00F40392">
        <w:rPr>
          <w:iCs/>
          <w:szCs w:val="24"/>
        </w:rPr>
        <w:t xml:space="preserve">, K., </w:t>
      </w:r>
      <w:proofErr w:type="spellStart"/>
      <w:r w:rsidRPr="00F40392">
        <w:rPr>
          <w:iCs/>
          <w:szCs w:val="24"/>
        </w:rPr>
        <w:t>Asman</w:t>
      </w:r>
      <w:proofErr w:type="spellEnd"/>
      <w:r w:rsidRPr="00F40392">
        <w:rPr>
          <w:iCs/>
          <w:szCs w:val="24"/>
        </w:rPr>
        <w:t xml:space="preserve">, M., &amp; </w:t>
      </w:r>
      <w:proofErr w:type="spellStart"/>
      <w:r w:rsidRPr="00F40392">
        <w:rPr>
          <w:iCs/>
          <w:szCs w:val="24"/>
        </w:rPr>
        <w:t>Syafril</w:t>
      </w:r>
      <w:proofErr w:type="spellEnd"/>
      <w:r w:rsidRPr="00F40392">
        <w:rPr>
          <w:iCs/>
          <w:szCs w:val="24"/>
        </w:rPr>
        <w:t>, S</w:t>
      </w:r>
      <w:r w:rsidR="00EF3696">
        <w:rPr>
          <w:iCs/>
          <w:szCs w:val="24"/>
        </w:rPr>
        <w:t>.,</w:t>
      </w:r>
      <w:r w:rsidRPr="00F40392">
        <w:rPr>
          <w:iCs/>
          <w:szCs w:val="24"/>
        </w:rPr>
        <w:t xml:space="preserve"> 2008</w:t>
      </w:r>
      <w:r w:rsidR="00EF3696">
        <w:rPr>
          <w:iCs/>
          <w:szCs w:val="24"/>
        </w:rPr>
        <w:t>,</w:t>
      </w:r>
      <w:r w:rsidRPr="00F40392">
        <w:rPr>
          <w:iCs/>
          <w:szCs w:val="24"/>
        </w:rPr>
        <w:t xml:space="preserve"> </w:t>
      </w:r>
      <w:r w:rsidR="00EF3696">
        <w:rPr>
          <w:iCs/>
          <w:szCs w:val="24"/>
        </w:rPr>
        <w:t>‘</w:t>
      </w:r>
      <w:r w:rsidR="004F4477" w:rsidRPr="004F4477">
        <w:rPr>
          <w:iCs/>
          <w:szCs w:val="24"/>
        </w:rPr>
        <w:t xml:space="preserve">Profile of Diabetic Ulcers in Patients in Internal Medicine Section Dr. M. </w:t>
      </w:r>
      <w:proofErr w:type="spellStart"/>
      <w:r w:rsidR="004F4477" w:rsidRPr="004F4477">
        <w:rPr>
          <w:iCs/>
          <w:szCs w:val="24"/>
        </w:rPr>
        <w:t>Djamil</w:t>
      </w:r>
      <w:proofErr w:type="spellEnd"/>
      <w:r w:rsidR="004F4477" w:rsidRPr="004F4477">
        <w:rPr>
          <w:iCs/>
          <w:szCs w:val="24"/>
        </w:rPr>
        <w:t xml:space="preserve"> Padang</w:t>
      </w:r>
      <w:r w:rsidR="00EF3696">
        <w:rPr>
          <w:iCs/>
          <w:szCs w:val="24"/>
        </w:rPr>
        <w:t>’,</w:t>
      </w:r>
      <w:r w:rsidRPr="00F40392">
        <w:rPr>
          <w:iCs/>
          <w:szCs w:val="24"/>
        </w:rPr>
        <w:t xml:space="preserve"> </w:t>
      </w:r>
      <w:r w:rsidR="004F4477">
        <w:rPr>
          <w:i/>
          <w:iCs/>
          <w:szCs w:val="24"/>
        </w:rPr>
        <w:t>Indonesian Medical Magazine</w:t>
      </w:r>
      <w:r w:rsidR="00EF3696">
        <w:rPr>
          <w:iCs/>
          <w:szCs w:val="24"/>
        </w:rPr>
        <w:t>.</w:t>
      </w:r>
      <w:r w:rsidRPr="00F40392">
        <w:rPr>
          <w:iCs/>
          <w:szCs w:val="24"/>
        </w:rPr>
        <w:t xml:space="preserve"> 58</w:t>
      </w:r>
      <w:r w:rsidR="00EF3696">
        <w:rPr>
          <w:iCs/>
          <w:szCs w:val="24"/>
        </w:rPr>
        <w:t xml:space="preserve"> </w:t>
      </w:r>
      <w:r w:rsidRPr="00F40392">
        <w:rPr>
          <w:iCs/>
          <w:szCs w:val="24"/>
        </w:rPr>
        <w:t>(1), 1–7.</w:t>
      </w:r>
    </w:p>
    <w:p w:rsidR="00EF3696" w:rsidRDefault="00B34330" w:rsidP="00EF3696">
      <w:pPr>
        <w:ind w:left="284" w:hanging="284"/>
      </w:pPr>
      <w:proofErr w:type="spellStart"/>
      <w:r>
        <w:rPr>
          <w:color w:val="auto"/>
          <w:szCs w:val="24"/>
          <w:lang w:eastAsia="id-ID"/>
        </w:rPr>
        <w:t>Difco</w:t>
      </w:r>
      <w:proofErr w:type="spellEnd"/>
      <w:r>
        <w:rPr>
          <w:color w:val="auto"/>
          <w:szCs w:val="24"/>
          <w:lang w:eastAsia="id-ID"/>
        </w:rPr>
        <w:t>,</w:t>
      </w:r>
      <w:r w:rsidRPr="0012572B">
        <w:rPr>
          <w:color w:val="auto"/>
          <w:szCs w:val="24"/>
          <w:lang w:eastAsia="id-ID"/>
        </w:rPr>
        <w:t xml:space="preserve"> 1977. </w:t>
      </w:r>
      <w:r w:rsidRPr="0012572B">
        <w:rPr>
          <w:i/>
          <w:color w:val="auto"/>
          <w:szCs w:val="24"/>
          <w:lang w:eastAsia="id-ID"/>
        </w:rPr>
        <w:t>Manual of dehydrated culture media and reagents for microbiology and clinical laboratory procedures</w:t>
      </w:r>
      <w:r>
        <w:rPr>
          <w:color w:val="auto"/>
          <w:szCs w:val="24"/>
          <w:lang w:eastAsia="id-ID"/>
        </w:rPr>
        <w:t xml:space="preserve"> (9th ed.), Detroit Michigan,</w:t>
      </w:r>
      <w:r w:rsidRPr="0012572B">
        <w:rPr>
          <w:color w:val="auto"/>
          <w:szCs w:val="24"/>
          <w:lang w:eastAsia="id-ID"/>
        </w:rPr>
        <w:t xml:space="preserve"> </w:t>
      </w:r>
      <w:proofErr w:type="spellStart"/>
      <w:r w:rsidRPr="0012572B">
        <w:rPr>
          <w:color w:val="auto"/>
          <w:szCs w:val="24"/>
          <w:lang w:eastAsia="id-ID"/>
        </w:rPr>
        <w:t>Difco</w:t>
      </w:r>
      <w:proofErr w:type="spellEnd"/>
      <w:r w:rsidRPr="0012572B">
        <w:rPr>
          <w:color w:val="auto"/>
          <w:szCs w:val="24"/>
          <w:lang w:eastAsia="id-ID"/>
        </w:rPr>
        <w:t xml:space="preserve"> Laboratories.</w:t>
      </w:r>
    </w:p>
    <w:p w:rsidR="00EF3696" w:rsidRPr="00DF1AF3" w:rsidRDefault="00F50B1D" w:rsidP="00DF1AF3">
      <w:pPr>
        <w:ind w:left="284" w:hanging="284"/>
        <w:rPr>
          <w:i/>
          <w:lang w:val="en-ID"/>
        </w:rPr>
      </w:pPr>
      <w:r>
        <w:t>Gupta, S.</w:t>
      </w:r>
      <w:r w:rsidR="00EF3696">
        <w:t>,</w:t>
      </w:r>
      <w:r>
        <w:t xml:space="preserve"> </w:t>
      </w:r>
      <w:proofErr w:type="spellStart"/>
      <w:r>
        <w:t>Chavhan</w:t>
      </w:r>
      <w:proofErr w:type="spellEnd"/>
      <w:r>
        <w:t>, S.</w:t>
      </w:r>
      <w:r w:rsidR="00EF3696">
        <w:t>,</w:t>
      </w:r>
      <w:r>
        <w:t xml:space="preserve"> Sawant, K.K.</w:t>
      </w:r>
      <w:r w:rsidR="00EF3696">
        <w:t>, 2011,</w:t>
      </w:r>
      <w:r>
        <w:t xml:space="preserve"> </w:t>
      </w:r>
      <w:r w:rsidR="00EF3696">
        <w:t>‘</w:t>
      </w:r>
      <w:r>
        <w:t xml:space="preserve">Self-nanoemulsifying drug delivery system for adefovir </w:t>
      </w:r>
      <w:proofErr w:type="spellStart"/>
      <w:r>
        <w:t>dipivoxil</w:t>
      </w:r>
      <w:proofErr w:type="spellEnd"/>
      <w:r>
        <w:t>: Design, characterization, in vitro and ex vivo evaluation. Colloids Sur</w:t>
      </w:r>
      <w:r w:rsidR="00EF3696">
        <w:t>’,</w:t>
      </w:r>
      <w:r>
        <w:t xml:space="preserve"> </w:t>
      </w:r>
      <w:r w:rsidR="00DF1AF3" w:rsidRPr="00DF1AF3">
        <w:rPr>
          <w:i/>
          <w:lang w:val="en-ID"/>
        </w:rPr>
        <w:t>Physicochemical and Engineering Aspects</w:t>
      </w:r>
      <w:r>
        <w:t xml:space="preserve">. 392, 145–155. </w:t>
      </w:r>
    </w:p>
    <w:p w:rsidR="00EF3696" w:rsidRDefault="00793DFB" w:rsidP="00EF3696">
      <w:pPr>
        <w:ind w:left="284" w:hanging="284"/>
      </w:pPr>
      <w:r w:rsidRPr="00B37F73">
        <w:rPr>
          <w:szCs w:val="24"/>
        </w:rPr>
        <w:t>Harborne, J.B.</w:t>
      </w:r>
      <w:r>
        <w:rPr>
          <w:szCs w:val="24"/>
        </w:rPr>
        <w:t>,</w:t>
      </w:r>
      <w:r w:rsidRPr="00B37F73">
        <w:rPr>
          <w:szCs w:val="24"/>
        </w:rPr>
        <w:t xml:space="preserve"> </w:t>
      </w:r>
      <w:r>
        <w:rPr>
          <w:szCs w:val="24"/>
        </w:rPr>
        <w:t>1973</w:t>
      </w:r>
      <w:r w:rsidR="00EF3696">
        <w:rPr>
          <w:szCs w:val="24"/>
        </w:rPr>
        <w:t>,</w:t>
      </w:r>
      <w:r>
        <w:rPr>
          <w:szCs w:val="24"/>
        </w:rPr>
        <w:t xml:space="preserve"> </w:t>
      </w:r>
      <w:r>
        <w:rPr>
          <w:i/>
          <w:szCs w:val="24"/>
        </w:rPr>
        <w:t>Phyto Chemical Method</w:t>
      </w:r>
      <w:r w:rsidR="00EF3696">
        <w:rPr>
          <w:i/>
          <w:szCs w:val="24"/>
        </w:rPr>
        <w:t>,</w:t>
      </w:r>
      <w:r>
        <w:rPr>
          <w:i/>
          <w:szCs w:val="24"/>
        </w:rPr>
        <w:t xml:space="preserve"> </w:t>
      </w:r>
      <w:proofErr w:type="spellStart"/>
      <w:r w:rsidRPr="005E4ED0">
        <w:rPr>
          <w:szCs w:val="24"/>
        </w:rPr>
        <w:t>Compmand</w:t>
      </w:r>
      <w:proofErr w:type="spellEnd"/>
      <w:r w:rsidRPr="005E4ED0">
        <w:rPr>
          <w:szCs w:val="24"/>
        </w:rPr>
        <w:t xml:space="preserve"> and Hall London</w:t>
      </w:r>
      <w:r w:rsidR="00EF3696">
        <w:rPr>
          <w:szCs w:val="24"/>
        </w:rPr>
        <w:t>,</w:t>
      </w:r>
      <w:r w:rsidRPr="005E4ED0">
        <w:rPr>
          <w:szCs w:val="24"/>
        </w:rPr>
        <w:t xml:space="preserve"> 7-8, 49, 65, 70-72, 78, 88, 140, 156, 234.</w:t>
      </w:r>
    </w:p>
    <w:p w:rsidR="00625FFC" w:rsidRDefault="004D37E6" w:rsidP="00625FFC">
      <w:pPr>
        <w:ind w:left="284" w:hanging="284"/>
      </w:pPr>
      <w:proofErr w:type="spellStart"/>
      <w:r w:rsidRPr="00E057EF">
        <w:lastRenderedPageBreak/>
        <w:t>Hareesh</w:t>
      </w:r>
      <w:proofErr w:type="spellEnd"/>
      <w:r w:rsidR="00EF3696">
        <w:t>,</w:t>
      </w:r>
      <w:r w:rsidRPr="00E057EF">
        <w:t xml:space="preserve"> V</w:t>
      </w:r>
      <w:r w:rsidR="00EF3696">
        <w:t>.</w:t>
      </w:r>
      <w:r w:rsidRPr="00E057EF">
        <w:t>S</w:t>
      </w:r>
      <w:r w:rsidR="00EF3696">
        <w:t>.</w:t>
      </w:r>
      <w:r w:rsidRPr="00E057EF">
        <w:t xml:space="preserve">, </w:t>
      </w:r>
      <w:proofErr w:type="spellStart"/>
      <w:r w:rsidRPr="00E057EF">
        <w:t>Shashidhara</w:t>
      </w:r>
      <w:proofErr w:type="spellEnd"/>
      <w:r w:rsidR="00EF3696">
        <w:t>.</w:t>
      </w:r>
      <w:r w:rsidRPr="00E057EF">
        <w:t xml:space="preserve">, </w:t>
      </w:r>
      <w:proofErr w:type="spellStart"/>
      <w:r w:rsidRPr="00E057EF">
        <w:t>Anitha</w:t>
      </w:r>
      <w:proofErr w:type="spellEnd"/>
      <w:r w:rsidR="00EF3696">
        <w:t>,</w:t>
      </w:r>
      <w:r w:rsidRPr="00E057EF">
        <w:t xml:space="preserve"> S</w:t>
      </w:r>
      <w:r w:rsidR="00EF3696">
        <w:t>.,</w:t>
      </w:r>
      <w:r w:rsidRPr="00E057EF">
        <w:t xml:space="preserve"> </w:t>
      </w:r>
      <w:r w:rsidR="00EF3696">
        <w:t>&amp;</w:t>
      </w:r>
      <w:r w:rsidRPr="00E057EF">
        <w:t xml:space="preserve"> Rajesh</w:t>
      </w:r>
      <w:r w:rsidR="00EF3696">
        <w:t>,</w:t>
      </w:r>
      <w:r w:rsidRPr="00E057EF">
        <w:t xml:space="preserve"> S.</w:t>
      </w:r>
      <w:r w:rsidR="00EF3696">
        <w:t>, 2010,</w:t>
      </w:r>
      <w:r w:rsidRPr="00E057EF">
        <w:t xml:space="preserve"> </w:t>
      </w:r>
      <w:r w:rsidR="00EF3696">
        <w:t>‘</w:t>
      </w:r>
      <w:r w:rsidRPr="00E057EF">
        <w:t>Quantitative detection of reserpine in rauwolfia</w:t>
      </w:r>
      <w:r>
        <w:t xml:space="preserve"> </w:t>
      </w:r>
      <w:proofErr w:type="spellStart"/>
      <w:r w:rsidRPr="00E057EF">
        <w:t>serpentina</w:t>
      </w:r>
      <w:proofErr w:type="spellEnd"/>
      <w:r w:rsidRPr="00E057EF">
        <w:t xml:space="preserve"> using HPTLC</w:t>
      </w:r>
      <w:r w:rsidR="00EF3696">
        <w:t>’,</w:t>
      </w:r>
      <w:r w:rsidRPr="00E057EF">
        <w:t xml:space="preserve"> </w:t>
      </w:r>
      <w:r w:rsidRPr="00EF3696">
        <w:rPr>
          <w:i/>
        </w:rPr>
        <w:t xml:space="preserve">International Journal of </w:t>
      </w:r>
      <w:proofErr w:type="spellStart"/>
      <w:r w:rsidRPr="00EF3696">
        <w:rPr>
          <w:i/>
        </w:rPr>
        <w:t>PharmTech</w:t>
      </w:r>
      <w:proofErr w:type="spellEnd"/>
      <w:r w:rsidRPr="00EF3696">
        <w:rPr>
          <w:i/>
        </w:rPr>
        <w:t xml:space="preserve"> Research</w:t>
      </w:r>
      <w:r w:rsidRPr="00E057EF">
        <w:t>. 2</w:t>
      </w:r>
      <w:r w:rsidR="00EF3696">
        <w:t>,</w:t>
      </w:r>
      <w:r w:rsidRPr="00E057EF">
        <w:t xml:space="preserve"> 87-89.</w:t>
      </w:r>
    </w:p>
    <w:p w:rsidR="00625FFC" w:rsidRDefault="00B75907" w:rsidP="00625FFC">
      <w:pPr>
        <w:ind w:left="284" w:hanging="284"/>
      </w:pPr>
      <w:proofErr w:type="spellStart"/>
      <w:r w:rsidRPr="00B75907">
        <w:rPr>
          <w:szCs w:val="24"/>
        </w:rPr>
        <w:t>Hefni</w:t>
      </w:r>
      <w:proofErr w:type="spellEnd"/>
      <w:r w:rsidRPr="00B75907">
        <w:rPr>
          <w:szCs w:val="24"/>
        </w:rPr>
        <w:t>,</w:t>
      </w:r>
      <w:r>
        <w:rPr>
          <w:szCs w:val="24"/>
        </w:rPr>
        <w:t xml:space="preserve"> A.</w:t>
      </w:r>
      <w:r w:rsidRPr="00B75907">
        <w:rPr>
          <w:szCs w:val="24"/>
        </w:rPr>
        <w:t>R</w:t>
      </w:r>
      <w:r w:rsidR="00EF3696">
        <w:rPr>
          <w:szCs w:val="24"/>
        </w:rPr>
        <w:t>.</w:t>
      </w:r>
      <w:r>
        <w:rPr>
          <w:szCs w:val="24"/>
        </w:rPr>
        <w:t>,</w:t>
      </w:r>
      <w:r w:rsidRPr="00B75907">
        <w:rPr>
          <w:szCs w:val="24"/>
        </w:rPr>
        <w:t xml:space="preserve"> Ibrahim</w:t>
      </w:r>
      <w:r w:rsidR="00EF3696">
        <w:rPr>
          <w:szCs w:val="24"/>
        </w:rPr>
        <w:t>.</w:t>
      </w:r>
      <w:r w:rsidRPr="00B75907">
        <w:rPr>
          <w:szCs w:val="24"/>
        </w:rPr>
        <w:t>,</w:t>
      </w:r>
      <w:r>
        <w:rPr>
          <w:szCs w:val="24"/>
        </w:rPr>
        <w:t xml:space="preserve"> </w:t>
      </w:r>
      <w:r w:rsidRPr="00B75907">
        <w:rPr>
          <w:szCs w:val="24"/>
        </w:rPr>
        <w:t>Attia</w:t>
      </w:r>
      <w:r>
        <w:rPr>
          <w:szCs w:val="24"/>
        </w:rPr>
        <w:t>, K.</w:t>
      </w:r>
      <w:r w:rsidRPr="00B75907">
        <w:rPr>
          <w:szCs w:val="24"/>
        </w:rPr>
        <w:t xml:space="preserve">, </w:t>
      </w:r>
      <w:proofErr w:type="spellStart"/>
      <w:r w:rsidRPr="00B75907">
        <w:rPr>
          <w:szCs w:val="24"/>
        </w:rPr>
        <w:t>Moawad</w:t>
      </w:r>
      <w:proofErr w:type="spellEnd"/>
      <w:r>
        <w:rPr>
          <w:szCs w:val="24"/>
        </w:rPr>
        <w:t>, M.</w:t>
      </w:r>
      <w:r w:rsidRPr="00B75907">
        <w:rPr>
          <w:szCs w:val="24"/>
        </w:rPr>
        <w:t xml:space="preserve">, </w:t>
      </w:r>
      <w:r>
        <w:rPr>
          <w:szCs w:val="24"/>
        </w:rPr>
        <w:t>et al</w:t>
      </w:r>
      <w:r w:rsidRPr="00B75907">
        <w:rPr>
          <w:szCs w:val="24"/>
        </w:rPr>
        <w:t>.</w:t>
      </w:r>
      <w:r w:rsidR="00EF3696">
        <w:rPr>
          <w:szCs w:val="24"/>
        </w:rPr>
        <w:t>, 201</w:t>
      </w:r>
      <w:r w:rsidR="00625FFC">
        <w:rPr>
          <w:szCs w:val="24"/>
        </w:rPr>
        <w:t>3</w:t>
      </w:r>
      <w:r w:rsidR="00EF3696">
        <w:rPr>
          <w:szCs w:val="24"/>
        </w:rPr>
        <w:t>,</w:t>
      </w:r>
      <w:r w:rsidRPr="00B75907">
        <w:rPr>
          <w:szCs w:val="24"/>
        </w:rPr>
        <w:t xml:space="preserve"> </w:t>
      </w:r>
      <w:r w:rsidR="00EF3696">
        <w:rPr>
          <w:szCs w:val="24"/>
        </w:rPr>
        <w:t>‘</w:t>
      </w:r>
      <w:r w:rsidRPr="00B75907">
        <w:rPr>
          <w:szCs w:val="24"/>
        </w:rPr>
        <w:t>Bacteriological study of diabetic foot infection in Egypt</w:t>
      </w:r>
      <w:r w:rsidR="00EF3696">
        <w:rPr>
          <w:szCs w:val="24"/>
        </w:rPr>
        <w:t>’,</w:t>
      </w:r>
      <w:r w:rsidRPr="00B75907">
        <w:rPr>
          <w:szCs w:val="24"/>
        </w:rPr>
        <w:t xml:space="preserve"> </w:t>
      </w:r>
      <w:r w:rsidRPr="00EF3696">
        <w:rPr>
          <w:i/>
          <w:szCs w:val="24"/>
        </w:rPr>
        <w:t>Journal of the Arab Society for Medical Research</w:t>
      </w:r>
      <w:r w:rsidR="00625FFC">
        <w:rPr>
          <w:i/>
          <w:szCs w:val="24"/>
        </w:rPr>
        <w:t>.</w:t>
      </w:r>
      <w:r w:rsidRPr="00B75907">
        <w:rPr>
          <w:szCs w:val="24"/>
        </w:rPr>
        <w:t xml:space="preserve"> 8</w:t>
      </w:r>
      <w:r w:rsidR="00625FFC">
        <w:rPr>
          <w:szCs w:val="24"/>
        </w:rPr>
        <w:t xml:space="preserve">, </w:t>
      </w:r>
      <w:r w:rsidRPr="00B75907">
        <w:rPr>
          <w:szCs w:val="24"/>
        </w:rPr>
        <w:t>26–32.</w:t>
      </w:r>
    </w:p>
    <w:p w:rsidR="00625FFC" w:rsidRDefault="00625FFC" w:rsidP="00625FFC">
      <w:pPr>
        <w:ind w:left="284" w:hanging="284"/>
      </w:pPr>
      <w:r>
        <w:rPr>
          <w:szCs w:val="24"/>
        </w:rPr>
        <w:t xml:space="preserve">International Diabetes Federation, 2019, </w:t>
      </w:r>
      <w:r w:rsidR="00F40392" w:rsidRPr="00625FFC">
        <w:rPr>
          <w:i/>
          <w:szCs w:val="24"/>
        </w:rPr>
        <w:t>IDF Diabetes Atlas</w:t>
      </w:r>
      <w:r>
        <w:rPr>
          <w:i/>
          <w:szCs w:val="24"/>
        </w:rPr>
        <w:t>,</w:t>
      </w:r>
      <w:r w:rsidR="00F40392" w:rsidRPr="00625FFC">
        <w:rPr>
          <w:i/>
          <w:szCs w:val="24"/>
        </w:rPr>
        <w:t xml:space="preserve"> </w:t>
      </w:r>
      <w:r w:rsidR="00F40392" w:rsidRPr="00625FFC">
        <w:rPr>
          <w:szCs w:val="24"/>
        </w:rPr>
        <w:t>9th edition</w:t>
      </w:r>
      <w:r>
        <w:rPr>
          <w:szCs w:val="24"/>
        </w:rPr>
        <w:t>,</w:t>
      </w:r>
      <w:r w:rsidR="00F40392" w:rsidRPr="00F40392">
        <w:rPr>
          <w:szCs w:val="24"/>
        </w:rPr>
        <w:t xml:space="preserve"> https://diabete satlas.org/</w:t>
      </w:r>
      <w:proofErr w:type="spellStart"/>
      <w:r w:rsidR="00F40392" w:rsidRPr="00F40392">
        <w:rPr>
          <w:szCs w:val="24"/>
        </w:rPr>
        <w:t>en</w:t>
      </w:r>
      <w:proofErr w:type="spellEnd"/>
      <w:r w:rsidR="00F40392" w:rsidRPr="00F40392">
        <w:rPr>
          <w:szCs w:val="24"/>
        </w:rPr>
        <w:t>/.</w:t>
      </w:r>
    </w:p>
    <w:p w:rsidR="00625FFC" w:rsidRDefault="00F50B1D" w:rsidP="00625FFC">
      <w:pPr>
        <w:ind w:left="284" w:hanging="284"/>
      </w:pPr>
      <w:r>
        <w:t>Koh, J</w:t>
      </w:r>
      <w:r w:rsidR="00625FFC">
        <w:t>.</w:t>
      </w:r>
      <w:r>
        <w:t xml:space="preserve">, </w:t>
      </w:r>
      <w:proofErr w:type="spellStart"/>
      <w:r>
        <w:t>Qiu</w:t>
      </w:r>
      <w:proofErr w:type="spellEnd"/>
      <w:r>
        <w:t>, S</w:t>
      </w:r>
      <w:r w:rsidR="00625FFC">
        <w:t>.</w:t>
      </w:r>
      <w:r>
        <w:t>, Zou, H</w:t>
      </w:r>
      <w:r w:rsidR="00625FFC">
        <w:t>.</w:t>
      </w:r>
      <w:r>
        <w:t xml:space="preserve">, </w:t>
      </w:r>
      <w:proofErr w:type="spellStart"/>
      <w:r>
        <w:t>Lakshminarayanan</w:t>
      </w:r>
      <w:proofErr w:type="spellEnd"/>
      <w:r>
        <w:t>, R</w:t>
      </w:r>
      <w:r w:rsidR="00625FFC">
        <w:t>.</w:t>
      </w:r>
      <w:r>
        <w:t>, Li, J</w:t>
      </w:r>
      <w:r w:rsidR="00625FFC">
        <w:t>.</w:t>
      </w:r>
      <w:r>
        <w:t>, et al</w:t>
      </w:r>
      <w:r w:rsidR="00625FFC">
        <w:t>,</w:t>
      </w:r>
      <w:r>
        <w:t xml:space="preserve"> 2013</w:t>
      </w:r>
      <w:r w:rsidR="00625FFC">
        <w:t>,</w:t>
      </w:r>
      <w:r>
        <w:t xml:space="preserve"> </w:t>
      </w:r>
      <w:r w:rsidR="00625FFC">
        <w:t>‘</w:t>
      </w:r>
      <w:r>
        <w:t>Rapid bactericidal action of alpha-</w:t>
      </w:r>
      <w:proofErr w:type="spellStart"/>
      <w:r>
        <w:t>mangostin</w:t>
      </w:r>
      <w:proofErr w:type="spellEnd"/>
      <w:r>
        <w:t xml:space="preserve"> against MRSA as an outcome of membrane targeting</w:t>
      </w:r>
      <w:r w:rsidR="00625FFC">
        <w:t>’,</w:t>
      </w:r>
      <w:r>
        <w:t xml:space="preserve"> </w:t>
      </w:r>
      <w:proofErr w:type="spellStart"/>
      <w:r w:rsidRPr="00625FFC">
        <w:rPr>
          <w:i/>
        </w:rPr>
        <w:t>Biochimica</w:t>
      </w:r>
      <w:proofErr w:type="spellEnd"/>
      <w:r w:rsidRPr="00625FFC">
        <w:rPr>
          <w:i/>
        </w:rPr>
        <w:t xml:space="preserve"> et </w:t>
      </w:r>
      <w:proofErr w:type="spellStart"/>
      <w:r w:rsidRPr="00625FFC">
        <w:rPr>
          <w:i/>
        </w:rPr>
        <w:t>Biophysica</w:t>
      </w:r>
      <w:proofErr w:type="spellEnd"/>
      <w:r w:rsidRPr="00625FFC">
        <w:rPr>
          <w:i/>
        </w:rPr>
        <w:t xml:space="preserve"> Acta</w:t>
      </w:r>
      <w:r w:rsidR="00625FFC">
        <w:t>.</w:t>
      </w:r>
      <w:r>
        <w:t xml:space="preserve"> 834–844.</w:t>
      </w:r>
    </w:p>
    <w:p w:rsidR="00625FFC" w:rsidRDefault="00793DFB" w:rsidP="00625FFC">
      <w:pPr>
        <w:ind w:left="284" w:hanging="284"/>
      </w:pPr>
      <w:r>
        <w:rPr>
          <w:szCs w:val="24"/>
        </w:rPr>
        <w:t xml:space="preserve">Ministry of Health Republic of Indonesia., 2012. </w:t>
      </w:r>
      <w:r w:rsidRPr="007B0403">
        <w:rPr>
          <w:i/>
          <w:szCs w:val="24"/>
        </w:rPr>
        <w:t xml:space="preserve">Indonesian Herbal </w:t>
      </w:r>
      <w:proofErr w:type="spellStart"/>
      <w:r w:rsidRPr="007B0403">
        <w:rPr>
          <w:i/>
          <w:szCs w:val="24"/>
        </w:rPr>
        <w:t>Pharmacopea</w:t>
      </w:r>
      <w:proofErr w:type="spellEnd"/>
      <w:r w:rsidR="00625FFC">
        <w:rPr>
          <w:szCs w:val="24"/>
        </w:rPr>
        <w:t>,</w:t>
      </w:r>
      <w:r>
        <w:rPr>
          <w:szCs w:val="24"/>
        </w:rPr>
        <w:t xml:space="preserve"> 210-213.</w:t>
      </w:r>
    </w:p>
    <w:p w:rsidR="00625FFC" w:rsidRPr="004D6A3F" w:rsidRDefault="004D37E6" w:rsidP="004D6A3F">
      <w:pPr>
        <w:ind w:left="284" w:hanging="284"/>
        <w:rPr>
          <w:i/>
          <w:lang w:val="en-ID"/>
        </w:rPr>
      </w:pPr>
      <w:proofErr w:type="spellStart"/>
      <w:r w:rsidRPr="00E057EF">
        <w:t>Misra</w:t>
      </w:r>
      <w:proofErr w:type="spellEnd"/>
      <w:r w:rsidR="00625FFC">
        <w:t>,</w:t>
      </w:r>
      <w:r w:rsidRPr="00E057EF">
        <w:t xml:space="preserve"> H</w:t>
      </w:r>
      <w:r w:rsidR="00625FFC">
        <w:t>.</w:t>
      </w:r>
      <w:r w:rsidRPr="00E057EF">
        <w:t>, Dwivedi</w:t>
      </w:r>
      <w:r w:rsidR="00625FFC">
        <w:t>,</w:t>
      </w:r>
      <w:r w:rsidRPr="00E057EF">
        <w:t xml:space="preserve"> B</w:t>
      </w:r>
      <w:r w:rsidR="00625FFC">
        <w:t>.</w:t>
      </w:r>
      <w:r w:rsidRPr="00E057EF">
        <w:t>K</w:t>
      </w:r>
      <w:r w:rsidR="00625FFC">
        <w:t>.</w:t>
      </w:r>
      <w:r w:rsidRPr="00E057EF">
        <w:t>, Mehta</w:t>
      </w:r>
      <w:r w:rsidR="00625FFC">
        <w:t>,</w:t>
      </w:r>
      <w:r w:rsidRPr="00E057EF">
        <w:t xml:space="preserve"> D</w:t>
      </w:r>
      <w:r w:rsidR="00625FFC">
        <w:t>.</w:t>
      </w:r>
      <w:r w:rsidRPr="00E057EF">
        <w:t>, Mehta</w:t>
      </w:r>
      <w:r w:rsidR="00625FFC">
        <w:t>,</w:t>
      </w:r>
      <w:r w:rsidRPr="00E057EF">
        <w:t xml:space="preserve"> B</w:t>
      </w:r>
      <w:r w:rsidR="00625FFC">
        <w:t>.</w:t>
      </w:r>
      <w:r w:rsidRPr="00E057EF">
        <w:t>K</w:t>
      </w:r>
      <w:r w:rsidR="00625FFC">
        <w:t>.</w:t>
      </w:r>
      <w:r w:rsidRPr="00E057EF">
        <w:t>, Jain</w:t>
      </w:r>
      <w:r w:rsidR="00625FFC">
        <w:t>,</w:t>
      </w:r>
      <w:r w:rsidRPr="00E057EF">
        <w:t xml:space="preserve"> D</w:t>
      </w:r>
      <w:r w:rsidR="00625FFC">
        <w:t>.</w:t>
      </w:r>
      <w:r w:rsidRPr="00E057EF">
        <w:t>C</w:t>
      </w:r>
      <w:r w:rsidR="00625FFC">
        <w:t>.</w:t>
      </w:r>
      <w:r w:rsidRPr="00E057EF">
        <w:t>, et al.</w:t>
      </w:r>
      <w:r w:rsidR="00625FFC">
        <w:t>, 2009,</w:t>
      </w:r>
      <w:r w:rsidRPr="00E057EF">
        <w:t xml:space="preserve"> </w:t>
      </w:r>
      <w:r w:rsidR="00625FFC">
        <w:t>‘</w:t>
      </w:r>
      <w:r w:rsidRPr="00E057EF">
        <w:t>Development and validation of high-performance thin-layer chromatographic method for determination of α-</w:t>
      </w:r>
      <w:proofErr w:type="spellStart"/>
      <w:r w:rsidRPr="00E057EF">
        <w:t>mangostin</w:t>
      </w:r>
      <w:proofErr w:type="spellEnd"/>
      <w:r w:rsidRPr="00E057EF">
        <w:t xml:space="preserve"> in fruit pericarp of </w:t>
      </w:r>
      <w:proofErr w:type="spellStart"/>
      <w:r w:rsidRPr="00E057EF">
        <w:t>mangosteen</w:t>
      </w:r>
      <w:proofErr w:type="spellEnd"/>
      <w:r w:rsidRPr="00E057EF">
        <w:t xml:space="preserve"> plant (Garcinia </w:t>
      </w:r>
      <w:proofErr w:type="spellStart"/>
      <w:r w:rsidRPr="00E057EF">
        <w:t>mangostana</w:t>
      </w:r>
      <w:proofErr w:type="spellEnd"/>
      <w:r w:rsidRPr="00E057EF">
        <w:t xml:space="preserve"> L.) using ultraviolet–visible detection</w:t>
      </w:r>
      <w:r w:rsidR="00625FFC">
        <w:t>’,</w:t>
      </w:r>
      <w:r w:rsidRPr="00E057EF">
        <w:t xml:space="preserve"> </w:t>
      </w:r>
      <w:r w:rsidR="004D6A3F" w:rsidRPr="004D6A3F">
        <w:rPr>
          <w:i/>
          <w:lang w:val="en-ID"/>
        </w:rPr>
        <w:t>Records of Natural Products</w:t>
      </w:r>
      <w:r w:rsidRPr="00E057EF">
        <w:t>. 3</w:t>
      </w:r>
      <w:r w:rsidR="00625FFC">
        <w:t>,</w:t>
      </w:r>
      <w:r w:rsidRPr="00E057EF">
        <w:t xml:space="preserve"> 178–186.</w:t>
      </w:r>
    </w:p>
    <w:p w:rsidR="00625FFC" w:rsidRDefault="00B34330" w:rsidP="00625FFC">
      <w:pPr>
        <w:ind w:left="284" w:hanging="284"/>
      </w:pPr>
      <w:r w:rsidRPr="0012572B">
        <w:rPr>
          <w:color w:val="auto"/>
          <w:szCs w:val="24"/>
          <w:lang w:eastAsia="id-ID"/>
        </w:rPr>
        <w:t>Mohamad,</w:t>
      </w:r>
      <w:r>
        <w:rPr>
          <w:color w:val="auto"/>
          <w:szCs w:val="24"/>
          <w:lang w:eastAsia="id-ID"/>
        </w:rPr>
        <w:t xml:space="preserve"> N.A., </w:t>
      </w:r>
      <w:proofErr w:type="spellStart"/>
      <w:r>
        <w:rPr>
          <w:color w:val="auto"/>
          <w:szCs w:val="24"/>
          <w:lang w:eastAsia="id-ID"/>
        </w:rPr>
        <w:t>Jusoh</w:t>
      </w:r>
      <w:proofErr w:type="spellEnd"/>
      <w:r>
        <w:rPr>
          <w:color w:val="auto"/>
          <w:szCs w:val="24"/>
          <w:lang w:eastAsia="id-ID"/>
        </w:rPr>
        <w:t xml:space="preserve">, N.A., </w:t>
      </w:r>
      <w:proofErr w:type="spellStart"/>
      <w:r>
        <w:rPr>
          <w:color w:val="auto"/>
          <w:szCs w:val="24"/>
          <w:lang w:eastAsia="id-ID"/>
        </w:rPr>
        <w:t>Htike</w:t>
      </w:r>
      <w:proofErr w:type="spellEnd"/>
      <w:r>
        <w:rPr>
          <w:color w:val="auto"/>
          <w:szCs w:val="24"/>
          <w:lang w:eastAsia="id-ID"/>
        </w:rPr>
        <w:t>, Z.Z.</w:t>
      </w:r>
      <w:r w:rsidRPr="0012572B">
        <w:rPr>
          <w:color w:val="auto"/>
          <w:szCs w:val="24"/>
          <w:lang w:eastAsia="id-ID"/>
        </w:rPr>
        <w:t xml:space="preserve"> </w:t>
      </w:r>
      <w:r>
        <w:rPr>
          <w:color w:val="auto"/>
          <w:szCs w:val="24"/>
        </w:rPr>
        <w:t xml:space="preserve">&amp; </w:t>
      </w:r>
      <w:r w:rsidRPr="0012572B">
        <w:rPr>
          <w:color w:val="auto"/>
          <w:szCs w:val="24"/>
          <w:lang w:eastAsia="id-ID"/>
        </w:rPr>
        <w:t>Win, S.L.</w:t>
      </w:r>
      <w:r>
        <w:rPr>
          <w:color w:val="auto"/>
          <w:szCs w:val="24"/>
          <w:lang w:eastAsia="id-ID"/>
        </w:rPr>
        <w:t>,</w:t>
      </w:r>
      <w:r w:rsidRPr="0012572B">
        <w:rPr>
          <w:color w:val="auto"/>
          <w:szCs w:val="24"/>
          <w:lang w:eastAsia="id-ID"/>
        </w:rPr>
        <w:t xml:space="preserve"> 2014</w:t>
      </w:r>
      <w:r>
        <w:rPr>
          <w:color w:val="auto"/>
          <w:szCs w:val="24"/>
          <w:lang w:eastAsia="id-ID"/>
        </w:rPr>
        <w:t>,</w:t>
      </w:r>
      <w:r w:rsidRPr="0012572B">
        <w:rPr>
          <w:color w:val="auto"/>
          <w:szCs w:val="24"/>
          <w:lang w:eastAsia="id-ID"/>
        </w:rPr>
        <w:t xml:space="preserve"> </w:t>
      </w:r>
      <w:r>
        <w:rPr>
          <w:color w:val="auto"/>
          <w:szCs w:val="24"/>
          <w:lang w:eastAsia="id-ID"/>
        </w:rPr>
        <w:t>‘</w:t>
      </w:r>
      <w:r w:rsidRPr="0012572B">
        <w:rPr>
          <w:color w:val="auto"/>
          <w:szCs w:val="24"/>
          <w:lang w:eastAsia="id-ID"/>
        </w:rPr>
        <w:t xml:space="preserve">Bacteria </w:t>
      </w:r>
      <w:proofErr w:type="spellStart"/>
      <w:r w:rsidRPr="0012572B">
        <w:rPr>
          <w:color w:val="auto"/>
          <w:szCs w:val="24"/>
          <w:lang w:eastAsia="id-ID"/>
        </w:rPr>
        <w:t>identificaton</w:t>
      </w:r>
      <w:proofErr w:type="spellEnd"/>
      <w:r w:rsidRPr="0012572B">
        <w:rPr>
          <w:color w:val="auto"/>
          <w:szCs w:val="24"/>
          <w:lang w:eastAsia="id-ID"/>
        </w:rPr>
        <w:t xml:space="preserve"> from m</w:t>
      </w:r>
      <w:r>
        <w:rPr>
          <w:color w:val="auto"/>
          <w:szCs w:val="24"/>
          <w:lang w:eastAsia="id-ID"/>
        </w:rPr>
        <w:t xml:space="preserve">icroscopic morphology: A review’, </w:t>
      </w:r>
      <w:r w:rsidRPr="0012572B">
        <w:rPr>
          <w:i/>
          <w:color w:val="auto"/>
          <w:szCs w:val="24"/>
          <w:lang w:eastAsia="id-ID"/>
        </w:rPr>
        <w:t>International Journal on Soft Computing, Artificial Intelligence and Applications</w:t>
      </w:r>
      <w:r>
        <w:rPr>
          <w:color w:val="auto"/>
          <w:szCs w:val="24"/>
          <w:lang w:eastAsia="id-ID"/>
        </w:rPr>
        <w:t>. 3, 1-12</w:t>
      </w:r>
      <w:r w:rsidRPr="0012572B">
        <w:rPr>
          <w:color w:val="auto"/>
          <w:szCs w:val="24"/>
          <w:lang w:eastAsia="id-ID"/>
        </w:rPr>
        <w:t>.</w:t>
      </w:r>
    </w:p>
    <w:p w:rsidR="00625FFC" w:rsidRDefault="002B429D" w:rsidP="00625FFC">
      <w:pPr>
        <w:ind w:left="284" w:hanging="284"/>
      </w:pPr>
      <w:r>
        <w:t xml:space="preserve">Mustafa, K., </w:t>
      </w:r>
      <w:proofErr w:type="spellStart"/>
      <w:r>
        <w:t>Sohail</w:t>
      </w:r>
      <w:proofErr w:type="spellEnd"/>
      <w:r>
        <w:t>, M., Shahnaz, M.,</w:t>
      </w:r>
      <w:r w:rsidR="00625FFC">
        <w:t xml:space="preserve"> </w:t>
      </w:r>
      <w:r>
        <w:t>Rehman, G., Akhtar, M., et al.</w:t>
      </w:r>
      <w:r w:rsidR="00625FFC">
        <w:t>, 2019,</w:t>
      </w:r>
      <w:r>
        <w:t xml:space="preserve"> </w:t>
      </w:r>
      <w:r w:rsidR="00625FFC">
        <w:t>‘</w:t>
      </w:r>
      <w:r>
        <w:t>Evaluation of Turmeric Nanoparticles as Anti-Gout Agent: Modernization of a Traditional Drug</w:t>
      </w:r>
      <w:r w:rsidR="00625FFC">
        <w:t>’,</w:t>
      </w:r>
      <w:r>
        <w:t xml:space="preserve"> </w:t>
      </w:r>
      <w:r w:rsidRPr="00625FFC">
        <w:rPr>
          <w:i/>
        </w:rPr>
        <w:t>Medicina</w:t>
      </w:r>
      <w:r w:rsidR="00625FFC">
        <w:t xml:space="preserve">. </w:t>
      </w:r>
      <w:r>
        <w:t xml:space="preserve">55, 10. </w:t>
      </w:r>
    </w:p>
    <w:p w:rsidR="00625FFC" w:rsidRDefault="00B75907" w:rsidP="00625FFC">
      <w:pPr>
        <w:ind w:left="284" w:hanging="284"/>
      </w:pPr>
      <w:r w:rsidRPr="00C52E9C">
        <w:rPr>
          <w:szCs w:val="24"/>
        </w:rPr>
        <w:t xml:space="preserve">Nepal, P.R., Han, H.K., </w:t>
      </w:r>
      <w:r w:rsidR="00625FFC">
        <w:rPr>
          <w:szCs w:val="24"/>
        </w:rPr>
        <w:t>&amp;</w:t>
      </w:r>
      <w:r w:rsidRPr="00C52E9C">
        <w:rPr>
          <w:szCs w:val="24"/>
        </w:rPr>
        <w:t xml:space="preserve"> Choi, H.K., 2010</w:t>
      </w:r>
      <w:r w:rsidR="00625FFC">
        <w:rPr>
          <w:szCs w:val="24"/>
        </w:rPr>
        <w:t>,</w:t>
      </w:r>
      <w:r w:rsidRPr="00C52E9C">
        <w:rPr>
          <w:szCs w:val="24"/>
        </w:rPr>
        <w:t xml:space="preserve"> </w:t>
      </w:r>
      <w:r w:rsidR="00625FFC">
        <w:rPr>
          <w:szCs w:val="24"/>
        </w:rPr>
        <w:t>‘</w:t>
      </w:r>
      <w:r w:rsidRPr="00C52E9C">
        <w:rPr>
          <w:szCs w:val="24"/>
        </w:rPr>
        <w:t xml:space="preserve">Preparation and in vitro–in vivo evaluation of </w:t>
      </w:r>
      <w:proofErr w:type="spellStart"/>
      <w:r w:rsidRPr="00C52E9C">
        <w:rPr>
          <w:szCs w:val="24"/>
        </w:rPr>
        <w:t>Witepsol</w:t>
      </w:r>
      <w:proofErr w:type="spellEnd"/>
      <w:r w:rsidRPr="00C52E9C">
        <w:rPr>
          <w:szCs w:val="24"/>
        </w:rPr>
        <w:t>® H35 based self-nanoemulsifying drug delivery systems (SNEDDS) of coenzyme Q10</w:t>
      </w:r>
      <w:r w:rsidR="00625FFC">
        <w:rPr>
          <w:szCs w:val="24"/>
        </w:rPr>
        <w:t xml:space="preserve">’, </w:t>
      </w:r>
      <w:r w:rsidRPr="00C52E9C">
        <w:rPr>
          <w:i/>
          <w:iCs/>
          <w:szCs w:val="24"/>
        </w:rPr>
        <w:t>European Journal of Pharmaceutical Sciences</w:t>
      </w:r>
      <w:r w:rsidRPr="00C52E9C">
        <w:rPr>
          <w:szCs w:val="24"/>
        </w:rPr>
        <w:t xml:space="preserve">, </w:t>
      </w:r>
      <w:r w:rsidRPr="00625FFC">
        <w:rPr>
          <w:bCs/>
          <w:szCs w:val="24"/>
        </w:rPr>
        <w:t>39</w:t>
      </w:r>
      <w:r w:rsidR="00625FFC">
        <w:rPr>
          <w:szCs w:val="24"/>
        </w:rPr>
        <w:t>,</w:t>
      </w:r>
      <w:r w:rsidRPr="00C52E9C">
        <w:rPr>
          <w:szCs w:val="24"/>
        </w:rPr>
        <w:t xml:space="preserve"> 224–232. </w:t>
      </w:r>
    </w:p>
    <w:p w:rsidR="00625FFC" w:rsidRDefault="00B34330" w:rsidP="00625FFC">
      <w:pPr>
        <w:ind w:left="284" w:hanging="284"/>
      </w:pPr>
      <w:r w:rsidRPr="0012572B">
        <w:rPr>
          <w:color w:val="auto"/>
          <w:szCs w:val="24"/>
          <w:lang w:eastAsia="id-ID"/>
        </w:rPr>
        <w:t>Parveen, N.</w:t>
      </w:r>
      <w:r>
        <w:rPr>
          <w:color w:val="auto"/>
          <w:szCs w:val="24"/>
          <w:lang w:eastAsia="id-ID"/>
        </w:rPr>
        <w:t xml:space="preserve"> </w:t>
      </w:r>
      <w:r w:rsidRPr="0012572B">
        <w:rPr>
          <w:color w:val="auto"/>
          <w:szCs w:val="24"/>
          <w:lang w:eastAsia="id-ID"/>
        </w:rPr>
        <w:t xml:space="preserve"> </w:t>
      </w:r>
      <w:r>
        <w:rPr>
          <w:color w:val="auto"/>
          <w:szCs w:val="24"/>
        </w:rPr>
        <w:t>&amp;</w:t>
      </w:r>
      <w:r>
        <w:rPr>
          <w:color w:val="auto"/>
          <w:szCs w:val="24"/>
          <w:lang w:eastAsia="id-ID"/>
        </w:rPr>
        <w:t xml:space="preserve"> Khan, N.U., 1988, ‘</w:t>
      </w:r>
      <w:r w:rsidRPr="0012572B">
        <w:rPr>
          <w:color w:val="auto"/>
          <w:szCs w:val="24"/>
          <w:lang w:eastAsia="id-ID"/>
        </w:rPr>
        <w:t xml:space="preserve">Two xanthones from </w:t>
      </w:r>
      <w:r w:rsidRPr="0012572B">
        <w:rPr>
          <w:i/>
          <w:color w:val="auto"/>
          <w:szCs w:val="24"/>
          <w:lang w:eastAsia="id-ID"/>
        </w:rPr>
        <w:t xml:space="preserve">Garcinia </w:t>
      </w:r>
      <w:proofErr w:type="spellStart"/>
      <w:r w:rsidRPr="0012572B">
        <w:rPr>
          <w:i/>
          <w:color w:val="auto"/>
          <w:szCs w:val="24"/>
          <w:lang w:eastAsia="id-ID"/>
        </w:rPr>
        <w:t>mangostana</w:t>
      </w:r>
      <w:proofErr w:type="spellEnd"/>
      <w:r>
        <w:rPr>
          <w:color w:val="auto"/>
          <w:szCs w:val="24"/>
          <w:lang w:eastAsia="id-ID"/>
        </w:rPr>
        <w:t>’,</w:t>
      </w:r>
      <w:r w:rsidRPr="0012572B">
        <w:rPr>
          <w:color w:val="auto"/>
          <w:szCs w:val="24"/>
          <w:lang w:eastAsia="id-ID"/>
        </w:rPr>
        <w:t xml:space="preserve"> </w:t>
      </w:r>
      <w:r w:rsidRPr="0012572B">
        <w:rPr>
          <w:i/>
          <w:color w:val="auto"/>
          <w:szCs w:val="24"/>
          <w:lang w:eastAsia="id-ID"/>
        </w:rPr>
        <w:t>Phytochemistry</w:t>
      </w:r>
      <w:r>
        <w:rPr>
          <w:color w:val="auto"/>
          <w:szCs w:val="24"/>
          <w:lang w:eastAsia="id-ID"/>
        </w:rPr>
        <w:t>.</w:t>
      </w:r>
      <w:r w:rsidRPr="0012572B">
        <w:rPr>
          <w:color w:val="auto"/>
          <w:szCs w:val="24"/>
          <w:lang w:eastAsia="id-ID"/>
        </w:rPr>
        <w:t xml:space="preserve"> </w:t>
      </w:r>
      <w:r w:rsidRPr="00904FC9">
        <w:rPr>
          <w:color w:val="auto"/>
          <w:szCs w:val="24"/>
          <w:lang w:eastAsia="id-ID"/>
        </w:rPr>
        <w:t>27</w:t>
      </w:r>
      <w:r>
        <w:rPr>
          <w:color w:val="auto"/>
          <w:szCs w:val="24"/>
          <w:lang w:eastAsia="id-ID"/>
        </w:rPr>
        <w:t>,</w:t>
      </w:r>
      <w:r w:rsidRPr="0012572B">
        <w:rPr>
          <w:color w:val="auto"/>
          <w:szCs w:val="24"/>
          <w:lang w:eastAsia="id-ID"/>
        </w:rPr>
        <w:t xml:space="preserve"> 3694-3696.</w:t>
      </w:r>
    </w:p>
    <w:p w:rsidR="005F15B6" w:rsidRDefault="00B10937" w:rsidP="005F15B6">
      <w:pPr>
        <w:ind w:left="284" w:hanging="284"/>
      </w:pPr>
      <w:r>
        <w:t>Pedro</w:t>
      </w:r>
      <w:r w:rsidR="00625FFC">
        <w:t>,</w:t>
      </w:r>
      <w:r>
        <w:t xml:space="preserve"> A</w:t>
      </w:r>
      <w:r w:rsidR="00625FFC">
        <w:t>.</w:t>
      </w:r>
      <w:r>
        <w:t>S</w:t>
      </w:r>
      <w:r w:rsidR="00625FFC">
        <w:t>.</w:t>
      </w:r>
      <w:r>
        <w:t>, Santo</w:t>
      </w:r>
      <w:r w:rsidR="00625FFC">
        <w:t>,</w:t>
      </w:r>
      <w:r>
        <w:t xml:space="preserve"> I</w:t>
      </w:r>
      <w:r w:rsidR="00625FFC">
        <w:t>.</w:t>
      </w:r>
      <w:r>
        <w:t>E</w:t>
      </w:r>
      <w:r w:rsidR="00625FFC">
        <w:t>.</w:t>
      </w:r>
      <w:r>
        <w:t>, Silva</w:t>
      </w:r>
      <w:r w:rsidR="00625FFC">
        <w:t>,</w:t>
      </w:r>
      <w:r>
        <w:t xml:space="preserve"> C</w:t>
      </w:r>
      <w:r w:rsidR="00625FFC">
        <w:t>.</w:t>
      </w:r>
      <w:r>
        <w:t>V</w:t>
      </w:r>
      <w:r w:rsidR="00625FFC">
        <w:t>.</w:t>
      </w:r>
      <w:r>
        <w:t xml:space="preserve">, </w:t>
      </w:r>
      <w:proofErr w:type="spellStart"/>
      <w:r>
        <w:t>Detoni</w:t>
      </w:r>
      <w:proofErr w:type="spellEnd"/>
      <w:r w:rsidR="00625FFC">
        <w:t>,</w:t>
      </w:r>
      <w:r>
        <w:t xml:space="preserve"> C</w:t>
      </w:r>
      <w:r w:rsidR="00625FFC">
        <w:t>.</w:t>
      </w:r>
      <w:r>
        <w:t xml:space="preserve">, </w:t>
      </w:r>
      <w:r w:rsidR="00625FFC">
        <w:t xml:space="preserve">&amp; </w:t>
      </w:r>
      <w:r>
        <w:t>Albuquerque</w:t>
      </w:r>
      <w:r w:rsidR="00625FFC">
        <w:t>,</w:t>
      </w:r>
      <w:r>
        <w:t xml:space="preserve"> E.</w:t>
      </w:r>
      <w:r w:rsidR="00625FFC">
        <w:t>, 2013,</w:t>
      </w:r>
      <w:r>
        <w:t xml:space="preserve"> </w:t>
      </w:r>
      <w:r w:rsidR="00625FFC">
        <w:t>‘</w:t>
      </w:r>
      <w:r>
        <w:t>The use of nanotechnology as an approach for essential oil-based formulations with antimicrobial activity</w:t>
      </w:r>
      <w:r w:rsidR="00625FFC">
        <w:t xml:space="preserve">’, </w:t>
      </w:r>
      <w:r w:rsidRPr="005F15B6">
        <w:rPr>
          <w:i/>
        </w:rPr>
        <w:t>Current Research</w:t>
      </w:r>
      <w:r>
        <w:t xml:space="preserve">, </w:t>
      </w:r>
      <w:r w:rsidRPr="005F15B6">
        <w:rPr>
          <w:i/>
        </w:rPr>
        <w:t>Technology and Education Topics in Applied Microbiology and Microbial Biotechnology</w:t>
      </w:r>
      <w:r w:rsidR="005F15B6">
        <w:t>.</w:t>
      </w:r>
      <w:r>
        <w:t xml:space="preserve"> 2</w:t>
      </w:r>
      <w:r w:rsidR="005F15B6">
        <w:t>,</w:t>
      </w:r>
      <w:r>
        <w:t>1364-1374.</w:t>
      </w:r>
    </w:p>
    <w:p w:rsidR="005F15B6" w:rsidRDefault="009A36A0" w:rsidP="005F15B6">
      <w:pPr>
        <w:ind w:left="284" w:hanging="284"/>
      </w:pPr>
      <w:r>
        <w:t>Phuong, N</w:t>
      </w:r>
      <w:r w:rsidR="005F15B6">
        <w:t>.</w:t>
      </w:r>
      <w:r>
        <w:t>T</w:t>
      </w:r>
      <w:r w:rsidR="005F15B6">
        <w:t>.</w:t>
      </w:r>
      <w:r>
        <w:t>, Quang</w:t>
      </w:r>
      <w:r w:rsidR="005F15B6">
        <w:t>,</w:t>
      </w:r>
      <w:r>
        <w:t xml:space="preserve"> N</w:t>
      </w:r>
      <w:r w:rsidR="005F15B6">
        <w:t>.</w:t>
      </w:r>
      <w:r>
        <w:t>V</w:t>
      </w:r>
      <w:r w:rsidR="005F15B6">
        <w:t>.</w:t>
      </w:r>
      <w:r>
        <w:t>, Mai</w:t>
      </w:r>
      <w:r w:rsidR="005F15B6">
        <w:t>,</w:t>
      </w:r>
      <w:r>
        <w:t xml:space="preserve"> T</w:t>
      </w:r>
      <w:r w:rsidR="005F15B6">
        <w:t>.</w:t>
      </w:r>
      <w:r>
        <w:t>T</w:t>
      </w:r>
      <w:r w:rsidR="005F15B6">
        <w:t>.</w:t>
      </w:r>
      <w:r>
        <w:t>, Anh</w:t>
      </w:r>
      <w:r w:rsidR="005F15B6">
        <w:t>,</w:t>
      </w:r>
      <w:r>
        <w:t xml:space="preserve"> N</w:t>
      </w:r>
      <w:r w:rsidR="005F15B6">
        <w:t>.</w:t>
      </w:r>
      <w:r>
        <w:t>V</w:t>
      </w:r>
      <w:r w:rsidR="005F15B6">
        <w:t>.</w:t>
      </w:r>
      <w:r>
        <w:t>,</w:t>
      </w:r>
      <w:r w:rsidR="005F15B6">
        <w:t xml:space="preserve"> </w:t>
      </w:r>
      <w:proofErr w:type="spellStart"/>
      <w:r>
        <w:t>Kuhakarn</w:t>
      </w:r>
      <w:proofErr w:type="spellEnd"/>
      <w:r w:rsidR="005F15B6">
        <w:t>,</w:t>
      </w:r>
      <w:r>
        <w:t xml:space="preserve"> C</w:t>
      </w:r>
      <w:r w:rsidR="005F15B6">
        <w:t>.</w:t>
      </w:r>
      <w:r>
        <w:t>, 2017</w:t>
      </w:r>
      <w:r w:rsidR="005F15B6">
        <w:t>,</w:t>
      </w:r>
      <w:r>
        <w:t xml:space="preserve"> </w:t>
      </w:r>
      <w:r w:rsidR="005F15B6">
        <w:t>‘</w:t>
      </w:r>
      <w:r>
        <w:t xml:space="preserve">Antibiofilm activity of </w:t>
      </w:r>
      <w:r>
        <w:rPr>
          <w:rFonts w:cstheme="minorHAnsi"/>
        </w:rPr>
        <w:t>α</w:t>
      </w:r>
      <w:r>
        <w:t>-</w:t>
      </w:r>
      <w:proofErr w:type="spellStart"/>
      <w:r>
        <w:t>mangostin</w:t>
      </w:r>
      <w:proofErr w:type="spellEnd"/>
      <w:r>
        <w:t xml:space="preserve"> extracted from Garcinia </w:t>
      </w:r>
      <w:proofErr w:type="spellStart"/>
      <w:r>
        <w:t>mangostana</w:t>
      </w:r>
      <w:proofErr w:type="spellEnd"/>
      <w:r>
        <w:t xml:space="preserve"> against Staphylococcus aureus</w:t>
      </w:r>
      <w:r w:rsidR="005F15B6">
        <w:t>’,</w:t>
      </w:r>
      <w:r>
        <w:t xml:space="preserve"> </w:t>
      </w:r>
      <w:r w:rsidRPr="005F15B6">
        <w:rPr>
          <w:i/>
        </w:rPr>
        <w:t>Asian Pacific journal of tropical medicine</w:t>
      </w:r>
      <w:r w:rsidR="005F15B6">
        <w:t>.</w:t>
      </w:r>
      <w:r>
        <w:t xml:space="preserve"> 10</w:t>
      </w:r>
      <w:r w:rsidR="005F15B6">
        <w:t xml:space="preserve"> </w:t>
      </w:r>
      <w:r>
        <w:t>(12)</w:t>
      </w:r>
      <w:r w:rsidR="005F15B6">
        <w:t>,</w:t>
      </w:r>
      <w:r>
        <w:t xml:space="preserve"> 1154-1160.</w:t>
      </w:r>
    </w:p>
    <w:p w:rsidR="005F15B6" w:rsidRDefault="00B75907" w:rsidP="005F15B6">
      <w:pPr>
        <w:ind w:left="284" w:hanging="284"/>
      </w:pPr>
      <w:proofErr w:type="spellStart"/>
      <w:r w:rsidRPr="00E80018">
        <w:rPr>
          <w:szCs w:val="24"/>
        </w:rPr>
        <w:t>Poeloengan</w:t>
      </w:r>
      <w:proofErr w:type="spellEnd"/>
      <w:r w:rsidRPr="00E80018">
        <w:rPr>
          <w:szCs w:val="24"/>
        </w:rPr>
        <w:t xml:space="preserve">, M., </w:t>
      </w:r>
      <w:r w:rsidR="005F15B6">
        <w:rPr>
          <w:szCs w:val="24"/>
        </w:rPr>
        <w:t xml:space="preserve">&amp; </w:t>
      </w:r>
      <w:proofErr w:type="spellStart"/>
      <w:r w:rsidRPr="00E80018">
        <w:rPr>
          <w:szCs w:val="24"/>
        </w:rPr>
        <w:t>Praptiwi</w:t>
      </w:r>
      <w:proofErr w:type="spellEnd"/>
      <w:r w:rsidRPr="00E80018">
        <w:rPr>
          <w:szCs w:val="24"/>
        </w:rPr>
        <w:t xml:space="preserve">, </w:t>
      </w:r>
      <w:r w:rsidR="005F15B6">
        <w:rPr>
          <w:szCs w:val="24"/>
        </w:rPr>
        <w:t>2010, ‘</w:t>
      </w:r>
      <w:r w:rsidRPr="00E80018">
        <w:rPr>
          <w:szCs w:val="24"/>
        </w:rPr>
        <w:t xml:space="preserve">Uji </w:t>
      </w:r>
      <w:proofErr w:type="spellStart"/>
      <w:r w:rsidRPr="00E80018">
        <w:rPr>
          <w:szCs w:val="24"/>
        </w:rPr>
        <w:t>Aktivitas</w:t>
      </w:r>
      <w:proofErr w:type="spellEnd"/>
      <w:r w:rsidRPr="00E80018">
        <w:rPr>
          <w:szCs w:val="24"/>
        </w:rPr>
        <w:t xml:space="preserve"> </w:t>
      </w:r>
      <w:proofErr w:type="spellStart"/>
      <w:r w:rsidRPr="00E80018">
        <w:rPr>
          <w:szCs w:val="24"/>
        </w:rPr>
        <w:t>Ekstrak</w:t>
      </w:r>
      <w:proofErr w:type="spellEnd"/>
      <w:r w:rsidRPr="00E80018">
        <w:rPr>
          <w:szCs w:val="24"/>
        </w:rPr>
        <w:t xml:space="preserve"> </w:t>
      </w:r>
      <w:proofErr w:type="spellStart"/>
      <w:r w:rsidRPr="00E80018">
        <w:rPr>
          <w:szCs w:val="24"/>
        </w:rPr>
        <w:t>Kulit</w:t>
      </w:r>
      <w:proofErr w:type="spellEnd"/>
      <w:r w:rsidRPr="00E80018">
        <w:rPr>
          <w:szCs w:val="24"/>
        </w:rPr>
        <w:t xml:space="preserve"> </w:t>
      </w:r>
      <w:proofErr w:type="spellStart"/>
      <w:r w:rsidRPr="00E80018">
        <w:rPr>
          <w:szCs w:val="24"/>
        </w:rPr>
        <w:t>Buah</w:t>
      </w:r>
      <w:proofErr w:type="spellEnd"/>
      <w:r w:rsidRPr="00E80018">
        <w:rPr>
          <w:szCs w:val="24"/>
        </w:rPr>
        <w:t xml:space="preserve"> Manggis (</w:t>
      </w:r>
      <w:r w:rsidRPr="005F15B6">
        <w:rPr>
          <w:i/>
          <w:szCs w:val="24"/>
        </w:rPr>
        <w:t xml:space="preserve">Garcinia </w:t>
      </w:r>
      <w:proofErr w:type="spellStart"/>
      <w:r w:rsidRPr="005F15B6">
        <w:rPr>
          <w:i/>
          <w:szCs w:val="24"/>
        </w:rPr>
        <w:t>Mangostana</w:t>
      </w:r>
      <w:proofErr w:type="spellEnd"/>
      <w:r w:rsidRPr="005F15B6">
        <w:rPr>
          <w:i/>
          <w:szCs w:val="24"/>
        </w:rPr>
        <w:t xml:space="preserve"> Linn</w:t>
      </w:r>
      <w:r w:rsidRPr="00E80018">
        <w:rPr>
          <w:szCs w:val="24"/>
        </w:rPr>
        <w:t>)</w:t>
      </w:r>
      <w:r w:rsidR="005F15B6">
        <w:rPr>
          <w:szCs w:val="24"/>
        </w:rPr>
        <w:t>’,</w:t>
      </w:r>
      <w:r w:rsidRPr="00E80018">
        <w:rPr>
          <w:szCs w:val="24"/>
        </w:rPr>
        <w:t xml:space="preserve"> </w:t>
      </w:r>
      <w:r w:rsidRPr="005F15B6">
        <w:rPr>
          <w:i/>
          <w:szCs w:val="24"/>
        </w:rPr>
        <w:t xml:space="preserve">Media </w:t>
      </w:r>
      <w:proofErr w:type="spellStart"/>
      <w:r w:rsidRPr="005F15B6">
        <w:rPr>
          <w:i/>
          <w:szCs w:val="24"/>
        </w:rPr>
        <w:t>Litbang</w:t>
      </w:r>
      <w:proofErr w:type="spellEnd"/>
      <w:r w:rsidRPr="005F15B6">
        <w:rPr>
          <w:i/>
          <w:szCs w:val="24"/>
        </w:rPr>
        <w:t xml:space="preserve"> </w:t>
      </w:r>
      <w:proofErr w:type="spellStart"/>
      <w:r w:rsidRPr="005F15B6">
        <w:rPr>
          <w:i/>
          <w:szCs w:val="24"/>
        </w:rPr>
        <w:t>Kesehatan</w:t>
      </w:r>
      <w:proofErr w:type="spellEnd"/>
      <w:r w:rsidR="005F15B6">
        <w:rPr>
          <w:szCs w:val="24"/>
        </w:rPr>
        <w:t>.</w:t>
      </w:r>
      <w:r w:rsidRPr="00E80018">
        <w:rPr>
          <w:szCs w:val="24"/>
        </w:rPr>
        <w:t xml:space="preserve"> 20 (2): 65-69</w:t>
      </w:r>
      <w:r w:rsidR="00F40392">
        <w:rPr>
          <w:szCs w:val="24"/>
        </w:rPr>
        <w:t>.</w:t>
      </w:r>
    </w:p>
    <w:p w:rsidR="005F15B6" w:rsidRDefault="00F40392" w:rsidP="005F15B6">
      <w:pPr>
        <w:ind w:left="284" w:hanging="284"/>
      </w:pPr>
      <w:r w:rsidRPr="00B37F73">
        <w:rPr>
          <w:szCs w:val="24"/>
        </w:rPr>
        <w:t xml:space="preserve">Potts, R.O., </w:t>
      </w:r>
      <w:r w:rsidR="005F15B6">
        <w:rPr>
          <w:szCs w:val="24"/>
        </w:rPr>
        <w:t xml:space="preserve">&amp; </w:t>
      </w:r>
      <w:r w:rsidRPr="00B37F73">
        <w:rPr>
          <w:szCs w:val="24"/>
        </w:rPr>
        <w:t>Guy, R.H.</w:t>
      </w:r>
      <w:r>
        <w:rPr>
          <w:szCs w:val="24"/>
        </w:rPr>
        <w:t>,</w:t>
      </w:r>
      <w:r w:rsidRPr="00B37F73">
        <w:rPr>
          <w:szCs w:val="24"/>
        </w:rPr>
        <w:t xml:space="preserve"> 1997</w:t>
      </w:r>
      <w:r w:rsidR="005F15B6">
        <w:rPr>
          <w:szCs w:val="24"/>
        </w:rPr>
        <w:t>,</w:t>
      </w:r>
      <w:r w:rsidRPr="00B37F73">
        <w:rPr>
          <w:szCs w:val="24"/>
        </w:rPr>
        <w:t xml:space="preserve"> </w:t>
      </w:r>
      <w:r w:rsidRPr="00B37F73">
        <w:rPr>
          <w:i/>
          <w:szCs w:val="24"/>
        </w:rPr>
        <w:t>Mechanism of Transdermal Drug Delivery</w:t>
      </w:r>
      <w:r w:rsidR="005F15B6">
        <w:rPr>
          <w:szCs w:val="24"/>
        </w:rPr>
        <w:t>,</w:t>
      </w:r>
      <w:r w:rsidRPr="00B37F73">
        <w:rPr>
          <w:szCs w:val="24"/>
        </w:rPr>
        <w:t xml:space="preserve"> Marcel Dekker</w:t>
      </w:r>
      <w:r w:rsidR="005F15B6">
        <w:rPr>
          <w:szCs w:val="24"/>
        </w:rPr>
        <w:t>,</w:t>
      </w:r>
      <w:r w:rsidRPr="00B37F73">
        <w:rPr>
          <w:szCs w:val="24"/>
        </w:rPr>
        <w:t xml:space="preserve"> New York</w:t>
      </w:r>
      <w:r w:rsidR="005F15B6">
        <w:rPr>
          <w:szCs w:val="24"/>
        </w:rPr>
        <w:t>,</w:t>
      </w:r>
      <w:r w:rsidRPr="00B37F73">
        <w:rPr>
          <w:szCs w:val="24"/>
        </w:rPr>
        <w:t xml:space="preserve"> 17.</w:t>
      </w:r>
    </w:p>
    <w:p w:rsidR="005F15B6" w:rsidRDefault="00F40392" w:rsidP="005F15B6">
      <w:pPr>
        <w:ind w:left="284" w:hanging="284"/>
      </w:pPr>
      <w:proofErr w:type="spellStart"/>
      <w:r w:rsidRPr="00B37F73">
        <w:rPr>
          <w:szCs w:val="24"/>
        </w:rPr>
        <w:t>Prasanthi</w:t>
      </w:r>
      <w:proofErr w:type="spellEnd"/>
      <w:r w:rsidRPr="00B37F73">
        <w:rPr>
          <w:szCs w:val="24"/>
        </w:rPr>
        <w:t xml:space="preserve">, </w:t>
      </w:r>
      <w:proofErr w:type="gramStart"/>
      <w:r w:rsidRPr="00B37F73">
        <w:rPr>
          <w:szCs w:val="24"/>
        </w:rPr>
        <w:t>D,P.</w:t>
      </w:r>
      <w:proofErr w:type="gramEnd"/>
      <w:r w:rsidRPr="00B37F73">
        <w:rPr>
          <w:szCs w:val="24"/>
        </w:rPr>
        <w:t xml:space="preserve">, </w:t>
      </w:r>
      <w:r w:rsidR="005F15B6">
        <w:rPr>
          <w:szCs w:val="24"/>
        </w:rPr>
        <w:t>&amp;</w:t>
      </w:r>
      <w:r w:rsidRPr="00B37F73">
        <w:rPr>
          <w:szCs w:val="24"/>
        </w:rPr>
        <w:t xml:space="preserve"> Lakshmi., 2012</w:t>
      </w:r>
      <w:r w:rsidR="005F15B6">
        <w:rPr>
          <w:szCs w:val="24"/>
        </w:rPr>
        <w:t>,</w:t>
      </w:r>
      <w:r w:rsidRPr="00B37F73">
        <w:rPr>
          <w:szCs w:val="24"/>
        </w:rPr>
        <w:t xml:space="preserve"> </w:t>
      </w:r>
      <w:r w:rsidR="005F15B6">
        <w:rPr>
          <w:szCs w:val="24"/>
        </w:rPr>
        <w:t>‘</w:t>
      </w:r>
      <w:r w:rsidRPr="00B37F73">
        <w:rPr>
          <w:szCs w:val="24"/>
        </w:rPr>
        <w:t>Vesicle-Mechanism of Transdermal Permeation: A Review</w:t>
      </w:r>
      <w:r w:rsidR="005F15B6">
        <w:rPr>
          <w:szCs w:val="24"/>
        </w:rPr>
        <w:t>’,</w:t>
      </w:r>
      <w:r w:rsidRPr="00B37F73">
        <w:rPr>
          <w:szCs w:val="24"/>
        </w:rPr>
        <w:t xml:space="preserve"> </w:t>
      </w:r>
      <w:r w:rsidRPr="00B37F73">
        <w:rPr>
          <w:i/>
          <w:szCs w:val="24"/>
        </w:rPr>
        <w:t>Asian Journal of Pharmace</w:t>
      </w:r>
      <w:r w:rsidR="004D6A3F">
        <w:rPr>
          <w:i/>
          <w:szCs w:val="24"/>
        </w:rPr>
        <w:t>u</w:t>
      </w:r>
      <w:r w:rsidRPr="00B37F73">
        <w:rPr>
          <w:i/>
          <w:szCs w:val="24"/>
        </w:rPr>
        <w:t>tical and Clinical Research</w:t>
      </w:r>
      <w:r w:rsidR="005F15B6">
        <w:rPr>
          <w:szCs w:val="24"/>
        </w:rPr>
        <w:t>.</w:t>
      </w:r>
      <w:r w:rsidRPr="00B37F73">
        <w:rPr>
          <w:szCs w:val="24"/>
        </w:rPr>
        <w:t xml:space="preserve"> </w:t>
      </w:r>
      <w:r w:rsidRPr="005F15B6">
        <w:rPr>
          <w:szCs w:val="24"/>
        </w:rPr>
        <w:t>5</w:t>
      </w:r>
      <w:r w:rsidR="005F15B6">
        <w:rPr>
          <w:szCs w:val="24"/>
        </w:rPr>
        <w:t>,</w:t>
      </w:r>
      <w:r w:rsidRPr="00B37F73">
        <w:rPr>
          <w:szCs w:val="24"/>
        </w:rPr>
        <w:t>18-25.</w:t>
      </w:r>
    </w:p>
    <w:p w:rsidR="005F15B6" w:rsidRDefault="00686064" w:rsidP="005F15B6">
      <w:pPr>
        <w:ind w:left="284" w:hanging="284"/>
      </w:pPr>
      <w:r w:rsidRPr="00686064">
        <w:rPr>
          <w:rFonts w:eastAsiaTheme="minorEastAsia"/>
          <w:color w:val="0D0D0D"/>
          <w:szCs w:val="24"/>
          <w:lang w:val="id-ID"/>
        </w:rPr>
        <w:t>Pratiwi</w:t>
      </w:r>
      <w:r w:rsidR="005F15B6">
        <w:rPr>
          <w:rFonts w:eastAsiaTheme="minorEastAsia"/>
          <w:color w:val="0D0D0D"/>
          <w:szCs w:val="24"/>
        </w:rPr>
        <w:t>,</w:t>
      </w:r>
      <w:r w:rsidRPr="00686064">
        <w:rPr>
          <w:rFonts w:eastAsiaTheme="minorEastAsia"/>
          <w:color w:val="0D0D0D"/>
          <w:szCs w:val="24"/>
          <w:lang w:val="id-ID"/>
        </w:rPr>
        <w:t xml:space="preserve"> L</w:t>
      </w:r>
      <w:r w:rsidR="005F15B6">
        <w:rPr>
          <w:rFonts w:eastAsiaTheme="minorEastAsia"/>
          <w:color w:val="0D0D0D"/>
          <w:szCs w:val="24"/>
        </w:rPr>
        <w:t>.</w:t>
      </w:r>
      <w:r w:rsidRPr="00686064">
        <w:rPr>
          <w:rFonts w:eastAsiaTheme="minorEastAsia"/>
          <w:color w:val="0D0D0D"/>
          <w:szCs w:val="24"/>
          <w:lang w:val="id-ID"/>
        </w:rPr>
        <w:t>, Sari</w:t>
      </w:r>
      <w:r w:rsidR="005F15B6">
        <w:rPr>
          <w:rFonts w:eastAsiaTheme="minorEastAsia"/>
          <w:color w:val="0D0D0D"/>
          <w:szCs w:val="24"/>
        </w:rPr>
        <w:t>,</w:t>
      </w:r>
      <w:r w:rsidRPr="00686064">
        <w:rPr>
          <w:rFonts w:eastAsiaTheme="minorEastAsia"/>
          <w:color w:val="0D0D0D"/>
          <w:szCs w:val="24"/>
          <w:lang w:val="id-ID"/>
        </w:rPr>
        <w:t xml:space="preserve"> R</w:t>
      </w:r>
      <w:r w:rsidR="005F15B6">
        <w:rPr>
          <w:rFonts w:eastAsiaTheme="minorEastAsia"/>
          <w:color w:val="0D0D0D"/>
          <w:szCs w:val="24"/>
        </w:rPr>
        <w:t>.</w:t>
      </w:r>
      <w:r w:rsidRPr="00686064">
        <w:rPr>
          <w:rFonts w:eastAsiaTheme="minorEastAsia"/>
          <w:color w:val="0D0D0D"/>
          <w:szCs w:val="24"/>
          <w:lang w:val="id-ID"/>
        </w:rPr>
        <w:t xml:space="preserve">, </w:t>
      </w:r>
      <w:r w:rsidR="005F15B6">
        <w:rPr>
          <w:rFonts w:eastAsiaTheme="minorEastAsia"/>
          <w:color w:val="0D0D0D"/>
          <w:szCs w:val="24"/>
        </w:rPr>
        <w:t xml:space="preserve">&amp; </w:t>
      </w:r>
      <w:r w:rsidRPr="00686064">
        <w:rPr>
          <w:rFonts w:eastAsiaTheme="minorEastAsia"/>
          <w:color w:val="0D0D0D"/>
          <w:szCs w:val="24"/>
          <w:lang w:val="id-ID"/>
        </w:rPr>
        <w:t>Apridamayanti</w:t>
      </w:r>
      <w:r w:rsidR="005F15B6">
        <w:rPr>
          <w:rFonts w:eastAsiaTheme="minorEastAsia"/>
          <w:color w:val="0D0D0D"/>
          <w:szCs w:val="24"/>
        </w:rPr>
        <w:t>,</w:t>
      </w:r>
      <w:r w:rsidRPr="00686064">
        <w:rPr>
          <w:rFonts w:eastAsiaTheme="minorEastAsia"/>
          <w:color w:val="0D0D0D"/>
          <w:szCs w:val="24"/>
          <w:lang w:val="id-ID"/>
        </w:rPr>
        <w:t xml:space="preserve"> P.</w:t>
      </w:r>
      <w:r w:rsidR="005F15B6">
        <w:rPr>
          <w:rFonts w:eastAsiaTheme="minorEastAsia"/>
          <w:color w:val="0D0D0D"/>
          <w:szCs w:val="24"/>
        </w:rPr>
        <w:t>, 2017,</w:t>
      </w:r>
      <w:r w:rsidRPr="00686064">
        <w:rPr>
          <w:rFonts w:eastAsiaTheme="minorEastAsia"/>
          <w:color w:val="0D0D0D"/>
          <w:szCs w:val="24"/>
          <w:lang w:val="id-ID"/>
        </w:rPr>
        <w:t xml:space="preserve"> </w:t>
      </w:r>
      <w:r w:rsidR="005F15B6">
        <w:rPr>
          <w:rFonts w:eastAsiaTheme="minorEastAsia"/>
          <w:color w:val="0D0D0D"/>
          <w:szCs w:val="24"/>
        </w:rPr>
        <w:t>‘</w:t>
      </w:r>
      <w:r w:rsidRPr="00686064">
        <w:rPr>
          <w:rFonts w:eastAsiaTheme="minorEastAsia"/>
          <w:color w:val="0D0D0D"/>
          <w:szCs w:val="24"/>
          <w:lang w:val="id-ID"/>
        </w:rPr>
        <w:t>Self-nanoemulsifying drug delivery system (SNEDDS) with enhanched solubilization of ethanol extract from mangosteen peels (</w:t>
      </w:r>
      <w:r w:rsidRPr="005F15B6">
        <w:rPr>
          <w:rFonts w:eastAsiaTheme="minorEastAsia"/>
          <w:i/>
          <w:color w:val="0D0D0D"/>
          <w:szCs w:val="24"/>
          <w:lang w:val="id-ID"/>
        </w:rPr>
        <w:t>Garcinia mangostana</w:t>
      </w:r>
      <w:r w:rsidRPr="00686064">
        <w:rPr>
          <w:rFonts w:eastAsiaTheme="minorEastAsia"/>
          <w:color w:val="0D0D0D"/>
          <w:szCs w:val="24"/>
          <w:lang w:val="id-ID"/>
        </w:rPr>
        <w:t xml:space="preserve"> L.,) for treatment of topical gangrene foot: design and optimization</w:t>
      </w:r>
      <w:r w:rsidR="005F15B6">
        <w:rPr>
          <w:rFonts w:eastAsiaTheme="minorEastAsia"/>
          <w:color w:val="0D0D0D"/>
          <w:szCs w:val="24"/>
        </w:rPr>
        <w:t>’,</w:t>
      </w:r>
      <w:r w:rsidRPr="00686064">
        <w:rPr>
          <w:rFonts w:eastAsiaTheme="minorEastAsia"/>
          <w:color w:val="0D0D0D"/>
          <w:szCs w:val="24"/>
          <w:lang w:val="id-ID"/>
        </w:rPr>
        <w:t xml:space="preserve"> </w:t>
      </w:r>
      <w:r w:rsidRPr="005F15B6">
        <w:rPr>
          <w:rFonts w:eastAsiaTheme="minorEastAsia"/>
          <w:i/>
          <w:color w:val="0D0D0D"/>
          <w:szCs w:val="24"/>
          <w:lang w:val="id-ID"/>
        </w:rPr>
        <w:t>International journal of Drug Delivery Technology</w:t>
      </w:r>
      <w:r w:rsidR="005F15B6">
        <w:rPr>
          <w:rFonts w:eastAsiaTheme="minorEastAsia"/>
          <w:color w:val="0D0D0D"/>
          <w:szCs w:val="24"/>
        </w:rPr>
        <w:t>.</w:t>
      </w:r>
      <w:r w:rsidRPr="00686064">
        <w:rPr>
          <w:rFonts w:eastAsiaTheme="minorEastAsia"/>
          <w:color w:val="0D0D0D"/>
          <w:szCs w:val="24"/>
          <w:lang w:val="id-ID"/>
        </w:rPr>
        <w:t xml:space="preserve"> 7(4)</w:t>
      </w:r>
      <w:r w:rsidR="005F15B6">
        <w:rPr>
          <w:rFonts w:eastAsiaTheme="minorEastAsia"/>
          <w:color w:val="0D0D0D"/>
          <w:szCs w:val="24"/>
        </w:rPr>
        <w:t>,</w:t>
      </w:r>
      <w:r w:rsidRPr="00686064">
        <w:rPr>
          <w:rFonts w:eastAsiaTheme="minorEastAsia"/>
          <w:color w:val="0D0D0D"/>
          <w:szCs w:val="24"/>
          <w:lang w:val="id-ID"/>
        </w:rPr>
        <w:t xml:space="preserve"> 314-319.</w:t>
      </w:r>
    </w:p>
    <w:p w:rsidR="008F1A5A" w:rsidRDefault="004D37E6" w:rsidP="008F1A5A">
      <w:pPr>
        <w:ind w:left="284" w:hanging="284"/>
      </w:pPr>
      <w:r w:rsidRPr="00C53F82">
        <w:rPr>
          <w:szCs w:val="24"/>
        </w:rPr>
        <w:lastRenderedPageBreak/>
        <w:t>Pratiwi</w:t>
      </w:r>
      <w:r w:rsidR="005F15B6">
        <w:rPr>
          <w:szCs w:val="24"/>
        </w:rPr>
        <w:t>,</w:t>
      </w:r>
      <w:r w:rsidRPr="00C53F82">
        <w:rPr>
          <w:szCs w:val="24"/>
        </w:rPr>
        <w:t xml:space="preserve"> L</w:t>
      </w:r>
      <w:r w:rsidR="005F15B6">
        <w:rPr>
          <w:szCs w:val="24"/>
        </w:rPr>
        <w:t>.</w:t>
      </w:r>
      <w:r w:rsidRPr="00C53F82">
        <w:rPr>
          <w:szCs w:val="24"/>
        </w:rPr>
        <w:t>,</w:t>
      </w:r>
      <w:r w:rsidRPr="00C53F82">
        <w:rPr>
          <w:color w:val="0D0D0D"/>
          <w:szCs w:val="24"/>
        </w:rPr>
        <w:t xml:space="preserve"> </w:t>
      </w:r>
      <w:proofErr w:type="spellStart"/>
      <w:r w:rsidRPr="00C53F82">
        <w:rPr>
          <w:color w:val="0D0D0D"/>
          <w:szCs w:val="24"/>
        </w:rPr>
        <w:t>Fudholi</w:t>
      </w:r>
      <w:proofErr w:type="spellEnd"/>
      <w:r w:rsidR="005F15B6">
        <w:rPr>
          <w:color w:val="0D0D0D"/>
          <w:szCs w:val="24"/>
        </w:rPr>
        <w:t>,</w:t>
      </w:r>
      <w:r w:rsidRPr="00C53F82">
        <w:rPr>
          <w:color w:val="0D0D0D"/>
          <w:szCs w:val="24"/>
        </w:rPr>
        <w:t xml:space="preserve"> A</w:t>
      </w:r>
      <w:r w:rsidR="005F15B6">
        <w:rPr>
          <w:color w:val="0D0D0D"/>
          <w:szCs w:val="24"/>
        </w:rPr>
        <w:t>.</w:t>
      </w:r>
      <w:r w:rsidRPr="00C53F82">
        <w:rPr>
          <w:color w:val="0D0D0D"/>
          <w:szCs w:val="24"/>
        </w:rPr>
        <w:t xml:space="preserve">, </w:t>
      </w:r>
      <w:proofErr w:type="spellStart"/>
      <w:r w:rsidRPr="00C53F82">
        <w:rPr>
          <w:color w:val="0D0D0D"/>
          <w:szCs w:val="24"/>
        </w:rPr>
        <w:t>Martien</w:t>
      </w:r>
      <w:proofErr w:type="spellEnd"/>
      <w:r w:rsidR="005F15B6">
        <w:rPr>
          <w:color w:val="0D0D0D"/>
          <w:szCs w:val="24"/>
        </w:rPr>
        <w:t>,</w:t>
      </w:r>
      <w:r w:rsidRPr="00C53F82">
        <w:rPr>
          <w:color w:val="0D0D0D"/>
          <w:szCs w:val="24"/>
        </w:rPr>
        <w:t xml:space="preserve"> R</w:t>
      </w:r>
      <w:r w:rsidR="005F15B6">
        <w:rPr>
          <w:color w:val="0D0D0D"/>
          <w:szCs w:val="24"/>
        </w:rPr>
        <w:t>.</w:t>
      </w:r>
      <w:r w:rsidRPr="00C53F82">
        <w:rPr>
          <w:color w:val="0D0D0D"/>
          <w:szCs w:val="24"/>
        </w:rPr>
        <w:t xml:space="preserve">, </w:t>
      </w:r>
      <w:proofErr w:type="spellStart"/>
      <w:r w:rsidRPr="00C53F82">
        <w:rPr>
          <w:color w:val="0D0D0D"/>
          <w:szCs w:val="24"/>
        </w:rPr>
        <w:t>Pramono</w:t>
      </w:r>
      <w:proofErr w:type="spellEnd"/>
      <w:r w:rsidR="005F15B6">
        <w:rPr>
          <w:color w:val="0D0D0D"/>
          <w:szCs w:val="24"/>
        </w:rPr>
        <w:t>,</w:t>
      </w:r>
      <w:r w:rsidRPr="00C53F82">
        <w:rPr>
          <w:color w:val="0D0D0D"/>
          <w:szCs w:val="24"/>
        </w:rPr>
        <w:t xml:space="preserve"> S.</w:t>
      </w:r>
      <w:r w:rsidR="005F15B6">
        <w:rPr>
          <w:color w:val="0D0D0D"/>
          <w:szCs w:val="24"/>
        </w:rPr>
        <w:t>, 2017, ‘</w:t>
      </w:r>
      <w:r w:rsidRPr="00C53F82">
        <w:rPr>
          <w:color w:val="0D0D0D"/>
          <w:szCs w:val="24"/>
        </w:rPr>
        <w:t xml:space="preserve">Self-nanoemulsifying drug delivery system (SNEDDS) For Topical Delivery of </w:t>
      </w:r>
      <w:proofErr w:type="spellStart"/>
      <w:r w:rsidRPr="00C53F82">
        <w:rPr>
          <w:color w:val="0D0D0D"/>
          <w:szCs w:val="24"/>
        </w:rPr>
        <w:t>Mangosteen</w:t>
      </w:r>
      <w:proofErr w:type="spellEnd"/>
      <w:r w:rsidRPr="00C53F82">
        <w:rPr>
          <w:color w:val="0D0D0D"/>
          <w:szCs w:val="24"/>
        </w:rPr>
        <w:t xml:space="preserve"> Peels (</w:t>
      </w:r>
      <w:r w:rsidRPr="005F15B6">
        <w:rPr>
          <w:i/>
          <w:color w:val="0D0D0D"/>
          <w:szCs w:val="24"/>
        </w:rPr>
        <w:t xml:space="preserve">Garcinia </w:t>
      </w:r>
      <w:proofErr w:type="spellStart"/>
      <w:r w:rsidRPr="005F15B6">
        <w:rPr>
          <w:i/>
          <w:color w:val="0D0D0D"/>
          <w:szCs w:val="24"/>
        </w:rPr>
        <w:t>mangostana</w:t>
      </w:r>
      <w:proofErr w:type="spellEnd"/>
      <w:r w:rsidRPr="00C53F82">
        <w:rPr>
          <w:color w:val="0D0D0D"/>
          <w:szCs w:val="24"/>
        </w:rPr>
        <w:t xml:space="preserve"> L.,): Formulation Design and in vitro Studies</w:t>
      </w:r>
      <w:r w:rsidR="005F15B6">
        <w:rPr>
          <w:color w:val="0D0D0D"/>
          <w:szCs w:val="24"/>
        </w:rPr>
        <w:t xml:space="preserve">’, </w:t>
      </w:r>
      <w:r w:rsidRPr="005F15B6">
        <w:rPr>
          <w:i/>
          <w:color w:val="0D0D0D"/>
          <w:szCs w:val="24"/>
        </w:rPr>
        <w:t>J Young Pharm</w:t>
      </w:r>
      <w:r w:rsidR="005F15B6">
        <w:rPr>
          <w:color w:val="0D0D0D"/>
          <w:szCs w:val="24"/>
        </w:rPr>
        <w:t xml:space="preserve">. </w:t>
      </w:r>
      <w:r w:rsidRPr="00C53F82">
        <w:rPr>
          <w:color w:val="0D0D0D"/>
          <w:szCs w:val="24"/>
        </w:rPr>
        <w:t>9</w:t>
      </w:r>
      <w:r w:rsidR="008F1A5A">
        <w:rPr>
          <w:color w:val="0D0D0D"/>
          <w:szCs w:val="24"/>
        </w:rPr>
        <w:t xml:space="preserve"> </w:t>
      </w:r>
      <w:r w:rsidRPr="00C53F82">
        <w:rPr>
          <w:color w:val="0D0D0D"/>
          <w:szCs w:val="24"/>
        </w:rPr>
        <w:t>(3)</w:t>
      </w:r>
      <w:r w:rsidR="008F1A5A">
        <w:rPr>
          <w:color w:val="0D0D0D"/>
          <w:szCs w:val="24"/>
        </w:rPr>
        <w:t>,</w:t>
      </w:r>
      <w:r w:rsidRPr="00C53F82">
        <w:rPr>
          <w:color w:val="0D0D0D"/>
          <w:szCs w:val="24"/>
        </w:rPr>
        <w:t xml:space="preserve"> 341-346.</w:t>
      </w:r>
    </w:p>
    <w:p w:rsidR="00247337" w:rsidRDefault="004D37E6" w:rsidP="00247337">
      <w:pPr>
        <w:ind w:left="284" w:hanging="284"/>
      </w:pPr>
      <w:r>
        <w:t>Pratiwi, L.</w:t>
      </w:r>
      <w:r w:rsidR="008F1A5A">
        <w:t>,</w:t>
      </w:r>
      <w:r>
        <w:t xml:space="preserve"> 2019</w:t>
      </w:r>
      <w:r w:rsidR="008F1A5A">
        <w:t>,</w:t>
      </w:r>
      <w:r>
        <w:t xml:space="preserve"> </w:t>
      </w:r>
      <w:r w:rsidR="008F1A5A">
        <w:t>‘</w:t>
      </w:r>
      <w:r w:rsidRPr="00C57200">
        <w:t xml:space="preserve">Assessment of Self-Nanoemulsifying Drug Delivery System (SNEDDS) of Ethyl Acetate Fraction from </w:t>
      </w:r>
      <w:proofErr w:type="spellStart"/>
      <w:r w:rsidRPr="00C57200">
        <w:t>Mangosteen</w:t>
      </w:r>
      <w:proofErr w:type="spellEnd"/>
      <w:r w:rsidRPr="00C57200">
        <w:t xml:space="preserve"> (</w:t>
      </w:r>
      <w:r w:rsidRPr="008F1A5A">
        <w:rPr>
          <w:i/>
        </w:rPr>
        <w:t xml:space="preserve">Garcinia </w:t>
      </w:r>
      <w:proofErr w:type="spellStart"/>
      <w:r w:rsidRPr="008F1A5A">
        <w:rPr>
          <w:i/>
        </w:rPr>
        <w:t>mangostana</w:t>
      </w:r>
      <w:proofErr w:type="spellEnd"/>
      <w:r w:rsidRPr="00C57200">
        <w:t xml:space="preserve"> L.,) Peels to </w:t>
      </w:r>
      <w:proofErr w:type="spellStart"/>
      <w:r w:rsidRPr="00C57200">
        <w:t>Eschericia</w:t>
      </w:r>
      <w:proofErr w:type="spellEnd"/>
      <w:r w:rsidRPr="00C57200">
        <w:t xml:space="preserve"> coli, Pseudomonas </w:t>
      </w:r>
      <w:proofErr w:type="spellStart"/>
      <w:r w:rsidRPr="00C57200">
        <w:t>aeroginosa</w:t>
      </w:r>
      <w:proofErr w:type="spellEnd"/>
      <w:r w:rsidRPr="00C57200">
        <w:t>, and Proteus mirabilis</w:t>
      </w:r>
      <w:r w:rsidR="00247337">
        <w:t>’,</w:t>
      </w:r>
      <w:r>
        <w:t xml:space="preserve"> </w:t>
      </w:r>
      <w:r w:rsidRPr="00247337">
        <w:rPr>
          <w:i/>
        </w:rPr>
        <w:t>Trad. Med. J</w:t>
      </w:r>
      <w:r w:rsidRPr="00C57200">
        <w:t>, 24</w:t>
      </w:r>
      <w:r w:rsidR="00247337">
        <w:t xml:space="preserve"> </w:t>
      </w:r>
      <w:r w:rsidRPr="00C57200">
        <w:t>(3), 189-196</w:t>
      </w:r>
      <w:r>
        <w:t>.</w:t>
      </w:r>
    </w:p>
    <w:p w:rsidR="00247337" w:rsidRPr="004D6A3F" w:rsidRDefault="00F40392" w:rsidP="004D6A3F">
      <w:pPr>
        <w:ind w:left="284" w:hanging="284"/>
        <w:rPr>
          <w:color w:val="auto"/>
          <w:lang w:val="en-ID"/>
        </w:rPr>
      </w:pPr>
      <w:proofErr w:type="spellStart"/>
      <w:r w:rsidRPr="004D6A3F">
        <w:rPr>
          <w:color w:val="auto"/>
        </w:rPr>
        <w:t>Prusty</w:t>
      </w:r>
      <w:proofErr w:type="spellEnd"/>
      <w:r w:rsidRPr="004D6A3F">
        <w:rPr>
          <w:color w:val="auto"/>
        </w:rPr>
        <w:t xml:space="preserve">, A. K., </w:t>
      </w:r>
      <w:r w:rsidR="00247337" w:rsidRPr="004D6A3F">
        <w:rPr>
          <w:color w:val="auto"/>
        </w:rPr>
        <w:t>&amp;</w:t>
      </w:r>
      <w:r w:rsidRPr="004D6A3F">
        <w:rPr>
          <w:color w:val="auto"/>
        </w:rPr>
        <w:t xml:space="preserve"> </w:t>
      </w:r>
      <w:proofErr w:type="spellStart"/>
      <w:r w:rsidRPr="004D6A3F">
        <w:rPr>
          <w:color w:val="auto"/>
        </w:rPr>
        <w:t>Sahu</w:t>
      </w:r>
      <w:proofErr w:type="spellEnd"/>
      <w:r w:rsidRPr="004D6A3F">
        <w:rPr>
          <w:color w:val="auto"/>
        </w:rPr>
        <w:t>, S.K., 2009</w:t>
      </w:r>
      <w:r w:rsidR="00247337" w:rsidRPr="004D6A3F">
        <w:rPr>
          <w:color w:val="auto"/>
        </w:rPr>
        <w:t>,</w:t>
      </w:r>
      <w:r w:rsidR="004D6A3F">
        <w:rPr>
          <w:b/>
          <w:color w:val="auto"/>
          <w:spacing w:val="2"/>
          <w:kern w:val="36"/>
          <w:sz w:val="34"/>
          <w:szCs w:val="34"/>
          <w:lang w:val="en-ID" w:eastAsia="en-ID"/>
        </w:rPr>
        <w:t xml:space="preserve"> </w:t>
      </w:r>
      <w:r w:rsidR="004D6A3F" w:rsidRPr="004D6A3F">
        <w:rPr>
          <w:color w:val="auto"/>
          <w:spacing w:val="2"/>
          <w:kern w:val="36"/>
          <w:szCs w:val="24"/>
          <w:lang w:val="en-ID" w:eastAsia="en-ID"/>
        </w:rPr>
        <w:t>‘</w:t>
      </w:r>
      <w:r w:rsidR="004D6A3F">
        <w:rPr>
          <w:color w:val="auto"/>
          <w:spacing w:val="2"/>
          <w:kern w:val="36"/>
          <w:szCs w:val="24"/>
          <w:lang w:val="en-ID" w:eastAsia="en-ID"/>
        </w:rPr>
        <w:t>B</w:t>
      </w:r>
      <w:r w:rsidR="004D6A3F" w:rsidRPr="004D6A3F">
        <w:rPr>
          <w:color w:val="auto"/>
          <w:lang w:val="en-ID"/>
        </w:rPr>
        <w:t>iodegradable Nanoparticles - A Novel Approach for Oral Administration of Biological Products</w:t>
      </w:r>
      <w:r w:rsidR="004D6A3F">
        <w:rPr>
          <w:color w:val="auto"/>
        </w:rPr>
        <w:t xml:space="preserve">’, </w:t>
      </w:r>
      <w:r w:rsidRPr="004D6A3F">
        <w:rPr>
          <w:i/>
          <w:color w:val="auto"/>
        </w:rPr>
        <w:t>International Journal of Pharmaceutical Sciences and     Nanotechnology</w:t>
      </w:r>
      <w:r w:rsidR="004D6A3F">
        <w:rPr>
          <w:color w:val="auto"/>
        </w:rPr>
        <w:t>.</w:t>
      </w:r>
      <w:r w:rsidRPr="004D6A3F">
        <w:rPr>
          <w:color w:val="auto"/>
        </w:rPr>
        <w:t xml:space="preserve"> 2</w:t>
      </w:r>
      <w:r w:rsidR="00247337" w:rsidRPr="004D6A3F">
        <w:rPr>
          <w:color w:val="auto"/>
        </w:rPr>
        <w:t>,</w:t>
      </w:r>
      <w:r w:rsidRPr="004D6A3F">
        <w:rPr>
          <w:color w:val="auto"/>
        </w:rPr>
        <w:t xml:space="preserve"> 503.</w:t>
      </w:r>
    </w:p>
    <w:p w:rsidR="006353BA" w:rsidRDefault="00B34330" w:rsidP="006353BA">
      <w:pPr>
        <w:ind w:left="284" w:hanging="284"/>
        <w:rPr>
          <w:color w:val="auto"/>
          <w:szCs w:val="24"/>
          <w:lang w:eastAsia="id-ID"/>
        </w:rPr>
      </w:pPr>
      <w:proofErr w:type="spellStart"/>
      <w:r>
        <w:rPr>
          <w:color w:val="auto"/>
          <w:szCs w:val="24"/>
          <w:lang w:eastAsia="id-ID"/>
        </w:rPr>
        <w:t>Putera</w:t>
      </w:r>
      <w:proofErr w:type="spellEnd"/>
      <w:r>
        <w:rPr>
          <w:color w:val="auto"/>
          <w:szCs w:val="24"/>
          <w:lang w:eastAsia="id-ID"/>
        </w:rPr>
        <w:t>, I</w:t>
      </w:r>
      <w:r w:rsidRPr="0012572B">
        <w:rPr>
          <w:color w:val="auto"/>
          <w:szCs w:val="24"/>
          <w:lang w:eastAsia="id-ID"/>
        </w:rPr>
        <w:t>.</w:t>
      </w:r>
      <w:r>
        <w:rPr>
          <w:color w:val="auto"/>
          <w:szCs w:val="24"/>
          <w:lang w:eastAsia="id-ID"/>
        </w:rPr>
        <w:t>, 2010,</w:t>
      </w:r>
      <w:r w:rsidRPr="0012572B">
        <w:rPr>
          <w:color w:val="auto"/>
          <w:szCs w:val="24"/>
          <w:lang w:eastAsia="id-ID"/>
        </w:rPr>
        <w:t xml:space="preserve"> </w:t>
      </w:r>
      <w:r>
        <w:rPr>
          <w:color w:val="auto"/>
          <w:szCs w:val="24"/>
          <w:lang w:eastAsia="id-ID"/>
        </w:rPr>
        <w:t>‘</w:t>
      </w:r>
      <w:r w:rsidRPr="00A96B06">
        <w:rPr>
          <w:color w:val="auto"/>
          <w:szCs w:val="24"/>
          <w:lang w:eastAsia="id-ID"/>
        </w:rPr>
        <w:t xml:space="preserve">Antibacterial Activity of </w:t>
      </w:r>
      <w:proofErr w:type="spellStart"/>
      <w:r w:rsidRPr="00A96B06">
        <w:rPr>
          <w:color w:val="auto"/>
          <w:szCs w:val="24"/>
          <w:lang w:eastAsia="id-ID"/>
        </w:rPr>
        <w:t>Mangosteen</w:t>
      </w:r>
      <w:proofErr w:type="spellEnd"/>
      <w:r w:rsidRPr="00A96B06">
        <w:rPr>
          <w:color w:val="auto"/>
          <w:szCs w:val="24"/>
          <w:lang w:eastAsia="id-ID"/>
        </w:rPr>
        <w:t xml:space="preserve"> (</w:t>
      </w:r>
      <w:r w:rsidRPr="00247337">
        <w:rPr>
          <w:i/>
          <w:color w:val="auto"/>
          <w:szCs w:val="24"/>
          <w:lang w:eastAsia="id-ID"/>
        </w:rPr>
        <w:t xml:space="preserve">Garcinia </w:t>
      </w:r>
      <w:proofErr w:type="spellStart"/>
      <w:r w:rsidRPr="00247337">
        <w:rPr>
          <w:i/>
          <w:color w:val="auto"/>
          <w:szCs w:val="24"/>
          <w:lang w:eastAsia="id-ID"/>
        </w:rPr>
        <w:t>Mangostana</w:t>
      </w:r>
      <w:proofErr w:type="spellEnd"/>
      <w:r w:rsidRPr="00A96B06">
        <w:rPr>
          <w:color w:val="auto"/>
          <w:szCs w:val="24"/>
          <w:lang w:eastAsia="id-ID"/>
        </w:rPr>
        <w:t xml:space="preserve"> L.) Skin Extract and Its Active Compound Content</w:t>
      </w:r>
      <w:r>
        <w:rPr>
          <w:color w:val="auto"/>
          <w:szCs w:val="24"/>
          <w:lang w:eastAsia="id-ID"/>
        </w:rPr>
        <w:t>’</w:t>
      </w:r>
      <w:r w:rsidRPr="0012572B">
        <w:rPr>
          <w:color w:val="auto"/>
          <w:szCs w:val="24"/>
          <w:lang w:eastAsia="id-ID"/>
        </w:rPr>
        <w:t xml:space="preserve">, </w:t>
      </w:r>
      <w:r w:rsidR="00EF6069" w:rsidRPr="00EF6069">
        <w:rPr>
          <w:i/>
          <w:color w:val="auto"/>
          <w:szCs w:val="24"/>
          <w:lang w:eastAsia="id-ID"/>
        </w:rPr>
        <w:t>Journal of Food Technology and Industry</w:t>
      </w:r>
      <w:r>
        <w:rPr>
          <w:color w:val="auto"/>
          <w:szCs w:val="24"/>
          <w:lang w:eastAsia="id-ID"/>
        </w:rPr>
        <w:t xml:space="preserve">. 21, </w:t>
      </w:r>
      <w:r w:rsidRPr="0012572B">
        <w:rPr>
          <w:color w:val="auto"/>
          <w:szCs w:val="24"/>
          <w:lang w:eastAsia="id-ID"/>
        </w:rPr>
        <w:t>1-5.</w:t>
      </w:r>
    </w:p>
    <w:p w:rsidR="006353BA" w:rsidRPr="006353BA" w:rsidRDefault="006353BA" w:rsidP="006353BA">
      <w:pPr>
        <w:ind w:left="284" w:hanging="284"/>
        <w:rPr>
          <w:color w:val="auto"/>
          <w:szCs w:val="24"/>
          <w:lang w:eastAsia="id-ID"/>
        </w:rPr>
      </w:pPr>
      <w:proofErr w:type="spellStart"/>
      <w:r w:rsidRPr="0012572B">
        <w:rPr>
          <w:color w:val="auto"/>
          <w:szCs w:val="24"/>
          <w:lang w:eastAsia="id-ID"/>
        </w:rPr>
        <w:t>Radji</w:t>
      </w:r>
      <w:proofErr w:type="spellEnd"/>
      <w:r w:rsidRPr="0012572B">
        <w:rPr>
          <w:color w:val="auto"/>
          <w:szCs w:val="24"/>
          <w:lang w:eastAsia="id-ID"/>
        </w:rPr>
        <w:t>, M.</w:t>
      </w:r>
      <w:r>
        <w:rPr>
          <w:color w:val="auto"/>
          <w:szCs w:val="24"/>
          <w:lang w:eastAsia="id-ID"/>
        </w:rPr>
        <w:t>,</w:t>
      </w:r>
      <w:r w:rsidRPr="0012572B">
        <w:rPr>
          <w:color w:val="auto"/>
          <w:szCs w:val="24"/>
          <w:lang w:eastAsia="id-ID"/>
        </w:rPr>
        <w:t xml:space="preserve"> 2010</w:t>
      </w:r>
      <w:r>
        <w:rPr>
          <w:color w:val="auto"/>
          <w:szCs w:val="24"/>
          <w:lang w:eastAsia="id-ID"/>
        </w:rPr>
        <w:t>,</w:t>
      </w:r>
      <w:r w:rsidRPr="0012572B">
        <w:rPr>
          <w:color w:val="auto"/>
          <w:szCs w:val="24"/>
          <w:lang w:eastAsia="id-ID"/>
        </w:rPr>
        <w:t xml:space="preserve"> </w:t>
      </w:r>
      <w:r w:rsidRPr="006353BA">
        <w:rPr>
          <w:i/>
          <w:color w:val="auto"/>
          <w:szCs w:val="24"/>
          <w:lang w:eastAsia="id-ID"/>
        </w:rPr>
        <w:t>Microbiology Textbook: A Pharmacy and Medical Student Guide</w:t>
      </w:r>
      <w:r>
        <w:rPr>
          <w:color w:val="auto"/>
          <w:szCs w:val="24"/>
          <w:lang w:eastAsia="id-ID"/>
        </w:rPr>
        <w:t>,</w:t>
      </w:r>
      <w:r w:rsidRPr="0012572B">
        <w:rPr>
          <w:color w:val="auto"/>
          <w:szCs w:val="24"/>
          <w:lang w:eastAsia="id-ID"/>
        </w:rPr>
        <w:t xml:space="preserve"> Jakarta</w:t>
      </w:r>
      <w:r>
        <w:rPr>
          <w:color w:val="auto"/>
          <w:szCs w:val="24"/>
          <w:lang w:eastAsia="id-ID"/>
        </w:rPr>
        <w:t>,</w:t>
      </w:r>
      <w:r w:rsidRPr="0012572B">
        <w:rPr>
          <w:color w:val="auto"/>
          <w:szCs w:val="24"/>
          <w:lang w:eastAsia="id-ID"/>
        </w:rPr>
        <w:t xml:space="preserve"> </w:t>
      </w:r>
      <w:r w:rsidRPr="006353BA">
        <w:rPr>
          <w:color w:val="auto"/>
          <w:szCs w:val="24"/>
          <w:lang w:eastAsia="id-ID"/>
        </w:rPr>
        <w:t>Medical Book Publisher</w:t>
      </w:r>
      <w:r>
        <w:rPr>
          <w:color w:val="auto"/>
          <w:szCs w:val="24"/>
          <w:lang w:eastAsia="id-ID"/>
        </w:rPr>
        <w:t>,</w:t>
      </w:r>
      <w:r w:rsidRPr="0012572B">
        <w:rPr>
          <w:color w:val="auto"/>
          <w:szCs w:val="24"/>
          <w:lang w:eastAsia="id-ID"/>
        </w:rPr>
        <w:t xml:space="preserve"> EGC.</w:t>
      </w:r>
    </w:p>
    <w:p w:rsidR="002A1960" w:rsidRDefault="006A5CB3" w:rsidP="002A1960">
      <w:pPr>
        <w:ind w:left="284" w:hanging="284"/>
        <w:rPr>
          <w:color w:val="FF0000"/>
        </w:rPr>
      </w:pPr>
      <w:r w:rsidRPr="006A5CB3">
        <w:rPr>
          <w:rFonts w:eastAsiaTheme="minorHAnsi"/>
          <w:color w:val="000000" w:themeColor="text1"/>
          <w:szCs w:val="24"/>
          <w:lang w:val="id-ID"/>
        </w:rPr>
        <w:t>Robinson</w:t>
      </w:r>
      <w:r w:rsidRPr="006A5CB3">
        <w:rPr>
          <w:rFonts w:eastAsiaTheme="minorHAnsi"/>
          <w:color w:val="000000" w:themeColor="text1"/>
          <w:szCs w:val="24"/>
        </w:rPr>
        <w:t>,</w:t>
      </w:r>
      <w:r w:rsidRPr="006A5CB3">
        <w:rPr>
          <w:rFonts w:eastAsiaTheme="minorHAnsi"/>
          <w:color w:val="000000" w:themeColor="text1"/>
          <w:szCs w:val="24"/>
          <w:lang w:val="id-ID"/>
        </w:rPr>
        <w:t xml:space="preserve"> T.</w:t>
      </w:r>
      <w:r w:rsidRPr="006A5CB3">
        <w:rPr>
          <w:rFonts w:eastAsiaTheme="minorHAnsi"/>
          <w:color w:val="000000" w:themeColor="text1"/>
          <w:szCs w:val="24"/>
        </w:rPr>
        <w:t>,</w:t>
      </w:r>
      <w:r w:rsidRPr="006A5CB3">
        <w:rPr>
          <w:rFonts w:eastAsiaTheme="minorHAnsi"/>
          <w:color w:val="000000" w:themeColor="text1"/>
          <w:szCs w:val="24"/>
          <w:lang w:val="id-ID"/>
        </w:rPr>
        <w:t xml:space="preserve"> </w:t>
      </w:r>
      <w:r w:rsidRPr="006A5CB3">
        <w:rPr>
          <w:rFonts w:eastAsiaTheme="minorHAnsi"/>
          <w:color w:val="000000" w:themeColor="text1"/>
          <w:szCs w:val="24"/>
        </w:rPr>
        <w:t xml:space="preserve">1995, </w:t>
      </w:r>
      <w:r w:rsidRPr="006A5CB3">
        <w:rPr>
          <w:rFonts w:eastAsiaTheme="minorHAnsi"/>
          <w:i/>
          <w:color w:val="000000" w:themeColor="text1"/>
          <w:szCs w:val="24"/>
          <w:lang w:val="id-ID"/>
        </w:rPr>
        <w:t>High Organic Organic Content</w:t>
      </w:r>
      <w:r w:rsidRPr="006A5CB3">
        <w:rPr>
          <w:rFonts w:eastAsiaTheme="minorHAnsi"/>
          <w:i/>
          <w:color w:val="000000" w:themeColor="text1"/>
          <w:szCs w:val="24"/>
        </w:rPr>
        <w:t>,</w:t>
      </w:r>
      <w:r w:rsidRPr="006A5CB3">
        <w:rPr>
          <w:rFonts w:eastAsiaTheme="minorHAnsi"/>
          <w:color w:val="000000" w:themeColor="text1"/>
          <w:szCs w:val="24"/>
          <w:lang w:val="id-ID"/>
        </w:rPr>
        <w:t xml:space="preserve"> Bandung</w:t>
      </w:r>
      <w:r w:rsidR="002A1960">
        <w:rPr>
          <w:rFonts w:eastAsiaTheme="minorHAnsi"/>
          <w:color w:val="000000" w:themeColor="text1"/>
          <w:szCs w:val="24"/>
        </w:rPr>
        <w:t>,</w:t>
      </w:r>
      <w:r w:rsidRPr="006A5CB3">
        <w:rPr>
          <w:rFonts w:eastAsiaTheme="minorHAnsi"/>
          <w:color w:val="000000" w:themeColor="text1"/>
          <w:szCs w:val="24"/>
          <w:lang w:val="id-ID"/>
        </w:rPr>
        <w:t xml:space="preserve"> ITB Publisher.</w:t>
      </w:r>
    </w:p>
    <w:p w:rsidR="002A1960" w:rsidRDefault="006A5CB3" w:rsidP="002A1960">
      <w:pPr>
        <w:ind w:left="284" w:hanging="284"/>
        <w:rPr>
          <w:color w:val="FF0000"/>
        </w:rPr>
      </w:pPr>
      <w:r w:rsidRPr="006A5CB3">
        <w:rPr>
          <w:rFonts w:eastAsiaTheme="minorEastAsia"/>
          <w:color w:val="auto"/>
          <w:szCs w:val="24"/>
          <w:lang w:eastAsia="id-ID"/>
        </w:rPr>
        <w:t xml:space="preserve">Sari, R. &amp; </w:t>
      </w:r>
      <w:proofErr w:type="spellStart"/>
      <w:r w:rsidRPr="006A5CB3">
        <w:rPr>
          <w:rFonts w:eastAsiaTheme="minorEastAsia"/>
          <w:color w:val="auto"/>
          <w:szCs w:val="24"/>
          <w:lang w:eastAsia="id-ID"/>
        </w:rPr>
        <w:t>Apridamayanti</w:t>
      </w:r>
      <w:proofErr w:type="spellEnd"/>
      <w:r w:rsidRPr="006A5CB3">
        <w:rPr>
          <w:rFonts w:eastAsiaTheme="minorEastAsia"/>
          <w:color w:val="auto"/>
          <w:szCs w:val="24"/>
          <w:lang w:eastAsia="id-ID"/>
        </w:rPr>
        <w:t xml:space="preserve">, P., 2015, ‘Identification of ESBL-producing bacteria in patients with third-degree and IV diabetic ulcers Wagner’, </w:t>
      </w:r>
      <w:r w:rsidRPr="006A5CB3">
        <w:rPr>
          <w:rFonts w:eastAsiaTheme="minorEastAsia"/>
          <w:i/>
          <w:color w:val="auto"/>
          <w:szCs w:val="24"/>
          <w:lang w:eastAsia="id-ID"/>
        </w:rPr>
        <w:t>DIPA Research Report</w:t>
      </w:r>
      <w:r w:rsidRPr="006A5CB3">
        <w:rPr>
          <w:rFonts w:eastAsiaTheme="minorEastAsia"/>
          <w:color w:val="auto"/>
          <w:szCs w:val="24"/>
          <w:lang w:eastAsia="id-ID"/>
        </w:rPr>
        <w:t xml:space="preserve">. Pontianak: </w:t>
      </w:r>
      <w:proofErr w:type="spellStart"/>
      <w:r w:rsidRPr="006A5CB3">
        <w:rPr>
          <w:rFonts w:eastAsiaTheme="minorEastAsia"/>
          <w:color w:val="auto"/>
          <w:szCs w:val="24"/>
          <w:lang w:eastAsia="id-ID"/>
        </w:rPr>
        <w:t>Tanjungpura</w:t>
      </w:r>
      <w:proofErr w:type="spellEnd"/>
      <w:r w:rsidRPr="006A5CB3">
        <w:rPr>
          <w:rFonts w:eastAsiaTheme="minorEastAsia"/>
          <w:color w:val="auto"/>
          <w:szCs w:val="24"/>
          <w:lang w:eastAsia="id-ID"/>
        </w:rPr>
        <w:t xml:space="preserve"> University.</w:t>
      </w:r>
    </w:p>
    <w:p w:rsidR="002A1960" w:rsidRDefault="00F40392" w:rsidP="002A1960">
      <w:pPr>
        <w:ind w:left="284" w:hanging="284"/>
        <w:rPr>
          <w:color w:val="FF0000"/>
        </w:rPr>
      </w:pPr>
      <w:proofErr w:type="spellStart"/>
      <w:r w:rsidRPr="00C52E9C">
        <w:rPr>
          <w:szCs w:val="24"/>
        </w:rPr>
        <w:t>Sasivimolphan</w:t>
      </w:r>
      <w:proofErr w:type="spellEnd"/>
      <w:r w:rsidRPr="00C52E9C">
        <w:rPr>
          <w:szCs w:val="24"/>
        </w:rPr>
        <w:t xml:space="preserve">, P., </w:t>
      </w:r>
      <w:proofErr w:type="spellStart"/>
      <w:r w:rsidRPr="00C52E9C">
        <w:rPr>
          <w:szCs w:val="24"/>
        </w:rPr>
        <w:t>Lipipun</w:t>
      </w:r>
      <w:proofErr w:type="spellEnd"/>
      <w:r w:rsidRPr="00C52E9C">
        <w:rPr>
          <w:szCs w:val="24"/>
        </w:rPr>
        <w:t xml:space="preserve">, V., </w:t>
      </w:r>
      <w:proofErr w:type="spellStart"/>
      <w:r w:rsidRPr="00C52E9C">
        <w:rPr>
          <w:szCs w:val="24"/>
        </w:rPr>
        <w:t>Ritthidej</w:t>
      </w:r>
      <w:proofErr w:type="spellEnd"/>
      <w:r w:rsidRPr="00C52E9C">
        <w:rPr>
          <w:szCs w:val="24"/>
        </w:rPr>
        <w:t xml:space="preserve">, G., </w:t>
      </w:r>
      <w:proofErr w:type="spellStart"/>
      <w:r w:rsidRPr="00C52E9C">
        <w:rPr>
          <w:szCs w:val="24"/>
        </w:rPr>
        <w:t>Chitphet</w:t>
      </w:r>
      <w:proofErr w:type="spellEnd"/>
      <w:r w:rsidRPr="00C52E9C">
        <w:rPr>
          <w:szCs w:val="24"/>
        </w:rPr>
        <w:t xml:space="preserve">, K., Yoshida, Y., </w:t>
      </w:r>
      <w:proofErr w:type="spellStart"/>
      <w:r w:rsidRPr="00C52E9C">
        <w:rPr>
          <w:szCs w:val="24"/>
        </w:rPr>
        <w:t>Daikoku</w:t>
      </w:r>
      <w:proofErr w:type="spellEnd"/>
      <w:r w:rsidRPr="00C52E9C">
        <w:rPr>
          <w:szCs w:val="24"/>
        </w:rPr>
        <w:t xml:space="preserve">, T., </w:t>
      </w:r>
      <w:r>
        <w:rPr>
          <w:szCs w:val="24"/>
        </w:rPr>
        <w:t>et al</w:t>
      </w:r>
      <w:r w:rsidRPr="00C52E9C">
        <w:rPr>
          <w:szCs w:val="24"/>
        </w:rPr>
        <w:t>., 2012</w:t>
      </w:r>
      <w:r w:rsidR="002A1960">
        <w:rPr>
          <w:szCs w:val="24"/>
        </w:rPr>
        <w:t>,</w:t>
      </w:r>
      <w:r w:rsidRPr="00C52E9C">
        <w:rPr>
          <w:szCs w:val="24"/>
        </w:rPr>
        <w:t xml:space="preserve"> </w:t>
      </w:r>
      <w:r w:rsidR="002A1960">
        <w:rPr>
          <w:szCs w:val="24"/>
        </w:rPr>
        <w:t>‘</w:t>
      </w:r>
      <w:r w:rsidRPr="00C52E9C">
        <w:rPr>
          <w:szCs w:val="24"/>
        </w:rPr>
        <w:t xml:space="preserve">Microemulsion-Based </w:t>
      </w:r>
      <w:proofErr w:type="spellStart"/>
      <w:r w:rsidRPr="00C52E9C">
        <w:rPr>
          <w:szCs w:val="24"/>
        </w:rPr>
        <w:t>Oxyresveratrol</w:t>
      </w:r>
      <w:proofErr w:type="spellEnd"/>
      <w:r w:rsidRPr="00C52E9C">
        <w:rPr>
          <w:szCs w:val="24"/>
        </w:rPr>
        <w:t xml:space="preserve"> for Topical Treatment of Herpes Simplex Virus (HSV) Infection: Physicochemical Properties and Efficacy in Cutaneous HSV-1 Infection in Mice</w:t>
      </w:r>
      <w:r w:rsidR="002A1960">
        <w:rPr>
          <w:szCs w:val="24"/>
        </w:rPr>
        <w:t>’,</w:t>
      </w:r>
      <w:r w:rsidRPr="00C52E9C">
        <w:rPr>
          <w:szCs w:val="24"/>
        </w:rPr>
        <w:t xml:space="preserve"> </w:t>
      </w:r>
      <w:r w:rsidRPr="00C52E9C">
        <w:rPr>
          <w:i/>
          <w:iCs/>
          <w:szCs w:val="24"/>
        </w:rPr>
        <w:t>A</w:t>
      </w:r>
      <w:r>
        <w:rPr>
          <w:i/>
          <w:iCs/>
          <w:szCs w:val="24"/>
        </w:rPr>
        <w:t>merican Association of Pharmaceutical Scientists</w:t>
      </w:r>
      <w:r w:rsidR="002A1960">
        <w:rPr>
          <w:szCs w:val="24"/>
        </w:rPr>
        <w:t>.</w:t>
      </w:r>
      <w:r w:rsidRPr="00C52E9C">
        <w:rPr>
          <w:szCs w:val="24"/>
        </w:rPr>
        <w:t xml:space="preserve"> </w:t>
      </w:r>
      <w:r w:rsidRPr="002A1960">
        <w:rPr>
          <w:bCs/>
          <w:szCs w:val="24"/>
        </w:rPr>
        <w:t>13</w:t>
      </w:r>
      <w:r w:rsidRPr="002A1960">
        <w:rPr>
          <w:szCs w:val="24"/>
        </w:rPr>
        <w:t>:</w:t>
      </w:r>
      <w:r w:rsidRPr="00C52E9C">
        <w:rPr>
          <w:szCs w:val="24"/>
        </w:rPr>
        <w:t xml:space="preserve"> 1266–1275.</w:t>
      </w:r>
    </w:p>
    <w:p w:rsidR="002A1960" w:rsidRDefault="00F40392" w:rsidP="002A1960">
      <w:pPr>
        <w:ind w:left="284" w:hanging="284"/>
        <w:rPr>
          <w:szCs w:val="24"/>
        </w:rPr>
      </w:pPr>
      <w:proofErr w:type="spellStart"/>
      <w:r w:rsidRPr="00C52E9C">
        <w:rPr>
          <w:szCs w:val="24"/>
        </w:rPr>
        <w:t>Šmejkalová</w:t>
      </w:r>
      <w:proofErr w:type="spellEnd"/>
      <w:r w:rsidRPr="00C52E9C">
        <w:rPr>
          <w:szCs w:val="24"/>
        </w:rPr>
        <w:t xml:space="preserve">, D., </w:t>
      </w:r>
      <w:proofErr w:type="spellStart"/>
      <w:r w:rsidRPr="00C52E9C">
        <w:rPr>
          <w:szCs w:val="24"/>
        </w:rPr>
        <w:t>Muthný</w:t>
      </w:r>
      <w:proofErr w:type="spellEnd"/>
      <w:r w:rsidRPr="00C52E9C">
        <w:rPr>
          <w:szCs w:val="24"/>
        </w:rPr>
        <w:t xml:space="preserve">, T., </w:t>
      </w:r>
      <w:proofErr w:type="spellStart"/>
      <w:r w:rsidRPr="00C52E9C">
        <w:rPr>
          <w:szCs w:val="24"/>
        </w:rPr>
        <w:t>Nešporová</w:t>
      </w:r>
      <w:proofErr w:type="spellEnd"/>
      <w:r w:rsidRPr="00C52E9C">
        <w:rPr>
          <w:szCs w:val="24"/>
        </w:rPr>
        <w:t xml:space="preserve">, K., </w:t>
      </w:r>
      <w:proofErr w:type="spellStart"/>
      <w:r w:rsidRPr="00C52E9C">
        <w:rPr>
          <w:szCs w:val="24"/>
        </w:rPr>
        <w:t>Hermannová</w:t>
      </w:r>
      <w:proofErr w:type="spellEnd"/>
      <w:r w:rsidRPr="00C52E9C">
        <w:rPr>
          <w:szCs w:val="24"/>
        </w:rPr>
        <w:t xml:space="preserve">, M., </w:t>
      </w:r>
      <w:proofErr w:type="spellStart"/>
      <w:r w:rsidRPr="00C52E9C">
        <w:rPr>
          <w:szCs w:val="24"/>
        </w:rPr>
        <w:t>Achbergerová</w:t>
      </w:r>
      <w:proofErr w:type="spellEnd"/>
      <w:r w:rsidRPr="00C52E9C">
        <w:rPr>
          <w:szCs w:val="24"/>
        </w:rPr>
        <w:t xml:space="preserve">, E., Huerta-Angeles, G., </w:t>
      </w:r>
      <w:r w:rsidR="002A1960">
        <w:rPr>
          <w:szCs w:val="24"/>
        </w:rPr>
        <w:t>et al</w:t>
      </w:r>
      <w:r w:rsidRPr="00C52E9C">
        <w:rPr>
          <w:szCs w:val="24"/>
        </w:rPr>
        <w:t>., 2017</w:t>
      </w:r>
      <w:r w:rsidR="002A1960">
        <w:rPr>
          <w:szCs w:val="24"/>
        </w:rPr>
        <w:t>,</w:t>
      </w:r>
      <w:r w:rsidRPr="00C52E9C">
        <w:rPr>
          <w:szCs w:val="24"/>
        </w:rPr>
        <w:t xml:space="preserve"> </w:t>
      </w:r>
      <w:r w:rsidR="002A1960">
        <w:rPr>
          <w:szCs w:val="24"/>
        </w:rPr>
        <w:t>‘</w:t>
      </w:r>
      <w:r w:rsidRPr="00C52E9C">
        <w:rPr>
          <w:szCs w:val="24"/>
        </w:rPr>
        <w:t>Hyaluronan polymeric micelles for topical drug delivery</w:t>
      </w:r>
      <w:r w:rsidR="002A1960">
        <w:rPr>
          <w:szCs w:val="24"/>
        </w:rPr>
        <w:t>’,</w:t>
      </w:r>
      <w:r w:rsidRPr="00C52E9C">
        <w:rPr>
          <w:szCs w:val="24"/>
        </w:rPr>
        <w:t xml:space="preserve"> </w:t>
      </w:r>
      <w:r w:rsidRPr="00C52E9C">
        <w:rPr>
          <w:i/>
          <w:iCs/>
          <w:szCs w:val="24"/>
        </w:rPr>
        <w:t>Carbohydrate Polymers</w:t>
      </w:r>
      <w:r w:rsidR="002A1960">
        <w:rPr>
          <w:szCs w:val="24"/>
        </w:rPr>
        <w:t>.</w:t>
      </w:r>
      <w:r w:rsidRPr="00C52E9C">
        <w:rPr>
          <w:szCs w:val="24"/>
        </w:rPr>
        <w:t xml:space="preserve"> </w:t>
      </w:r>
      <w:r w:rsidRPr="002A1960">
        <w:rPr>
          <w:bCs/>
          <w:szCs w:val="24"/>
        </w:rPr>
        <w:t>156</w:t>
      </w:r>
      <w:r w:rsidR="002A1960">
        <w:rPr>
          <w:szCs w:val="24"/>
        </w:rPr>
        <w:t>,</w:t>
      </w:r>
      <w:r w:rsidRPr="00C52E9C">
        <w:rPr>
          <w:szCs w:val="24"/>
        </w:rPr>
        <w:t xml:space="preserve"> 86–96.</w:t>
      </w:r>
    </w:p>
    <w:p w:rsidR="002A1960" w:rsidRDefault="00F50B1D" w:rsidP="002A1960">
      <w:pPr>
        <w:ind w:left="284" w:hanging="284"/>
        <w:rPr>
          <w:color w:val="FF0000"/>
        </w:rPr>
      </w:pPr>
      <w:proofErr w:type="spellStart"/>
      <w:r>
        <w:t>Sitti</w:t>
      </w:r>
      <w:proofErr w:type="spellEnd"/>
      <w:r>
        <w:t>,</w:t>
      </w:r>
      <w:r w:rsidR="002A1960">
        <w:t xml:space="preserve"> </w:t>
      </w:r>
      <w:r>
        <w:t>R.,</w:t>
      </w:r>
      <w:r w:rsidR="002A1960">
        <w:t xml:space="preserve"> </w:t>
      </w:r>
      <w:r>
        <w:t xml:space="preserve">Sugita, P., </w:t>
      </w:r>
      <w:proofErr w:type="spellStart"/>
      <w:r>
        <w:t>Ambarsari</w:t>
      </w:r>
      <w:proofErr w:type="spellEnd"/>
      <w:r>
        <w:t>, L.</w:t>
      </w:r>
      <w:r w:rsidR="002A1960">
        <w:t xml:space="preserve"> &amp; </w:t>
      </w:r>
      <w:proofErr w:type="spellStart"/>
      <w:r>
        <w:t>Rahayu</w:t>
      </w:r>
      <w:proofErr w:type="spellEnd"/>
      <w:r>
        <w:t>, D.</w:t>
      </w:r>
      <w:r w:rsidR="002A1960">
        <w:t>, 2018,</w:t>
      </w:r>
      <w:r>
        <w:t xml:space="preserve"> </w:t>
      </w:r>
      <w:r w:rsidR="002A1960">
        <w:t>‘</w:t>
      </w:r>
      <w:r>
        <w:t xml:space="preserve">Antibacterial </w:t>
      </w:r>
      <w:proofErr w:type="spellStart"/>
      <w:r>
        <w:t>Mangosteen</w:t>
      </w:r>
      <w:proofErr w:type="spellEnd"/>
      <w:r>
        <w:t xml:space="preserve"> (</w:t>
      </w:r>
      <w:r w:rsidRPr="002A1960">
        <w:rPr>
          <w:i/>
        </w:rPr>
        <w:t xml:space="preserve">Garcinia </w:t>
      </w:r>
      <w:proofErr w:type="spellStart"/>
      <w:r w:rsidRPr="002A1960">
        <w:rPr>
          <w:i/>
        </w:rPr>
        <w:t>mangostana</w:t>
      </w:r>
      <w:proofErr w:type="spellEnd"/>
      <w:r>
        <w:t xml:space="preserve"> Linn.) peel extract encapsulated in Chitosan</w:t>
      </w:r>
      <w:r w:rsidR="002A1960">
        <w:t>’,</w:t>
      </w:r>
      <w:r>
        <w:t xml:space="preserve"> </w:t>
      </w:r>
      <w:r w:rsidRPr="002A1960">
        <w:rPr>
          <w:i/>
        </w:rPr>
        <w:t>Journal of Physics</w:t>
      </w:r>
      <w:r w:rsidR="004D6A3F">
        <w:rPr>
          <w:i/>
        </w:rPr>
        <w:t>: conference series</w:t>
      </w:r>
      <w:r w:rsidR="002A1960">
        <w:t>.</w:t>
      </w:r>
      <w:r>
        <w:t>1-7.</w:t>
      </w:r>
    </w:p>
    <w:p w:rsidR="002A1960" w:rsidRDefault="00F50B1D" w:rsidP="002A1960">
      <w:pPr>
        <w:ind w:left="284" w:hanging="284"/>
        <w:rPr>
          <w:color w:val="FF0000"/>
        </w:rPr>
      </w:pPr>
      <w:proofErr w:type="spellStart"/>
      <w:r>
        <w:t>Sugumar</w:t>
      </w:r>
      <w:proofErr w:type="spellEnd"/>
      <w:r>
        <w:t xml:space="preserve">, S., Singh, S., Mukherjee, A. </w:t>
      </w:r>
      <w:r w:rsidR="002A1960">
        <w:t xml:space="preserve">&amp; </w:t>
      </w:r>
      <w:r>
        <w:t>Chandrasekaran, N., 2016</w:t>
      </w:r>
      <w:r w:rsidR="002A1960">
        <w:t>,</w:t>
      </w:r>
      <w:r>
        <w:t xml:space="preserve"> </w:t>
      </w:r>
      <w:r w:rsidR="002A1960">
        <w:t>‘</w:t>
      </w:r>
      <w:proofErr w:type="spellStart"/>
      <w:r>
        <w:t>Nanoemulsion</w:t>
      </w:r>
      <w:proofErr w:type="spellEnd"/>
      <w:r>
        <w:t xml:space="preserve"> of orange oil with non-ionic surfactant produced emulsion using ultrasonication technique:  evaluating against food spoilage yeast</w:t>
      </w:r>
      <w:r w:rsidR="002A1960">
        <w:t>’</w:t>
      </w:r>
      <w:r>
        <w:t xml:space="preserve">, </w:t>
      </w:r>
      <w:r w:rsidRPr="002A1960">
        <w:rPr>
          <w:i/>
        </w:rPr>
        <w:t>Appl</w:t>
      </w:r>
      <w:r w:rsidR="004D6A3F">
        <w:rPr>
          <w:i/>
        </w:rPr>
        <w:t>ied</w:t>
      </w:r>
      <w:r w:rsidRPr="002A1960">
        <w:rPr>
          <w:i/>
        </w:rPr>
        <w:t xml:space="preserve"> Nanosci</w:t>
      </w:r>
      <w:r w:rsidR="004D6A3F">
        <w:rPr>
          <w:i/>
        </w:rPr>
        <w:t>ence</w:t>
      </w:r>
      <w:r w:rsidR="002A1960">
        <w:t xml:space="preserve">. </w:t>
      </w:r>
      <w:r>
        <w:t>6</w:t>
      </w:r>
      <w:r w:rsidR="002A1960">
        <w:t>,</w:t>
      </w:r>
      <w:r>
        <w:t xml:space="preserve">113–120. </w:t>
      </w:r>
    </w:p>
    <w:p w:rsidR="002A1960" w:rsidRDefault="004D37E6" w:rsidP="002A1960">
      <w:pPr>
        <w:ind w:left="284" w:hanging="284"/>
        <w:rPr>
          <w:color w:val="FF0000"/>
        </w:rPr>
      </w:pPr>
      <w:proofErr w:type="spellStart"/>
      <w:r w:rsidRPr="002654A3">
        <w:t>Susanti</w:t>
      </w:r>
      <w:proofErr w:type="spellEnd"/>
      <w:r>
        <w:t>, I.</w:t>
      </w:r>
      <w:r w:rsidRPr="002654A3">
        <w:t xml:space="preserve">, </w:t>
      </w:r>
      <w:proofErr w:type="spellStart"/>
      <w:r w:rsidRPr="002654A3">
        <w:t>Arianto</w:t>
      </w:r>
      <w:proofErr w:type="spellEnd"/>
      <w:r>
        <w:t>, B.</w:t>
      </w:r>
      <w:r w:rsidRPr="002654A3">
        <w:t xml:space="preserve">, </w:t>
      </w:r>
      <w:r w:rsidR="002A1960">
        <w:t>&amp;</w:t>
      </w:r>
      <w:r w:rsidRPr="002654A3">
        <w:t xml:space="preserve"> </w:t>
      </w:r>
      <w:proofErr w:type="spellStart"/>
      <w:r w:rsidRPr="002654A3">
        <w:t>Purnamayanti</w:t>
      </w:r>
      <w:proofErr w:type="spellEnd"/>
      <w:r>
        <w:t>, A., 2016</w:t>
      </w:r>
      <w:r w:rsidR="002A1960">
        <w:t>,</w:t>
      </w:r>
      <w:r>
        <w:t xml:space="preserve"> </w:t>
      </w:r>
      <w:r w:rsidR="002A1960">
        <w:t>‘</w:t>
      </w:r>
      <w:r w:rsidRPr="002654A3">
        <w:t>Antibiotics Efficacy Analysis on Diabetic Foot Ulcer Inpatients</w:t>
      </w:r>
      <w:r w:rsidR="002A1960">
        <w:t>’,</w:t>
      </w:r>
      <w:r>
        <w:t xml:space="preserve"> </w:t>
      </w:r>
      <w:r w:rsidRPr="002A1960">
        <w:rPr>
          <w:i/>
        </w:rPr>
        <w:t>International Journal of Pharma Medicine and Biological Sciences</w:t>
      </w:r>
      <w:r w:rsidR="002A1960">
        <w:t>,</w:t>
      </w:r>
      <w:r w:rsidRPr="002654A3">
        <w:t xml:space="preserve"> 5</w:t>
      </w:r>
      <w:r w:rsidR="002A1960">
        <w:t xml:space="preserve"> (</w:t>
      </w:r>
      <w:r w:rsidRPr="002654A3">
        <w:t>4</w:t>
      </w:r>
      <w:r w:rsidR="002A1960">
        <w:t>)</w:t>
      </w:r>
      <w:r w:rsidRPr="002654A3">
        <w:t>,</w:t>
      </w:r>
      <w:r w:rsidR="002A1960">
        <w:t xml:space="preserve"> </w:t>
      </w:r>
      <w:r w:rsidRPr="002654A3">
        <w:t>232-236</w:t>
      </w:r>
      <w:r>
        <w:t>.</w:t>
      </w:r>
    </w:p>
    <w:p w:rsidR="009A2A27" w:rsidRDefault="009A36A0" w:rsidP="009A2A27">
      <w:pPr>
        <w:ind w:left="284" w:hanging="284"/>
        <w:rPr>
          <w:color w:val="FF0000"/>
        </w:rPr>
      </w:pPr>
      <w:r>
        <w:t xml:space="preserve">Sypniewski, D., </w:t>
      </w:r>
      <w:proofErr w:type="spellStart"/>
      <w:r>
        <w:t>Szkaradek</w:t>
      </w:r>
      <w:proofErr w:type="spellEnd"/>
      <w:r>
        <w:t xml:space="preserve">, N., Loch, </w:t>
      </w:r>
      <w:proofErr w:type="gramStart"/>
      <w:r>
        <w:t>T.,</w:t>
      </w:r>
      <w:proofErr w:type="spellStart"/>
      <w:r>
        <w:t>Waszkielewicz</w:t>
      </w:r>
      <w:proofErr w:type="spellEnd"/>
      <w:proofErr w:type="gramEnd"/>
      <w:r>
        <w:t xml:space="preserve">, A., </w:t>
      </w:r>
      <w:proofErr w:type="spellStart"/>
      <w:r>
        <w:t>Krzyżak</w:t>
      </w:r>
      <w:proofErr w:type="spellEnd"/>
      <w:r>
        <w:t>, A., et al., 2017</w:t>
      </w:r>
      <w:r w:rsidR="002A1960">
        <w:t>, ‘</w:t>
      </w:r>
      <w:r>
        <w:t xml:space="preserve">Contribution of reactive oxygen species to the anticancer activity of </w:t>
      </w:r>
      <w:proofErr w:type="spellStart"/>
      <w:r>
        <w:t>aminoalkanol</w:t>
      </w:r>
      <w:proofErr w:type="spellEnd"/>
      <w:r>
        <w:t xml:space="preserve"> derivatives of xanthone</w:t>
      </w:r>
      <w:r w:rsidR="002A1960">
        <w:t>’,</w:t>
      </w:r>
      <w:r>
        <w:t xml:space="preserve"> </w:t>
      </w:r>
      <w:r w:rsidRPr="009A2A27">
        <w:rPr>
          <w:i/>
        </w:rPr>
        <w:t>Invest</w:t>
      </w:r>
      <w:r w:rsidR="004B5045">
        <w:rPr>
          <w:i/>
        </w:rPr>
        <w:t>igational</w:t>
      </w:r>
      <w:r w:rsidRPr="009A2A27">
        <w:rPr>
          <w:i/>
        </w:rPr>
        <w:t xml:space="preserve"> New Drugs</w:t>
      </w:r>
      <w:r w:rsidR="009A2A27">
        <w:t>. 36 (3), 355-369.</w:t>
      </w:r>
    </w:p>
    <w:p w:rsidR="009A2A27" w:rsidRDefault="00B10937" w:rsidP="009A2A27">
      <w:pPr>
        <w:ind w:left="284" w:hanging="284"/>
        <w:rPr>
          <w:color w:val="FF0000"/>
        </w:rPr>
      </w:pPr>
      <w:proofErr w:type="spellStart"/>
      <w:r>
        <w:t>Ujilestari</w:t>
      </w:r>
      <w:proofErr w:type="spellEnd"/>
      <w:r>
        <w:t xml:space="preserve">, T., </w:t>
      </w:r>
      <w:proofErr w:type="spellStart"/>
      <w:r>
        <w:t>Martien</w:t>
      </w:r>
      <w:proofErr w:type="spellEnd"/>
      <w:r>
        <w:t xml:space="preserve">, R., </w:t>
      </w:r>
      <w:proofErr w:type="spellStart"/>
      <w:r>
        <w:t>Ariyadi</w:t>
      </w:r>
      <w:proofErr w:type="spellEnd"/>
      <w:r>
        <w:t xml:space="preserve">, B., Dono, N., </w:t>
      </w:r>
      <w:r w:rsidR="009A2A27">
        <w:t xml:space="preserve">&amp; </w:t>
      </w:r>
      <w:proofErr w:type="spellStart"/>
      <w:r>
        <w:t>Zuprizal</w:t>
      </w:r>
      <w:proofErr w:type="spellEnd"/>
      <w:r w:rsidR="009A2A27">
        <w:t>, 2018, ‘</w:t>
      </w:r>
      <w:r>
        <w:t>Self-nanoemulsifying drug delivery system (SNEDDS) of Amomum compactum essential oil: Design, formulation, and characterization</w:t>
      </w:r>
      <w:r w:rsidR="009A2A27">
        <w:t>’,</w:t>
      </w:r>
      <w:r>
        <w:t xml:space="preserve"> </w:t>
      </w:r>
      <w:r w:rsidRPr="009A2A27">
        <w:rPr>
          <w:i/>
        </w:rPr>
        <w:t>Journal of Applied Pharmaceutical Science</w:t>
      </w:r>
      <w:r w:rsidR="009A2A27">
        <w:rPr>
          <w:i/>
        </w:rPr>
        <w:t>.</w:t>
      </w:r>
      <w:r>
        <w:t xml:space="preserve"> 8</w:t>
      </w:r>
      <w:r w:rsidR="009A2A27">
        <w:t xml:space="preserve"> </w:t>
      </w:r>
      <w:r>
        <w:t>(6), 14-21</w:t>
      </w:r>
      <w:r w:rsidR="009A2A27">
        <w:t>.</w:t>
      </w:r>
    </w:p>
    <w:p w:rsidR="009A2A27" w:rsidRDefault="00F40392" w:rsidP="009A2A27">
      <w:pPr>
        <w:ind w:left="284" w:hanging="284"/>
        <w:rPr>
          <w:color w:val="FF0000"/>
        </w:rPr>
      </w:pPr>
      <w:proofErr w:type="spellStart"/>
      <w:r w:rsidRPr="00F40392">
        <w:t>Villar</w:t>
      </w:r>
      <w:proofErr w:type="spellEnd"/>
      <w:r w:rsidRPr="00F40392">
        <w:t xml:space="preserve">, A.M., </w:t>
      </w:r>
      <w:proofErr w:type="spellStart"/>
      <w:r w:rsidRPr="00F40392">
        <w:t>Naveros</w:t>
      </w:r>
      <w:proofErr w:type="spellEnd"/>
      <w:r w:rsidRPr="00F40392">
        <w:t xml:space="preserve">, B.C., </w:t>
      </w:r>
      <w:proofErr w:type="spellStart"/>
      <w:r w:rsidRPr="00F40392">
        <w:t>Campmany</w:t>
      </w:r>
      <w:proofErr w:type="spellEnd"/>
      <w:r w:rsidRPr="00F40392">
        <w:t xml:space="preserve">, A.C., </w:t>
      </w:r>
      <w:proofErr w:type="spellStart"/>
      <w:r w:rsidRPr="00F40392">
        <w:t>Trenchs</w:t>
      </w:r>
      <w:proofErr w:type="spellEnd"/>
      <w:r w:rsidRPr="00F40392">
        <w:t xml:space="preserve">, M.A., </w:t>
      </w:r>
      <w:proofErr w:type="spellStart"/>
      <w:r w:rsidRPr="00F40392">
        <w:t>Rocabert</w:t>
      </w:r>
      <w:proofErr w:type="spellEnd"/>
      <w:r w:rsidRPr="00F40392">
        <w:t xml:space="preserve">, C.B., dan </w:t>
      </w:r>
      <w:proofErr w:type="spellStart"/>
      <w:r w:rsidRPr="00F40392">
        <w:t>Bellowa</w:t>
      </w:r>
      <w:proofErr w:type="spellEnd"/>
      <w:r w:rsidRPr="00F40392">
        <w:t>, L.H., 2012</w:t>
      </w:r>
      <w:r w:rsidR="009A2A27">
        <w:t>,</w:t>
      </w:r>
      <w:r w:rsidRPr="00F40392">
        <w:t xml:space="preserve"> </w:t>
      </w:r>
      <w:r w:rsidR="009A2A27">
        <w:t>‘</w:t>
      </w:r>
      <w:r w:rsidRPr="00F40392">
        <w:t>Design and Optimization of Self-</w:t>
      </w:r>
      <w:proofErr w:type="spellStart"/>
      <w:r w:rsidRPr="00F40392">
        <w:t>Nanoemulsiying</w:t>
      </w:r>
      <w:proofErr w:type="spellEnd"/>
      <w:r w:rsidRPr="00F40392">
        <w:t xml:space="preserve"> Drug Delivery Systems (SNEDDS) For Enhanced Dissolution of Gemfibrozil</w:t>
      </w:r>
      <w:r w:rsidR="009A2A27">
        <w:t>’,</w:t>
      </w:r>
      <w:r w:rsidRPr="00F40392">
        <w:t xml:space="preserve"> </w:t>
      </w:r>
      <w:r w:rsidRPr="00F40392">
        <w:rPr>
          <w:i/>
        </w:rPr>
        <w:t>International Journal of Pharmaceutics</w:t>
      </w:r>
      <w:r w:rsidR="009A2A27">
        <w:t>.</w:t>
      </w:r>
      <w:r w:rsidRPr="00F40392">
        <w:t xml:space="preserve"> </w:t>
      </w:r>
      <w:r w:rsidRPr="009A2A27">
        <w:t>431</w:t>
      </w:r>
      <w:r w:rsidR="009A2A27">
        <w:t>,</w:t>
      </w:r>
      <w:r w:rsidRPr="00F40392">
        <w:t xml:space="preserve"> 161-175.</w:t>
      </w:r>
    </w:p>
    <w:p w:rsidR="009A2A27" w:rsidRDefault="00793DFB" w:rsidP="009A2A27">
      <w:pPr>
        <w:ind w:left="284" w:hanging="284"/>
        <w:rPr>
          <w:color w:val="FF0000"/>
        </w:rPr>
      </w:pPr>
      <w:proofErr w:type="spellStart"/>
      <w:r w:rsidRPr="00B37F73">
        <w:rPr>
          <w:szCs w:val="24"/>
        </w:rPr>
        <w:lastRenderedPageBreak/>
        <w:t>Widyanati</w:t>
      </w:r>
      <w:proofErr w:type="spellEnd"/>
      <w:r w:rsidRPr="00B37F73">
        <w:rPr>
          <w:szCs w:val="24"/>
        </w:rPr>
        <w:t xml:space="preserve">, P., </w:t>
      </w:r>
      <w:proofErr w:type="spellStart"/>
      <w:r w:rsidRPr="00B37F73">
        <w:rPr>
          <w:szCs w:val="24"/>
        </w:rPr>
        <w:t>Jufri</w:t>
      </w:r>
      <w:proofErr w:type="spellEnd"/>
      <w:r w:rsidRPr="00B37F73">
        <w:rPr>
          <w:szCs w:val="24"/>
        </w:rPr>
        <w:t xml:space="preserve">, M., </w:t>
      </w:r>
      <w:r w:rsidR="009A2A27">
        <w:rPr>
          <w:szCs w:val="24"/>
        </w:rPr>
        <w:t>&amp;</w:t>
      </w:r>
      <w:r w:rsidRPr="00B37F73">
        <w:rPr>
          <w:szCs w:val="24"/>
        </w:rPr>
        <w:t xml:space="preserve"> </w:t>
      </w:r>
      <w:proofErr w:type="spellStart"/>
      <w:r w:rsidRPr="00B37F73">
        <w:rPr>
          <w:szCs w:val="24"/>
        </w:rPr>
        <w:t>Elya</w:t>
      </w:r>
      <w:proofErr w:type="spellEnd"/>
      <w:r w:rsidRPr="00B37F73">
        <w:rPr>
          <w:szCs w:val="24"/>
        </w:rPr>
        <w:t>, B., 2014</w:t>
      </w:r>
      <w:r w:rsidR="009A2A27">
        <w:rPr>
          <w:szCs w:val="24"/>
        </w:rPr>
        <w:t>,</w:t>
      </w:r>
      <w:r w:rsidRPr="00B37F73">
        <w:rPr>
          <w:szCs w:val="24"/>
        </w:rPr>
        <w:t xml:space="preserve"> </w:t>
      </w:r>
      <w:r w:rsidR="009A2A27">
        <w:rPr>
          <w:szCs w:val="24"/>
        </w:rPr>
        <w:t>‘</w:t>
      </w:r>
      <w:r w:rsidRPr="00B37F73">
        <w:rPr>
          <w:szCs w:val="24"/>
        </w:rPr>
        <w:t xml:space="preserve">Formulation and Penetration Study of Liposome Gel Xanthone of Extract </w:t>
      </w:r>
      <w:proofErr w:type="spellStart"/>
      <w:r w:rsidRPr="00B37F73">
        <w:rPr>
          <w:szCs w:val="24"/>
        </w:rPr>
        <w:t>Mangosteen</w:t>
      </w:r>
      <w:proofErr w:type="spellEnd"/>
      <w:r w:rsidRPr="00B37F73">
        <w:rPr>
          <w:szCs w:val="24"/>
        </w:rPr>
        <w:t xml:space="preserve"> Pericarp (</w:t>
      </w:r>
      <w:r w:rsidRPr="00BA5527">
        <w:rPr>
          <w:i/>
          <w:szCs w:val="24"/>
        </w:rPr>
        <w:t xml:space="preserve">Garcinia </w:t>
      </w:r>
      <w:proofErr w:type="spellStart"/>
      <w:r w:rsidRPr="00BA5527">
        <w:rPr>
          <w:i/>
          <w:szCs w:val="24"/>
        </w:rPr>
        <w:t>mangostana</w:t>
      </w:r>
      <w:proofErr w:type="spellEnd"/>
      <w:r w:rsidRPr="00B37F73">
        <w:rPr>
          <w:szCs w:val="24"/>
        </w:rPr>
        <w:t xml:space="preserve"> L.)</w:t>
      </w:r>
      <w:r w:rsidR="009A2A27">
        <w:rPr>
          <w:szCs w:val="24"/>
        </w:rPr>
        <w:t>’,</w:t>
      </w:r>
      <w:r w:rsidRPr="00B37F73">
        <w:rPr>
          <w:szCs w:val="24"/>
        </w:rPr>
        <w:t xml:space="preserve"> </w:t>
      </w:r>
      <w:r w:rsidRPr="00B37F73">
        <w:rPr>
          <w:i/>
          <w:iCs/>
          <w:szCs w:val="24"/>
        </w:rPr>
        <w:t xml:space="preserve">International Journal of </w:t>
      </w:r>
      <w:r>
        <w:rPr>
          <w:i/>
          <w:iCs/>
          <w:szCs w:val="24"/>
        </w:rPr>
        <w:t>Pharmaceutical Sciences Review and</w:t>
      </w:r>
      <w:r w:rsidRPr="00B37F73">
        <w:rPr>
          <w:i/>
          <w:iCs/>
          <w:szCs w:val="24"/>
        </w:rPr>
        <w:t xml:space="preserve"> Research</w:t>
      </w:r>
      <w:r w:rsidRPr="00B37F73">
        <w:rPr>
          <w:szCs w:val="24"/>
        </w:rPr>
        <w:t xml:space="preserve">, </w:t>
      </w:r>
      <w:r w:rsidRPr="009A2A27">
        <w:rPr>
          <w:bCs/>
          <w:szCs w:val="24"/>
        </w:rPr>
        <w:t>27</w:t>
      </w:r>
      <w:r w:rsidRPr="00B37F73">
        <w:rPr>
          <w:szCs w:val="24"/>
        </w:rPr>
        <w:t xml:space="preserve">. </w:t>
      </w:r>
      <w:bookmarkStart w:id="6" w:name="_Hlk41993781"/>
    </w:p>
    <w:p w:rsidR="009A2A27" w:rsidRDefault="009A36A0" w:rsidP="009A2A27">
      <w:pPr>
        <w:ind w:left="284" w:hanging="284"/>
        <w:rPr>
          <w:color w:val="FF0000"/>
        </w:rPr>
      </w:pPr>
      <w:proofErr w:type="spellStart"/>
      <w:r>
        <w:t>Wijayanti</w:t>
      </w:r>
      <w:bookmarkEnd w:id="6"/>
      <w:proofErr w:type="spellEnd"/>
      <w:r>
        <w:t>, N., Putra, A.</w:t>
      </w:r>
      <w:proofErr w:type="gramStart"/>
      <w:r>
        <w:t xml:space="preserve">,  </w:t>
      </w:r>
      <w:proofErr w:type="spellStart"/>
      <w:r>
        <w:t>Suryantari</w:t>
      </w:r>
      <w:proofErr w:type="spellEnd"/>
      <w:proofErr w:type="gramEnd"/>
      <w:r>
        <w:t xml:space="preserve">, I.,  </w:t>
      </w:r>
      <w:proofErr w:type="spellStart"/>
      <w:r>
        <w:t>Dwiantari</w:t>
      </w:r>
      <w:proofErr w:type="spellEnd"/>
      <w:r>
        <w:t>, G.</w:t>
      </w:r>
      <w:r w:rsidR="004B5045">
        <w:t>,</w:t>
      </w:r>
      <w:r>
        <w:t xml:space="preserve"> 2018</w:t>
      </w:r>
      <w:r w:rsidR="004B5045">
        <w:t>,</w:t>
      </w:r>
      <w:r>
        <w:t xml:space="preserve"> </w:t>
      </w:r>
      <w:r w:rsidR="004B5045">
        <w:t>‘</w:t>
      </w:r>
      <w:r w:rsidR="004B5045" w:rsidRPr="004B5045">
        <w:t xml:space="preserve">Test of Antioxidant Activity of Extract and Fraction of </w:t>
      </w:r>
      <w:proofErr w:type="spellStart"/>
      <w:r w:rsidR="004B5045" w:rsidRPr="004B5045">
        <w:t>Mangosteen</w:t>
      </w:r>
      <w:proofErr w:type="spellEnd"/>
      <w:r w:rsidR="004B5045" w:rsidRPr="004B5045">
        <w:t xml:space="preserve"> (</w:t>
      </w:r>
      <w:r w:rsidR="004B5045" w:rsidRPr="004B5045">
        <w:rPr>
          <w:i/>
        </w:rPr>
        <w:t xml:space="preserve">Garcinia </w:t>
      </w:r>
      <w:proofErr w:type="spellStart"/>
      <w:r w:rsidR="004B5045" w:rsidRPr="004B5045">
        <w:rPr>
          <w:i/>
        </w:rPr>
        <w:t>mangostana</w:t>
      </w:r>
      <w:proofErr w:type="spellEnd"/>
      <w:r w:rsidR="004B5045" w:rsidRPr="004B5045">
        <w:t xml:space="preserve"> L.) </w:t>
      </w:r>
      <w:r w:rsidR="004B5045">
        <w:t>Peels</w:t>
      </w:r>
      <w:r w:rsidR="004B5045" w:rsidRPr="004B5045">
        <w:t xml:space="preserve"> Using DPPH Method</w:t>
      </w:r>
      <w:r w:rsidR="004B5045">
        <w:t>’,</w:t>
      </w:r>
      <w:r w:rsidR="004B5045" w:rsidRPr="004B5045">
        <w:t xml:space="preserve"> </w:t>
      </w:r>
      <w:r w:rsidR="004B5045" w:rsidRPr="004B5045">
        <w:rPr>
          <w:i/>
        </w:rPr>
        <w:t>Journal of Chemistry</w:t>
      </w:r>
      <w:r w:rsidR="004B5045">
        <w:t>.</w:t>
      </w:r>
      <w:r>
        <w:t>12 (1),</w:t>
      </w:r>
      <w:r w:rsidR="00D60E2B">
        <w:t xml:space="preserve"> </w:t>
      </w:r>
      <w:r>
        <w:t>74-78.</w:t>
      </w:r>
    </w:p>
    <w:p w:rsidR="009A2A27" w:rsidRDefault="00F40392" w:rsidP="009A2A27">
      <w:pPr>
        <w:ind w:left="284" w:hanging="284"/>
        <w:rPr>
          <w:color w:val="FF0000"/>
        </w:rPr>
      </w:pPr>
      <w:r w:rsidRPr="00FC5EB3">
        <w:t xml:space="preserve">World Health </w:t>
      </w:r>
      <w:proofErr w:type="spellStart"/>
      <w:r w:rsidRPr="00FC5EB3">
        <w:t>Organiztion</w:t>
      </w:r>
      <w:proofErr w:type="spellEnd"/>
      <w:r w:rsidRPr="00FC5EB3">
        <w:t>. Global Report on Diabetes. Geneva: World Health Organization; 2016.</w:t>
      </w:r>
    </w:p>
    <w:p w:rsidR="00F40392" w:rsidRPr="009A2A27" w:rsidRDefault="00F40392" w:rsidP="009A2A27">
      <w:pPr>
        <w:ind w:left="284" w:hanging="284"/>
        <w:rPr>
          <w:color w:val="FF0000"/>
        </w:rPr>
      </w:pPr>
      <w:proofErr w:type="spellStart"/>
      <w:r w:rsidRPr="00F40392">
        <w:t>Zimmet</w:t>
      </w:r>
      <w:proofErr w:type="spellEnd"/>
      <w:r w:rsidR="009A2A27">
        <w:t>,</w:t>
      </w:r>
      <w:r w:rsidRPr="00F40392">
        <w:t xml:space="preserve"> P</w:t>
      </w:r>
      <w:r w:rsidR="009A2A27">
        <w:t>.</w:t>
      </w:r>
      <w:r w:rsidRPr="00F40392">
        <w:t>, Alberti</w:t>
      </w:r>
      <w:r w:rsidR="009A2A27">
        <w:t>,</w:t>
      </w:r>
      <w:r w:rsidRPr="00F40392">
        <w:t xml:space="preserve"> K</w:t>
      </w:r>
      <w:r w:rsidR="009A2A27">
        <w:t>.</w:t>
      </w:r>
      <w:r w:rsidRPr="00F40392">
        <w:t>G</w:t>
      </w:r>
      <w:r w:rsidR="009A2A27">
        <w:t>.</w:t>
      </w:r>
      <w:r w:rsidRPr="00F40392">
        <w:t>, Magliano</w:t>
      </w:r>
      <w:r w:rsidR="009A2A27">
        <w:t>,</w:t>
      </w:r>
      <w:r w:rsidRPr="00F40392">
        <w:t xml:space="preserve"> D</w:t>
      </w:r>
      <w:r w:rsidR="009A2A27">
        <w:t>.</w:t>
      </w:r>
      <w:r w:rsidRPr="00F40392">
        <w:t>J</w:t>
      </w:r>
      <w:r w:rsidR="009A2A27">
        <w:t>.</w:t>
      </w:r>
      <w:r w:rsidRPr="00F40392">
        <w:t xml:space="preserve">, </w:t>
      </w:r>
      <w:r w:rsidR="009A2A27">
        <w:t xml:space="preserve">&amp; </w:t>
      </w:r>
      <w:r w:rsidRPr="00F40392">
        <w:t>Bennett</w:t>
      </w:r>
      <w:r w:rsidR="009A2A27">
        <w:t>,</w:t>
      </w:r>
      <w:r w:rsidRPr="00F40392">
        <w:t xml:space="preserve"> P</w:t>
      </w:r>
      <w:r w:rsidR="009A2A27">
        <w:t>.</w:t>
      </w:r>
      <w:r w:rsidRPr="00F40392">
        <w:t>H.</w:t>
      </w:r>
      <w:r w:rsidR="009A2A27">
        <w:t>,</w:t>
      </w:r>
      <w:r w:rsidRPr="00F40392">
        <w:t xml:space="preserve"> </w:t>
      </w:r>
      <w:r w:rsidR="009A2A27">
        <w:t>2016, ‘</w:t>
      </w:r>
      <w:r w:rsidRPr="00F40392">
        <w:t>Diabetes mellitus statistics on prevalence and mortality: facts and fallacies</w:t>
      </w:r>
      <w:r w:rsidR="009A2A27">
        <w:t>’,</w:t>
      </w:r>
      <w:r w:rsidRPr="00F40392">
        <w:t xml:space="preserve"> </w:t>
      </w:r>
      <w:r w:rsidRPr="009A2A27">
        <w:rPr>
          <w:i/>
        </w:rPr>
        <w:t>Nat</w:t>
      </w:r>
      <w:r w:rsidR="00D60E2B">
        <w:rPr>
          <w:i/>
        </w:rPr>
        <w:t>ure</w:t>
      </w:r>
      <w:r w:rsidRPr="009A2A27">
        <w:rPr>
          <w:i/>
        </w:rPr>
        <w:t xml:space="preserve"> Rev</w:t>
      </w:r>
      <w:r w:rsidR="00D60E2B">
        <w:rPr>
          <w:i/>
        </w:rPr>
        <w:t>iews</w:t>
      </w:r>
      <w:r w:rsidRPr="009A2A27">
        <w:rPr>
          <w:i/>
        </w:rPr>
        <w:t xml:space="preserve"> Endocrinol</w:t>
      </w:r>
      <w:r w:rsidR="00D60E2B">
        <w:rPr>
          <w:i/>
        </w:rPr>
        <w:t>ogy</w:t>
      </w:r>
      <w:r w:rsidR="00D60E2B">
        <w:t>.</w:t>
      </w:r>
      <w:r w:rsidRPr="00F40392">
        <w:t xml:space="preserve"> 12</w:t>
      </w:r>
      <w:r w:rsidR="009A2A27">
        <w:t xml:space="preserve"> </w:t>
      </w:r>
      <w:r w:rsidRPr="00F40392">
        <w:t>(10)</w:t>
      </w:r>
      <w:r w:rsidR="009A2A27">
        <w:t xml:space="preserve">, </w:t>
      </w:r>
      <w:r w:rsidRPr="00F40392">
        <w:t xml:space="preserve">616–622. </w:t>
      </w:r>
    </w:p>
    <w:p w:rsidR="00B75907" w:rsidRDefault="00B75907" w:rsidP="00B75907"/>
    <w:p w:rsidR="00B75907" w:rsidRPr="000939DA" w:rsidRDefault="00B75907" w:rsidP="00B75907">
      <w:pPr>
        <w:spacing w:after="0" w:line="240" w:lineRule="auto"/>
      </w:pPr>
    </w:p>
    <w:p w:rsidR="00B75907" w:rsidRDefault="00B75907" w:rsidP="00B75907"/>
    <w:p w:rsidR="000457CB" w:rsidRDefault="000457CB"/>
    <w:sectPr w:rsidR="000457CB">
      <w:pgSz w:w="12240" w:h="15840"/>
      <w:pgMar w:top="1137" w:right="1129" w:bottom="1369"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45DFE"/>
    <w:multiLevelType w:val="multilevel"/>
    <w:tmpl w:val="3E6A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93A80"/>
    <w:multiLevelType w:val="hybridMultilevel"/>
    <w:tmpl w:val="BA606B32"/>
    <w:lvl w:ilvl="0" w:tplc="0F00C572">
      <w:start w:val="1"/>
      <w:numFmt w:val="lowerLetter"/>
      <w:lvlText w:val="%1."/>
      <w:lvlJc w:val="left"/>
      <w:pPr>
        <w:ind w:left="588"/>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FE436AA">
      <w:start w:val="1"/>
      <w:numFmt w:val="lowerLetter"/>
      <w:lvlText w:val="%2"/>
      <w:lvlJc w:val="left"/>
      <w:pPr>
        <w:ind w:left="1448"/>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7D5CB2BA">
      <w:start w:val="1"/>
      <w:numFmt w:val="lowerRoman"/>
      <w:lvlText w:val="%3"/>
      <w:lvlJc w:val="left"/>
      <w:pPr>
        <w:ind w:left="2168"/>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41CEB36">
      <w:start w:val="1"/>
      <w:numFmt w:val="decimal"/>
      <w:lvlText w:val="%4"/>
      <w:lvlJc w:val="left"/>
      <w:pPr>
        <w:ind w:left="2888"/>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10C5FA0">
      <w:start w:val="1"/>
      <w:numFmt w:val="lowerLetter"/>
      <w:lvlText w:val="%5"/>
      <w:lvlJc w:val="left"/>
      <w:pPr>
        <w:ind w:left="3608"/>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F74CA6D2">
      <w:start w:val="1"/>
      <w:numFmt w:val="lowerRoman"/>
      <w:lvlText w:val="%6"/>
      <w:lvlJc w:val="left"/>
      <w:pPr>
        <w:ind w:left="4328"/>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72CC913C">
      <w:start w:val="1"/>
      <w:numFmt w:val="decimal"/>
      <w:lvlText w:val="%7"/>
      <w:lvlJc w:val="left"/>
      <w:pPr>
        <w:ind w:left="5048"/>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43E05680">
      <w:start w:val="1"/>
      <w:numFmt w:val="lowerLetter"/>
      <w:lvlText w:val="%8"/>
      <w:lvlJc w:val="left"/>
      <w:pPr>
        <w:ind w:left="5768"/>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C67E57CE">
      <w:start w:val="1"/>
      <w:numFmt w:val="lowerRoman"/>
      <w:lvlText w:val="%9"/>
      <w:lvlJc w:val="left"/>
      <w:pPr>
        <w:ind w:left="6488"/>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2D490C3A"/>
    <w:multiLevelType w:val="multilevel"/>
    <w:tmpl w:val="A444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AD"/>
    <w:rsid w:val="000457CB"/>
    <w:rsid w:val="0010345F"/>
    <w:rsid w:val="00174644"/>
    <w:rsid w:val="001B19AD"/>
    <w:rsid w:val="0023760C"/>
    <w:rsid w:val="00247337"/>
    <w:rsid w:val="0027417C"/>
    <w:rsid w:val="0027675E"/>
    <w:rsid w:val="002A1960"/>
    <w:rsid w:val="002B429D"/>
    <w:rsid w:val="002B45B0"/>
    <w:rsid w:val="00307D76"/>
    <w:rsid w:val="004B5045"/>
    <w:rsid w:val="004C1D26"/>
    <w:rsid w:val="004D37E6"/>
    <w:rsid w:val="004D6A3F"/>
    <w:rsid w:val="004F1C41"/>
    <w:rsid w:val="004F4477"/>
    <w:rsid w:val="00514363"/>
    <w:rsid w:val="005E1A4D"/>
    <w:rsid w:val="005F15B6"/>
    <w:rsid w:val="00625FFC"/>
    <w:rsid w:val="006353BA"/>
    <w:rsid w:val="00686064"/>
    <w:rsid w:val="006A2908"/>
    <w:rsid w:val="006A5CB3"/>
    <w:rsid w:val="006C42C3"/>
    <w:rsid w:val="006D03FF"/>
    <w:rsid w:val="006F655D"/>
    <w:rsid w:val="00703C4B"/>
    <w:rsid w:val="00711648"/>
    <w:rsid w:val="00721123"/>
    <w:rsid w:val="00754D76"/>
    <w:rsid w:val="00756FBB"/>
    <w:rsid w:val="00765DC0"/>
    <w:rsid w:val="00793DFB"/>
    <w:rsid w:val="00797B59"/>
    <w:rsid w:val="00842A59"/>
    <w:rsid w:val="008A27C6"/>
    <w:rsid w:val="008F1A5A"/>
    <w:rsid w:val="009105F4"/>
    <w:rsid w:val="00935C8F"/>
    <w:rsid w:val="00997B62"/>
    <w:rsid w:val="009A2A27"/>
    <w:rsid w:val="009A36A0"/>
    <w:rsid w:val="009C7346"/>
    <w:rsid w:val="009D2021"/>
    <w:rsid w:val="00A0772D"/>
    <w:rsid w:val="00A16FF5"/>
    <w:rsid w:val="00A33813"/>
    <w:rsid w:val="00A908A3"/>
    <w:rsid w:val="00AC0B3A"/>
    <w:rsid w:val="00B10937"/>
    <w:rsid w:val="00B34330"/>
    <w:rsid w:val="00B75907"/>
    <w:rsid w:val="00B84C16"/>
    <w:rsid w:val="00C4117C"/>
    <w:rsid w:val="00CC6179"/>
    <w:rsid w:val="00CF3170"/>
    <w:rsid w:val="00D40606"/>
    <w:rsid w:val="00D60E2B"/>
    <w:rsid w:val="00D844E3"/>
    <w:rsid w:val="00D97823"/>
    <w:rsid w:val="00DD6C96"/>
    <w:rsid w:val="00DF1AF3"/>
    <w:rsid w:val="00E074AE"/>
    <w:rsid w:val="00E53641"/>
    <w:rsid w:val="00E7179D"/>
    <w:rsid w:val="00EF3696"/>
    <w:rsid w:val="00EF6069"/>
    <w:rsid w:val="00F40392"/>
    <w:rsid w:val="00F50B1D"/>
    <w:rsid w:val="00F64F52"/>
    <w:rsid w:val="00F875DE"/>
    <w:rsid w:val="00F92B66"/>
    <w:rsid w:val="00FA06A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23F0"/>
  <w15:chartTrackingRefBased/>
  <w15:docId w15:val="{08EFB420-DD2D-44BC-BC13-45B81886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9AD"/>
    <w:pPr>
      <w:spacing w:after="38" w:line="270" w:lineRule="auto"/>
      <w:ind w:left="-5" w:hanging="10"/>
      <w:jc w:val="both"/>
    </w:pPr>
    <w:rPr>
      <w:rFonts w:ascii="Times New Roman" w:eastAsia="Times New Roman" w:hAnsi="Times New Roman" w:cs="Times New Roman"/>
      <w:color w:val="000000"/>
      <w:sz w:val="24"/>
      <w:lang w:val="en-US"/>
    </w:rPr>
  </w:style>
  <w:style w:type="paragraph" w:styleId="Heading1">
    <w:name w:val="heading 1"/>
    <w:next w:val="Normal"/>
    <w:link w:val="Heading1Char"/>
    <w:uiPriority w:val="9"/>
    <w:unhideWhenUsed/>
    <w:qFormat/>
    <w:rsid w:val="001B19AD"/>
    <w:pPr>
      <w:keepNext/>
      <w:keepLines/>
      <w:spacing w:after="45" w:line="240" w:lineRule="auto"/>
      <w:ind w:left="-5" w:right="-15" w:hanging="10"/>
      <w:outlineLvl w:val="0"/>
    </w:pPr>
    <w:rPr>
      <w:rFonts w:ascii="Times New Roman" w:eastAsia="Times New Roman" w:hAnsi="Times New Roman" w:cs="Times New Roman"/>
      <w:b/>
      <w:color w:val="000000"/>
      <w:sz w:val="28"/>
      <w:lang w:val="en-US"/>
    </w:rPr>
  </w:style>
  <w:style w:type="paragraph" w:styleId="Heading2">
    <w:name w:val="heading 2"/>
    <w:basedOn w:val="Normal"/>
    <w:next w:val="Normal"/>
    <w:link w:val="Heading2Char"/>
    <w:uiPriority w:val="9"/>
    <w:semiHidden/>
    <w:unhideWhenUsed/>
    <w:qFormat/>
    <w:rsid w:val="004D6A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9AD"/>
    <w:rPr>
      <w:rFonts w:ascii="Times New Roman" w:eastAsia="Times New Roman" w:hAnsi="Times New Roman" w:cs="Times New Roman"/>
      <w:b/>
      <w:color w:val="000000"/>
      <w:sz w:val="28"/>
      <w:lang w:val="en-US"/>
    </w:rPr>
  </w:style>
  <w:style w:type="table" w:styleId="TableGrid">
    <w:name w:val="Table Grid"/>
    <w:basedOn w:val="TableNormal"/>
    <w:uiPriority w:val="59"/>
    <w:rsid w:val="00E5364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E5364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75907"/>
    <w:pPr>
      <w:spacing w:after="160" w:line="259" w:lineRule="auto"/>
      <w:ind w:left="0" w:firstLine="0"/>
      <w:jc w:val="left"/>
    </w:pPr>
    <w:rPr>
      <w:rFonts w:asciiTheme="minorHAnsi" w:eastAsiaTheme="minorHAnsi" w:hAnsiTheme="minorHAnsi" w:cstheme="minorBidi"/>
      <w:color w:val="auto"/>
      <w:sz w:val="22"/>
      <w:lang w:val="en-ID"/>
    </w:rPr>
  </w:style>
  <w:style w:type="character" w:styleId="Hyperlink">
    <w:name w:val="Hyperlink"/>
    <w:basedOn w:val="DefaultParagraphFont"/>
    <w:uiPriority w:val="99"/>
    <w:unhideWhenUsed/>
    <w:rsid w:val="00B75907"/>
    <w:rPr>
      <w:color w:val="0563C1" w:themeColor="hyperlink"/>
      <w:u w:val="single"/>
    </w:rPr>
  </w:style>
  <w:style w:type="character" w:customStyle="1" w:styleId="Heading2Char">
    <w:name w:val="Heading 2 Char"/>
    <w:basedOn w:val="DefaultParagraphFont"/>
    <w:link w:val="Heading2"/>
    <w:uiPriority w:val="9"/>
    <w:semiHidden/>
    <w:rsid w:val="004D6A3F"/>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8085">
      <w:bodyDiv w:val="1"/>
      <w:marLeft w:val="0"/>
      <w:marRight w:val="0"/>
      <w:marTop w:val="0"/>
      <w:marBottom w:val="0"/>
      <w:divBdr>
        <w:top w:val="none" w:sz="0" w:space="0" w:color="auto"/>
        <w:left w:val="none" w:sz="0" w:space="0" w:color="auto"/>
        <w:bottom w:val="none" w:sz="0" w:space="0" w:color="auto"/>
        <w:right w:val="none" w:sz="0" w:space="0" w:color="auto"/>
      </w:divBdr>
    </w:div>
    <w:div w:id="88039904">
      <w:bodyDiv w:val="1"/>
      <w:marLeft w:val="0"/>
      <w:marRight w:val="0"/>
      <w:marTop w:val="0"/>
      <w:marBottom w:val="0"/>
      <w:divBdr>
        <w:top w:val="none" w:sz="0" w:space="0" w:color="auto"/>
        <w:left w:val="none" w:sz="0" w:space="0" w:color="auto"/>
        <w:bottom w:val="none" w:sz="0" w:space="0" w:color="auto"/>
        <w:right w:val="none" w:sz="0" w:space="0" w:color="auto"/>
      </w:divBdr>
    </w:div>
    <w:div w:id="552083000">
      <w:bodyDiv w:val="1"/>
      <w:marLeft w:val="0"/>
      <w:marRight w:val="0"/>
      <w:marTop w:val="0"/>
      <w:marBottom w:val="0"/>
      <w:divBdr>
        <w:top w:val="none" w:sz="0" w:space="0" w:color="auto"/>
        <w:left w:val="none" w:sz="0" w:space="0" w:color="auto"/>
        <w:bottom w:val="none" w:sz="0" w:space="0" w:color="auto"/>
        <w:right w:val="none" w:sz="0" w:space="0" w:color="auto"/>
      </w:divBdr>
    </w:div>
    <w:div w:id="642197216">
      <w:bodyDiv w:val="1"/>
      <w:marLeft w:val="0"/>
      <w:marRight w:val="0"/>
      <w:marTop w:val="0"/>
      <w:marBottom w:val="0"/>
      <w:divBdr>
        <w:top w:val="none" w:sz="0" w:space="0" w:color="auto"/>
        <w:left w:val="none" w:sz="0" w:space="0" w:color="auto"/>
        <w:bottom w:val="none" w:sz="0" w:space="0" w:color="auto"/>
        <w:right w:val="none" w:sz="0" w:space="0" w:color="auto"/>
      </w:divBdr>
    </w:div>
    <w:div w:id="1936933526">
      <w:bodyDiv w:val="1"/>
      <w:marLeft w:val="0"/>
      <w:marRight w:val="0"/>
      <w:marTop w:val="0"/>
      <w:marBottom w:val="0"/>
      <w:divBdr>
        <w:top w:val="none" w:sz="0" w:space="0" w:color="auto"/>
        <w:left w:val="none" w:sz="0" w:space="0" w:color="auto"/>
        <w:bottom w:val="none" w:sz="0" w:space="0" w:color="auto"/>
        <w:right w:val="none" w:sz="0" w:space="0" w:color="auto"/>
      </w:divBdr>
    </w:div>
    <w:div w:id="20319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Sheet1!$P$6</c:f>
              <c:strCache>
                <c:ptCount val="1"/>
                <c:pt idx="0">
                  <c:v>SNEDDS</c:v>
                </c:pt>
              </c:strCache>
            </c:strRef>
          </c:tx>
          <c:spPr>
            <a:solidFill>
              <a:schemeClr val="accent1"/>
            </a:solidFill>
            <a:ln>
              <a:noFill/>
            </a:ln>
            <a:effectLst/>
          </c:spPr>
          <c:invertIfNegative val="0"/>
          <c:cat>
            <c:strRef>
              <c:f>Sheet1!$O$7:$O$9</c:f>
              <c:strCache>
                <c:ptCount val="3"/>
                <c:pt idx="0">
                  <c:v>Bacillus subtilis 1</c:v>
                </c:pt>
                <c:pt idx="1">
                  <c:v>Bacillus subtilis 2</c:v>
                </c:pt>
                <c:pt idx="2">
                  <c:v>Bacillus subtilis 3</c:v>
                </c:pt>
              </c:strCache>
            </c:strRef>
          </c:cat>
          <c:val>
            <c:numRef>
              <c:f>Sheet1!$P$7:$P$9</c:f>
              <c:numCache>
                <c:formatCode>General</c:formatCode>
                <c:ptCount val="3"/>
                <c:pt idx="0">
                  <c:v>16.61</c:v>
                </c:pt>
                <c:pt idx="1">
                  <c:v>17</c:v>
                </c:pt>
                <c:pt idx="2">
                  <c:v>16</c:v>
                </c:pt>
              </c:numCache>
            </c:numRef>
          </c:val>
          <c:extLst>
            <c:ext xmlns:c16="http://schemas.microsoft.com/office/drawing/2014/chart" uri="{C3380CC4-5D6E-409C-BE32-E72D297353CC}">
              <c16:uniqueId val="{00000000-BCCD-471D-A204-23D403F7DE8A}"/>
            </c:ext>
          </c:extLst>
        </c:ser>
        <c:ser>
          <c:idx val="1"/>
          <c:order val="1"/>
          <c:tx>
            <c:strRef>
              <c:f>Sheet1!$Q$6</c:f>
              <c:strCache>
                <c:ptCount val="1"/>
                <c:pt idx="0">
                  <c:v>EAF</c:v>
                </c:pt>
              </c:strCache>
            </c:strRef>
          </c:tx>
          <c:spPr>
            <a:solidFill>
              <a:schemeClr val="accent2"/>
            </a:solidFill>
            <a:ln>
              <a:noFill/>
            </a:ln>
            <a:effectLst/>
          </c:spPr>
          <c:invertIfNegative val="0"/>
          <c:cat>
            <c:strRef>
              <c:f>Sheet1!$O$7:$O$9</c:f>
              <c:strCache>
                <c:ptCount val="3"/>
                <c:pt idx="0">
                  <c:v>Bacillus subtilis 1</c:v>
                </c:pt>
                <c:pt idx="1">
                  <c:v>Bacillus subtilis 2</c:v>
                </c:pt>
                <c:pt idx="2">
                  <c:v>Bacillus subtilis 3</c:v>
                </c:pt>
              </c:strCache>
            </c:strRef>
          </c:cat>
          <c:val>
            <c:numRef>
              <c:f>Sheet1!$Q$7:$Q$9</c:f>
              <c:numCache>
                <c:formatCode>General</c:formatCode>
                <c:ptCount val="3"/>
                <c:pt idx="0">
                  <c:v>9.6</c:v>
                </c:pt>
                <c:pt idx="1">
                  <c:v>14</c:v>
                </c:pt>
                <c:pt idx="2">
                  <c:v>11.73</c:v>
                </c:pt>
              </c:numCache>
            </c:numRef>
          </c:val>
          <c:extLst>
            <c:ext xmlns:c16="http://schemas.microsoft.com/office/drawing/2014/chart" uri="{C3380CC4-5D6E-409C-BE32-E72D297353CC}">
              <c16:uniqueId val="{00000001-BCCD-471D-A204-23D403F7DE8A}"/>
            </c:ext>
          </c:extLst>
        </c:ser>
        <c:dLbls>
          <c:showLegendKey val="0"/>
          <c:showVal val="0"/>
          <c:showCatName val="0"/>
          <c:showSerName val="0"/>
          <c:showPercent val="0"/>
          <c:showBubbleSize val="0"/>
        </c:dLbls>
        <c:gapWidth val="219"/>
        <c:overlap val="-27"/>
        <c:axId val="907875647"/>
        <c:axId val="757799119"/>
      </c:barChart>
      <c:catAx>
        <c:axId val="9078756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Bacteria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7799119"/>
        <c:crosses val="autoZero"/>
        <c:auto val="1"/>
        <c:lblAlgn val="ctr"/>
        <c:lblOffset val="100"/>
        <c:noMultiLvlLbl val="0"/>
      </c:catAx>
      <c:valAx>
        <c:axId val="7577991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Inhibition</a:t>
                </a:r>
                <a:r>
                  <a:rPr lang="en-ID" baseline="0"/>
                  <a:t> Zone (mm)</a:t>
                </a:r>
                <a:endParaRPr lang="en-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7875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Sheet1!$P$17</c:f>
              <c:strCache>
                <c:ptCount val="1"/>
                <c:pt idx="0">
                  <c:v>SNEDDS</c:v>
                </c:pt>
              </c:strCache>
            </c:strRef>
          </c:tx>
          <c:spPr>
            <a:solidFill>
              <a:schemeClr val="accent1"/>
            </a:solidFill>
            <a:ln>
              <a:noFill/>
            </a:ln>
            <a:effectLst/>
          </c:spPr>
          <c:invertIfNegative val="0"/>
          <c:cat>
            <c:strRef>
              <c:f>Sheet1!$O$18:$O$20</c:f>
              <c:strCache>
                <c:ptCount val="3"/>
                <c:pt idx="0">
                  <c:v>Staphylococcus aureus 1</c:v>
                </c:pt>
                <c:pt idx="1">
                  <c:v>Staphylococcus aureus 2</c:v>
                </c:pt>
                <c:pt idx="2">
                  <c:v>Staphylococcus aureus 3</c:v>
                </c:pt>
              </c:strCache>
            </c:strRef>
          </c:cat>
          <c:val>
            <c:numRef>
              <c:f>Sheet1!$P$18:$P$20</c:f>
              <c:numCache>
                <c:formatCode>General</c:formatCode>
                <c:ptCount val="3"/>
                <c:pt idx="0">
                  <c:v>7.34</c:v>
                </c:pt>
                <c:pt idx="1">
                  <c:v>15</c:v>
                </c:pt>
                <c:pt idx="2">
                  <c:v>6</c:v>
                </c:pt>
              </c:numCache>
            </c:numRef>
          </c:val>
          <c:extLst>
            <c:ext xmlns:c16="http://schemas.microsoft.com/office/drawing/2014/chart" uri="{C3380CC4-5D6E-409C-BE32-E72D297353CC}">
              <c16:uniqueId val="{00000000-6E30-4065-9EE2-625728490F4D}"/>
            </c:ext>
          </c:extLst>
        </c:ser>
        <c:ser>
          <c:idx val="1"/>
          <c:order val="1"/>
          <c:tx>
            <c:strRef>
              <c:f>Sheet1!$Q$17</c:f>
              <c:strCache>
                <c:ptCount val="1"/>
                <c:pt idx="0">
                  <c:v>EAF</c:v>
                </c:pt>
              </c:strCache>
            </c:strRef>
          </c:tx>
          <c:spPr>
            <a:solidFill>
              <a:schemeClr val="accent2"/>
            </a:solidFill>
            <a:ln>
              <a:noFill/>
            </a:ln>
            <a:effectLst/>
          </c:spPr>
          <c:invertIfNegative val="0"/>
          <c:cat>
            <c:strRef>
              <c:f>Sheet1!$O$18:$O$20</c:f>
              <c:strCache>
                <c:ptCount val="3"/>
                <c:pt idx="0">
                  <c:v>Staphylococcus aureus 1</c:v>
                </c:pt>
                <c:pt idx="1">
                  <c:v>Staphylococcus aureus 2</c:v>
                </c:pt>
                <c:pt idx="2">
                  <c:v>Staphylococcus aureus 3</c:v>
                </c:pt>
              </c:strCache>
            </c:strRef>
          </c:cat>
          <c:val>
            <c:numRef>
              <c:f>Sheet1!$Q$18:$Q$20</c:f>
              <c:numCache>
                <c:formatCode>General</c:formatCode>
                <c:ptCount val="3"/>
                <c:pt idx="0">
                  <c:v>6.72</c:v>
                </c:pt>
                <c:pt idx="1">
                  <c:v>6.61</c:v>
                </c:pt>
                <c:pt idx="2">
                  <c:v>6</c:v>
                </c:pt>
              </c:numCache>
            </c:numRef>
          </c:val>
          <c:extLst>
            <c:ext xmlns:c16="http://schemas.microsoft.com/office/drawing/2014/chart" uri="{C3380CC4-5D6E-409C-BE32-E72D297353CC}">
              <c16:uniqueId val="{00000001-6E30-4065-9EE2-625728490F4D}"/>
            </c:ext>
          </c:extLst>
        </c:ser>
        <c:dLbls>
          <c:showLegendKey val="0"/>
          <c:showVal val="0"/>
          <c:showCatName val="0"/>
          <c:showSerName val="0"/>
          <c:showPercent val="0"/>
          <c:showBubbleSize val="0"/>
        </c:dLbls>
        <c:gapWidth val="219"/>
        <c:overlap val="-27"/>
        <c:axId val="902196863"/>
        <c:axId val="765126479"/>
      </c:barChart>
      <c:catAx>
        <c:axId val="9021968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Bacteria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126479"/>
        <c:crosses val="autoZero"/>
        <c:auto val="1"/>
        <c:lblAlgn val="ctr"/>
        <c:lblOffset val="100"/>
        <c:noMultiLvlLbl val="0"/>
      </c:catAx>
      <c:valAx>
        <c:axId val="765126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Inhibition</a:t>
                </a:r>
                <a:r>
                  <a:rPr lang="en-ID" baseline="0"/>
                  <a:t> Zone (mm)</a:t>
                </a:r>
                <a:endParaRPr lang="en-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196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5802-1469-4B68-B633-C8DB74D0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13</Pages>
  <Words>5214</Words>
  <Characters>29723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Reviewer</cp:lastModifiedBy>
  <cp:revision>33</cp:revision>
  <dcterms:created xsi:type="dcterms:W3CDTF">2020-07-09T02:03:00Z</dcterms:created>
  <dcterms:modified xsi:type="dcterms:W3CDTF">2020-07-25T01:42:00Z</dcterms:modified>
</cp:coreProperties>
</file>