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628" w:rsidRPr="00601628" w:rsidRDefault="00601628">
      <w:pPr>
        <w:rPr>
          <w:rFonts w:ascii="Times New Roman" w:hAnsi="Times New Roman" w:cs="Times New Roman"/>
          <w:b/>
          <w:color w:val="000000"/>
          <w:sz w:val="24"/>
          <w:szCs w:val="24"/>
          <w:shd w:val="clear" w:color="auto" w:fill="FFFFFF"/>
        </w:rPr>
      </w:pPr>
      <w:r w:rsidRPr="00601628">
        <w:rPr>
          <w:rFonts w:ascii="Times New Roman" w:hAnsi="Times New Roman" w:cs="Times New Roman"/>
          <w:b/>
          <w:color w:val="000000"/>
          <w:sz w:val="24"/>
          <w:szCs w:val="24"/>
          <w:shd w:val="clear" w:color="auto" w:fill="FFFFFF"/>
        </w:rPr>
        <w:t>(a) research instruments</w:t>
      </w:r>
    </w:p>
    <w:p w:rsidR="00601628" w:rsidRPr="00601628" w:rsidRDefault="00601628">
      <w:pPr>
        <w:rPr>
          <w:rFonts w:ascii="Times New Roman" w:hAnsi="Times New Roman" w:cs="Times New Roman"/>
          <w:color w:val="000000"/>
          <w:sz w:val="24"/>
          <w:szCs w:val="24"/>
          <w:shd w:val="clear" w:color="auto" w:fill="FFFFFF"/>
        </w:rPr>
      </w:pPr>
      <w:r w:rsidRPr="00601628">
        <w:rPr>
          <w:rFonts w:ascii="Times New Roman" w:hAnsi="Times New Roman" w:cs="Times New Roman"/>
          <w:color w:val="000000"/>
          <w:sz w:val="24"/>
          <w:szCs w:val="24"/>
          <w:shd w:val="clear" w:color="auto" w:fill="FFFFFF"/>
        </w:rPr>
        <w:t xml:space="preserve">UV lamp (Cagma), </w:t>
      </w:r>
      <w:r w:rsidRPr="00601628">
        <w:rPr>
          <w:rFonts w:ascii="Times New Roman" w:hAnsi="Times New Roman" w:cs="Times New Roman"/>
          <w:i/>
          <w:sz w:val="24"/>
          <w:szCs w:val="24"/>
          <w:lang w:val="en-US"/>
        </w:rPr>
        <w:t>biosafety cabinet</w:t>
      </w:r>
      <w:r w:rsidRPr="00601628">
        <w:rPr>
          <w:rFonts w:ascii="Times New Roman" w:hAnsi="Times New Roman" w:cs="Times New Roman"/>
          <w:i/>
          <w:sz w:val="24"/>
          <w:szCs w:val="24"/>
        </w:rPr>
        <w:t xml:space="preserve"> </w:t>
      </w:r>
      <w:r w:rsidRPr="00601628">
        <w:rPr>
          <w:rFonts w:ascii="Times New Roman" w:hAnsi="Times New Roman" w:cs="Times New Roman"/>
          <w:sz w:val="24"/>
          <w:szCs w:val="24"/>
        </w:rPr>
        <w:t>(NUAIRE)</w:t>
      </w:r>
      <w:r w:rsidRPr="00601628">
        <w:rPr>
          <w:rFonts w:ascii="Times New Roman" w:hAnsi="Times New Roman" w:cs="Times New Roman"/>
          <w:sz w:val="24"/>
          <w:szCs w:val="24"/>
        </w:rPr>
        <w:t xml:space="preserve">, </w:t>
      </w:r>
      <w:r w:rsidRPr="00601628">
        <w:rPr>
          <w:rFonts w:ascii="Times New Roman" w:hAnsi="Times New Roman" w:cs="Times New Roman"/>
          <w:i/>
          <w:sz w:val="24"/>
          <w:szCs w:val="24"/>
          <w:lang w:val="en-US"/>
        </w:rPr>
        <w:t>inverted microscope</w:t>
      </w:r>
      <w:r w:rsidRPr="00601628">
        <w:rPr>
          <w:rFonts w:ascii="Times New Roman" w:hAnsi="Times New Roman" w:cs="Times New Roman"/>
          <w:i/>
          <w:sz w:val="24"/>
          <w:szCs w:val="24"/>
        </w:rPr>
        <w:t xml:space="preserve"> </w:t>
      </w:r>
      <w:r w:rsidRPr="00601628">
        <w:rPr>
          <w:rFonts w:ascii="Times New Roman" w:hAnsi="Times New Roman" w:cs="Times New Roman"/>
          <w:sz w:val="24"/>
          <w:szCs w:val="24"/>
        </w:rPr>
        <w:t>(BOECO Germany)</w:t>
      </w:r>
    </w:p>
    <w:p w:rsidR="00601628" w:rsidRPr="00601628" w:rsidRDefault="00601628">
      <w:pPr>
        <w:rPr>
          <w:rFonts w:ascii="Times New Roman" w:hAnsi="Times New Roman" w:cs="Times New Roman"/>
          <w:b/>
          <w:color w:val="000000"/>
          <w:sz w:val="24"/>
          <w:szCs w:val="24"/>
          <w:shd w:val="clear" w:color="auto" w:fill="FFFFFF"/>
        </w:rPr>
      </w:pPr>
      <w:r w:rsidRPr="00601628">
        <w:rPr>
          <w:rFonts w:ascii="Times New Roman" w:hAnsi="Times New Roman" w:cs="Times New Roman"/>
          <w:b/>
          <w:color w:val="000000"/>
          <w:sz w:val="24"/>
          <w:szCs w:val="24"/>
          <w:shd w:val="clear" w:color="auto" w:fill="FFFFFF"/>
        </w:rPr>
        <w:t>(b) data sets, which comply with the terms of the</w:t>
      </w:r>
      <w:r w:rsidRPr="00601628">
        <w:rPr>
          <w:rFonts w:ascii="Times New Roman" w:hAnsi="Times New Roman" w:cs="Times New Roman"/>
          <w:b/>
          <w:color w:val="000000"/>
          <w:sz w:val="24"/>
          <w:szCs w:val="24"/>
          <w:shd w:val="clear" w:color="auto" w:fill="FFFFFF"/>
        </w:rPr>
        <w:t xml:space="preserve"> study's research ethics review</w:t>
      </w:r>
    </w:p>
    <w:p w:rsidR="00601628" w:rsidRPr="00601628" w:rsidRDefault="00601628" w:rsidP="00601628">
      <w:pPr>
        <w:pStyle w:val="ListParagraph"/>
        <w:numPr>
          <w:ilvl w:val="0"/>
          <w:numId w:val="1"/>
        </w:numPr>
        <w:tabs>
          <w:tab w:val="left" w:pos="5084"/>
        </w:tabs>
        <w:ind w:left="426" w:hanging="426"/>
        <w:jc w:val="both"/>
        <w:rPr>
          <w:rFonts w:ascii="Times New Roman" w:hAnsi="Times New Roman" w:cs="Times New Roman"/>
          <w:sz w:val="24"/>
          <w:szCs w:val="24"/>
        </w:rPr>
      </w:pPr>
      <w:r w:rsidRPr="00601628">
        <w:rPr>
          <w:rFonts w:ascii="Times New Roman" w:hAnsi="Times New Roman" w:cs="Times New Roman"/>
          <w:sz w:val="24"/>
          <w:szCs w:val="24"/>
        </w:rPr>
        <w:t>Data Hasil Uji Sitotoksik Ekstrak Etanolik Daun Ungu Terhadap Sel WiDr</w:t>
      </w:r>
    </w:p>
    <w:p w:rsidR="00601628" w:rsidRPr="00601628" w:rsidRDefault="00601628" w:rsidP="00601628">
      <w:pPr>
        <w:pStyle w:val="ListParagraph"/>
        <w:tabs>
          <w:tab w:val="left" w:pos="5084"/>
        </w:tabs>
        <w:ind w:left="426"/>
        <w:jc w:val="both"/>
        <w:rPr>
          <w:rFonts w:ascii="Times New Roman" w:hAnsi="Times New Roman" w:cs="Times New Roman"/>
          <w:b/>
          <w:sz w:val="24"/>
          <w:szCs w:val="24"/>
        </w:rPr>
      </w:pPr>
      <w:r w:rsidRPr="00601628">
        <w:rPr>
          <w:rFonts w:ascii="Times New Roman" w:hAnsi="Times New Roman" w:cs="Times New Roman"/>
          <w:noProof/>
          <w:sz w:val="24"/>
          <w:szCs w:val="24"/>
          <w:lang w:eastAsia="id-ID"/>
        </w:rPr>
        <w:drawing>
          <wp:inline distT="0" distB="0" distL="0" distR="0" wp14:anchorId="02238B2F" wp14:editId="289F2F17">
            <wp:extent cx="3038475" cy="816158"/>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9824" cy="819207"/>
                    </a:xfrm>
                    <a:prstGeom prst="rect">
                      <a:avLst/>
                    </a:prstGeom>
                    <a:noFill/>
                    <a:ln>
                      <a:noFill/>
                    </a:ln>
                  </pic:spPr>
                </pic:pic>
              </a:graphicData>
            </a:graphic>
          </wp:inline>
        </w:drawing>
      </w:r>
    </w:p>
    <w:p w:rsidR="00601628" w:rsidRPr="00601628" w:rsidRDefault="00601628" w:rsidP="00601628">
      <w:pPr>
        <w:pStyle w:val="ListParagraph"/>
        <w:tabs>
          <w:tab w:val="left" w:pos="5084"/>
        </w:tabs>
        <w:ind w:left="426"/>
        <w:jc w:val="both"/>
        <w:rPr>
          <w:rFonts w:ascii="Times New Roman" w:hAnsi="Times New Roman" w:cs="Times New Roman"/>
          <w:b/>
          <w:sz w:val="24"/>
          <w:szCs w:val="24"/>
        </w:rPr>
      </w:pPr>
      <w:r w:rsidRPr="00601628">
        <w:rPr>
          <w:rFonts w:ascii="Times New Roman" w:hAnsi="Times New Roman" w:cs="Times New Roman"/>
          <w:noProof/>
          <w:sz w:val="24"/>
          <w:szCs w:val="24"/>
          <w:lang w:eastAsia="id-ID"/>
        </w:rPr>
        <w:drawing>
          <wp:inline distT="0" distB="0" distL="0" distR="0" wp14:anchorId="7DDE54DA" wp14:editId="556A3BAF">
            <wp:extent cx="4742121" cy="1471791"/>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5928" cy="1472973"/>
                    </a:xfrm>
                    <a:prstGeom prst="rect">
                      <a:avLst/>
                    </a:prstGeom>
                    <a:noFill/>
                    <a:ln>
                      <a:noFill/>
                    </a:ln>
                  </pic:spPr>
                </pic:pic>
              </a:graphicData>
            </a:graphic>
          </wp:inline>
        </w:drawing>
      </w:r>
    </w:p>
    <w:p w:rsidR="00601628" w:rsidRPr="00601628" w:rsidRDefault="00601628" w:rsidP="00601628">
      <w:pPr>
        <w:pStyle w:val="ListParagraph"/>
        <w:numPr>
          <w:ilvl w:val="0"/>
          <w:numId w:val="1"/>
        </w:numPr>
        <w:tabs>
          <w:tab w:val="left" w:pos="5084"/>
        </w:tabs>
        <w:ind w:left="470" w:hanging="470"/>
        <w:jc w:val="both"/>
        <w:rPr>
          <w:rFonts w:ascii="Times New Roman" w:hAnsi="Times New Roman" w:cs="Times New Roman"/>
          <w:sz w:val="24"/>
          <w:szCs w:val="24"/>
        </w:rPr>
      </w:pPr>
      <w:r w:rsidRPr="00601628">
        <w:rPr>
          <w:rFonts w:ascii="Times New Roman" w:hAnsi="Times New Roman" w:cs="Times New Roman"/>
          <w:sz w:val="24"/>
          <w:szCs w:val="24"/>
        </w:rPr>
        <w:t>Data Hasil Uji Sitotoksik Fraksi Heksan Ekstrak Etanolik Daun Ungu Terhadap Sel WiDr</w:t>
      </w:r>
    </w:p>
    <w:p w:rsidR="00601628" w:rsidRPr="00601628" w:rsidRDefault="00601628" w:rsidP="00601628">
      <w:pPr>
        <w:pStyle w:val="ListParagraph"/>
        <w:tabs>
          <w:tab w:val="left" w:pos="5084"/>
        </w:tabs>
        <w:ind w:left="426"/>
        <w:jc w:val="both"/>
        <w:rPr>
          <w:rFonts w:ascii="Times New Roman" w:hAnsi="Times New Roman" w:cs="Times New Roman"/>
          <w:b/>
          <w:sz w:val="24"/>
          <w:szCs w:val="24"/>
        </w:rPr>
      </w:pPr>
      <w:r w:rsidRPr="00601628">
        <w:rPr>
          <w:rFonts w:ascii="Times New Roman" w:hAnsi="Times New Roman" w:cs="Times New Roman"/>
          <w:noProof/>
          <w:sz w:val="24"/>
          <w:szCs w:val="24"/>
          <w:lang w:eastAsia="id-ID"/>
        </w:rPr>
        <w:drawing>
          <wp:inline distT="0" distB="0" distL="0" distR="0" wp14:anchorId="67809897" wp14:editId="4B6AC7E6">
            <wp:extent cx="3481637" cy="6096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2513" cy="609753"/>
                    </a:xfrm>
                    <a:prstGeom prst="rect">
                      <a:avLst/>
                    </a:prstGeom>
                    <a:noFill/>
                    <a:ln>
                      <a:noFill/>
                    </a:ln>
                  </pic:spPr>
                </pic:pic>
              </a:graphicData>
            </a:graphic>
          </wp:inline>
        </w:drawing>
      </w:r>
    </w:p>
    <w:p w:rsidR="00601628" w:rsidRPr="00601628" w:rsidRDefault="00601628" w:rsidP="00601628">
      <w:pPr>
        <w:pStyle w:val="ListParagraph"/>
        <w:tabs>
          <w:tab w:val="left" w:pos="5084"/>
        </w:tabs>
        <w:ind w:left="426"/>
        <w:jc w:val="both"/>
        <w:rPr>
          <w:rFonts w:ascii="Times New Roman" w:hAnsi="Times New Roman" w:cs="Times New Roman"/>
          <w:b/>
          <w:sz w:val="24"/>
          <w:szCs w:val="24"/>
        </w:rPr>
      </w:pPr>
      <w:r w:rsidRPr="00601628">
        <w:rPr>
          <w:rFonts w:ascii="Times New Roman" w:hAnsi="Times New Roman" w:cs="Times New Roman"/>
          <w:noProof/>
          <w:sz w:val="24"/>
          <w:szCs w:val="24"/>
          <w:lang w:eastAsia="id-ID"/>
        </w:rPr>
        <w:drawing>
          <wp:inline distT="0" distB="0" distL="0" distR="0" wp14:anchorId="5A83A3BC" wp14:editId="072D53B1">
            <wp:extent cx="4720856" cy="1550922"/>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4450" cy="1555388"/>
                    </a:xfrm>
                    <a:prstGeom prst="rect">
                      <a:avLst/>
                    </a:prstGeom>
                    <a:noFill/>
                    <a:ln>
                      <a:noFill/>
                    </a:ln>
                  </pic:spPr>
                </pic:pic>
              </a:graphicData>
            </a:graphic>
          </wp:inline>
        </w:drawing>
      </w:r>
    </w:p>
    <w:p w:rsidR="00601628" w:rsidRPr="00601628" w:rsidRDefault="00601628" w:rsidP="00601628">
      <w:pPr>
        <w:pStyle w:val="ListParagraph"/>
        <w:numPr>
          <w:ilvl w:val="0"/>
          <w:numId w:val="1"/>
        </w:numPr>
        <w:tabs>
          <w:tab w:val="left" w:pos="5084"/>
        </w:tabs>
        <w:ind w:left="426" w:hanging="568"/>
        <w:jc w:val="both"/>
        <w:rPr>
          <w:rFonts w:ascii="Times New Roman" w:hAnsi="Times New Roman" w:cs="Times New Roman"/>
          <w:sz w:val="24"/>
          <w:szCs w:val="24"/>
        </w:rPr>
      </w:pPr>
      <w:r w:rsidRPr="00601628">
        <w:rPr>
          <w:rFonts w:ascii="Times New Roman" w:hAnsi="Times New Roman" w:cs="Times New Roman"/>
          <w:sz w:val="24"/>
          <w:szCs w:val="24"/>
        </w:rPr>
        <w:t>Data Hasil Uji Sitotoksik Fraksi Kloroform Ekstrak Etanolik Daun Ungu Terhadap Sel WiDr</w:t>
      </w:r>
    </w:p>
    <w:p w:rsidR="00601628" w:rsidRPr="00601628" w:rsidRDefault="00601628" w:rsidP="00601628">
      <w:pPr>
        <w:pStyle w:val="ListParagraph"/>
        <w:tabs>
          <w:tab w:val="left" w:pos="5084"/>
        </w:tabs>
        <w:ind w:left="426"/>
        <w:jc w:val="both"/>
        <w:rPr>
          <w:rFonts w:ascii="Times New Roman" w:hAnsi="Times New Roman" w:cs="Times New Roman"/>
          <w:b/>
          <w:sz w:val="24"/>
          <w:szCs w:val="24"/>
        </w:rPr>
      </w:pPr>
      <w:r w:rsidRPr="00601628">
        <w:rPr>
          <w:rFonts w:ascii="Times New Roman" w:hAnsi="Times New Roman" w:cs="Times New Roman"/>
          <w:noProof/>
          <w:sz w:val="24"/>
          <w:szCs w:val="24"/>
          <w:lang w:eastAsia="id-ID"/>
        </w:rPr>
        <w:drawing>
          <wp:inline distT="0" distB="0" distL="0" distR="0" wp14:anchorId="70F07275" wp14:editId="5363E571">
            <wp:extent cx="3819525" cy="891589"/>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614" cy="893944"/>
                    </a:xfrm>
                    <a:prstGeom prst="rect">
                      <a:avLst/>
                    </a:prstGeom>
                    <a:noFill/>
                    <a:ln>
                      <a:noFill/>
                    </a:ln>
                  </pic:spPr>
                </pic:pic>
              </a:graphicData>
            </a:graphic>
          </wp:inline>
        </w:drawing>
      </w:r>
    </w:p>
    <w:p w:rsidR="00601628" w:rsidRPr="00601628" w:rsidRDefault="00601628" w:rsidP="00601628">
      <w:pPr>
        <w:pStyle w:val="ListParagraph"/>
        <w:tabs>
          <w:tab w:val="left" w:pos="5084"/>
        </w:tabs>
        <w:ind w:left="426"/>
        <w:jc w:val="both"/>
        <w:rPr>
          <w:rFonts w:ascii="Times New Roman" w:hAnsi="Times New Roman" w:cs="Times New Roman"/>
          <w:b/>
          <w:sz w:val="24"/>
          <w:szCs w:val="24"/>
        </w:rPr>
      </w:pPr>
      <w:r w:rsidRPr="00601628">
        <w:rPr>
          <w:rFonts w:ascii="Times New Roman" w:hAnsi="Times New Roman" w:cs="Times New Roman"/>
          <w:noProof/>
          <w:sz w:val="24"/>
          <w:szCs w:val="24"/>
          <w:lang w:eastAsia="id-ID"/>
        </w:rPr>
        <w:lastRenderedPageBreak/>
        <w:drawing>
          <wp:inline distT="0" distB="0" distL="0" distR="0" wp14:anchorId="3A661251" wp14:editId="78D98756">
            <wp:extent cx="4805916" cy="1420179"/>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476" cy="1420936"/>
                    </a:xfrm>
                    <a:prstGeom prst="rect">
                      <a:avLst/>
                    </a:prstGeom>
                    <a:noFill/>
                    <a:ln>
                      <a:noFill/>
                    </a:ln>
                  </pic:spPr>
                </pic:pic>
              </a:graphicData>
            </a:graphic>
          </wp:inline>
        </w:drawing>
      </w:r>
    </w:p>
    <w:p w:rsidR="00601628" w:rsidRPr="00601628" w:rsidRDefault="00601628" w:rsidP="00601628">
      <w:pPr>
        <w:pStyle w:val="ListParagraph"/>
        <w:numPr>
          <w:ilvl w:val="0"/>
          <w:numId w:val="1"/>
        </w:numPr>
        <w:tabs>
          <w:tab w:val="left" w:pos="5084"/>
        </w:tabs>
        <w:ind w:left="470" w:hanging="470"/>
        <w:jc w:val="both"/>
        <w:rPr>
          <w:rFonts w:ascii="Times New Roman" w:hAnsi="Times New Roman" w:cs="Times New Roman"/>
          <w:sz w:val="24"/>
          <w:szCs w:val="24"/>
        </w:rPr>
      </w:pPr>
      <w:r w:rsidRPr="00601628">
        <w:rPr>
          <w:rFonts w:ascii="Times New Roman" w:hAnsi="Times New Roman" w:cs="Times New Roman"/>
          <w:sz w:val="24"/>
          <w:szCs w:val="24"/>
        </w:rPr>
        <w:t>Data Hasil Uji Sitotoksik Fraksi Etil Asetat Ekstrak Etanolik Daun Ungu Terhadap Sel WiDr</w:t>
      </w:r>
    </w:p>
    <w:p w:rsidR="00601628" w:rsidRPr="00601628" w:rsidRDefault="00601628" w:rsidP="00601628">
      <w:pPr>
        <w:pStyle w:val="ListParagraph"/>
        <w:tabs>
          <w:tab w:val="left" w:pos="5084"/>
        </w:tabs>
        <w:ind w:left="426"/>
        <w:jc w:val="both"/>
        <w:rPr>
          <w:rFonts w:ascii="Times New Roman" w:hAnsi="Times New Roman" w:cs="Times New Roman"/>
          <w:b/>
          <w:sz w:val="24"/>
          <w:szCs w:val="24"/>
        </w:rPr>
      </w:pPr>
      <w:r w:rsidRPr="00601628">
        <w:rPr>
          <w:rFonts w:ascii="Times New Roman" w:hAnsi="Times New Roman" w:cs="Times New Roman"/>
          <w:noProof/>
          <w:sz w:val="24"/>
          <w:szCs w:val="24"/>
          <w:lang w:eastAsia="id-ID"/>
        </w:rPr>
        <w:drawing>
          <wp:inline distT="0" distB="0" distL="0" distR="0" wp14:anchorId="4C29ED3F" wp14:editId="7F7F5F3A">
            <wp:extent cx="3457575" cy="728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710" cy="732151"/>
                    </a:xfrm>
                    <a:prstGeom prst="rect">
                      <a:avLst/>
                    </a:prstGeom>
                    <a:noFill/>
                    <a:ln>
                      <a:noFill/>
                    </a:ln>
                  </pic:spPr>
                </pic:pic>
              </a:graphicData>
            </a:graphic>
          </wp:inline>
        </w:drawing>
      </w:r>
    </w:p>
    <w:p w:rsidR="00601628" w:rsidRPr="00601628" w:rsidRDefault="00601628" w:rsidP="00601628">
      <w:pPr>
        <w:pStyle w:val="ListParagraph"/>
        <w:tabs>
          <w:tab w:val="left" w:pos="5084"/>
        </w:tabs>
        <w:ind w:left="426"/>
        <w:jc w:val="both"/>
        <w:rPr>
          <w:rFonts w:ascii="Times New Roman" w:hAnsi="Times New Roman" w:cs="Times New Roman"/>
          <w:b/>
          <w:sz w:val="24"/>
          <w:szCs w:val="24"/>
        </w:rPr>
      </w:pPr>
      <w:r w:rsidRPr="00601628">
        <w:rPr>
          <w:rFonts w:ascii="Times New Roman" w:hAnsi="Times New Roman" w:cs="Times New Roman"/>
          <w:noProof/>
          <w:sz w:val="24"/>
          <w:szCs w:val="24"/>
          <w:lang w:eastAsia="id-ID"/>
        </w:rPr>
        <w:drawing>
          <wp:inline distT="0" distB="0" distL="0" distR="0" wp14:anchorId="54753000" wp14:editId="2EBF5A79">
            <wp:extent cx="4856633" cy="1467293"/>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8502" cy="1470879"/>
                    </a:xfrm>
                    <a:prstGeom prst="rect">
                      <a:avLst/>
                    </a:prstGeom>
                    <a:noFill/>
                    <a:ln>
                      <a:noFill/>
                    </a:ln>
                  </pic:spPr>
                </pic:pic>
              </a:graphicData>
            </a:graphic>
          </wp:inline>
        </w:drawing>
      </w:r>
    </w:p>
    <w:p w:rsidR="00601628" w:rsidRPr="00601628" w:rsidRDefault="00601628" w:rsidP="00601628">
      <w:pPr>
        <w:pStyle w:val="ListParagraph"/>
        <w:numPr>
          <w:ilvl w:val="0"/>
          <w:numId w:val="1"/>
        </w:numPr>
        <w:tabs>
          <w:tab w:val="left" w:pos="5084"/>
        </w:tabs>
        <w:ind w:left="426" w:hanging="426"/>
        <w:jc w:val="both"/>
        <w:rPr>
          <w:rFonts w:ascii="Times New Roman" w:hAnsi="Times New Roman" w:cs="Times New Roman"/>
          <w:sz w:val="24"/>
          <w:szCs w:val="24"/>
        </w:rPr>
      </w:pPr>
      <w:r w:rsidRPr="00601628">
        <w:rPr>
          <w:rFonts w:ascii="Times New Roman" w:hAnsi="Times New Roman" w:cs="Times New Roman"/>
          <w:sz w:val="24"/>
          <w:szCs w:val="24"/>
        </w:rPr>
        <w:t>Data Hasil Uji Sitotoksik Fraksi Etanol-air Ekstrak Etanolik Daun Ungu Terhadap Sel WiDr</w:t>
      </w:r>
    </w:p>
    <w:p w:rsidR="00601628" w:rsidRPr="00601628" w:rsidRDefault="00601628" w:rsidP="00601628">
      <w:pPr>
        <w:pStyle w:val="ListParagraph"/>
        <w:tabs>
          <w:tab w:val="left" w:pos="5084"/>
        </w:tabs>
        <w:ind w:left="426"/>
        <w:jc w:val="both"/>
        <w:rPr>
          <w:rFonts w:ascii="Times New Roman" w:hAnsi="Times New Roman" w:cs="Times New Roman"/>
          <w:b/>
          <w:sz w:val="24"/>
          <w:szCs w:val="24"/>
        </w:rPr>
      </w:pPr>
      <w:r w:rsidRPr="00601628">
        <w:rPr>
          <w:rFonts w:ascii="Times New Roman" w:hAnsi="Times New Roman" w:cs="Times New Roman"/>
          <w:noProof/>
          <w:sz w:val="24"/>
          <w:szCs w:val="24"/>
          <w:lang w:eastAsia="id-ID"/>
        </w:rPr>
        <w:drawing>
          <wp:inline distT="0" distB="0" distL="0" distR="0" wp14:anchorId="7DFEB210" wp14:editId="2F021569">
            <wp:extent cx="3448050" cy="60372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919" cy="603872"/>
                    </a:xfrm>
                    <a:prstGeom prst="rect">
                      <a:avLst/>
                    </a:prstGeom>
                    <a:noFill/>
                    <a:ln>
                      <a:noFill/>
                    </a:ln>
                  </pic:spPr>
                </pic:pic>
              </a:graphicData>
            </a:graphic>
          </wp:inline>
        </w:drawing>
      </w:r>
    </w:p>
    <w:p w:rsidR="00601628" w:rsidRPr="00601628" w:rsidRDefault="00601628" w:rsidP="00601628">
      <w:pPr>
        <w:pStyle w:val="ListParagraph"/>
        <w:tabs>
          <w:tab w:val="left" w:pos="5084"/>
        </w:tabs>
        <w:ind w:left="426"/>
        <w:jc w:val="both"/>
        <w:rPr>
          <w:rFonts w:ascii="Times New Roman" w:hAnsi="Times New Roman" w:cs="Times New Roman"/>
          <w:b/>
          <w:sz w:val="24"/>
          <w:szCs w:val="24"/>
        </w:rPr>
      </w:pPr>
      <w:r w:rsidRPr="00601628">
        <w:rPr>
          <w:rFonts w:ascii="Times New Roman" w:hAnsi="Times New Roman" w:cs="Times New Roman"/>
          <w:noProof/>
          <w:sz w:val="24"/>
          <w:szCs w:val="24"/>
          <w:lang w:eastAsia="id-ID"/>
        </w:rPr>
        <w:drawing>
          <wp:inline distT="0" distB="0" distL="0" distR="0" wp14:anchorId="7DFC31E3" wp14:editId="4F12BC03">
            <wp:extent cx="4678325" cy="1172418"/>
            <wp:effectExtent l="0" t="0" r="8255"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7258" cy="1172150"/>
                    </a:xfrm>
                    <a:prstGeom prst="rect">
                      <a:avLst/>
                    </a:prstGeom>
                    <a:noFill/>
                    <a:ln>
                      <a:noFill/>
                    </a:ln>
                  </pic:spPr>
                </pic:pic>
              </a:graphicData>
            </a:graphic>
          </wp:inline>
        </w:drawing>
      </w:r>
    </w:p>
    <w:p w:rsidR="00601628" w:rsidRPr="00601628" w:rsidRDefault="00601628">
      <w:pPr>
        <w:rPr>
          <w:rFonts w:ascii="Times New Roman" w:hAnsi="Times New Roman" w:cs="Times New Roman"/>
          <w:color w:val="000000"/>
          <w:sz w:val="24"/>
          <w:szCs w:val="24"/>
          <w:shd w:val="clear" w:color="auto" w:fill="FFFFFF"/>
        </w:rPr>
      </w:pPr>
    </w:p>
    <w:p w:rsidR="00601628" w:rsidRPr="00601628" w:rsidRDefault="00601628">
      <w:pPr>
        <w:rPr>
          <w:rFonts w:ascii="Times New Roman" w:hAnsi="Times New Roman" w:cs="Times New Roman"/>
          <w:color w:val="000000"/>
          <w:sz w:val="24"/>
          <w:szCs w:val="24"/>
          <w:shd w:val="clear" w:color="auto" w:fill="FFFFFF"/>
        </w:rPr>
      </w:pPr>
    </w:p>
    <w:p w:rsidR="00601628" w:rsidRPr="00601628" w:rsidRDefault="00601628">
      <w:pPr>
        <w:rPr>
          <w:rFonts w:ascii="Times New Roman" w:hAnsi="Times New Roman" w:cs="Times New Roman"/>
          <w:color w:val="000000"/>
          <w:sz w:val="24"/>
          <w:szCs w:val="24"/>
          <w:shd w:val="clear" w:color="auto" w:fill="FFFFFF"/>
        </w:rPr>
      </w:pPr>
      <w:r w:rsidRPr="00601628">
        <w:rPr>
          <w:rFonts w:ascii="Times New Roman" w:hAnsi="Times New Roman" w:cs="Times New Roman"/>
          <w:color w:val="000000"/>
          <w:sz w:val="24"/>
          <w:szCs w:val="24"/>
          <w:shd w:val="clear" w:color="auto" w:fill="FFFFFF"/>
        </w:rPr>
        <w:t>(c) sources that otherwise w</w:t>
      </w:r>
      <w:r w:rsidRPr="00601628">
        <w:rPr>
          <w:rFonts w:ascii="Times New Roman" w:hAnsi="Times New Roman" w:cs="Times New Roman"/>
          <w:color w:val="000000"/>
          <w:sz w:val="24"/>
          <w:szCs w:val="24"/>
          <w:shd w:val="clear" w:color="auto" w:fill="FFFFFF"/>
        </w:rPr>
        <w:t>ould be unavailable to readers</w:t>
      </w:r>
    </w:p>
    <w:p w:rsidR="00601628" w:rsidRPr="00601628" w:rsidRDefault="00601628">
      <w:pPr>
        <w:rPr>
          <w:rFonts w:ascii="Times New Roman" w:hAnsi="Times New Roman" w:cs="Times New Roman"/>
          <w:color w:val="000000"/>
          <w:sz w:val="24"/>
          <w:szCs w:val="24"/>
          <w:shd w:val="clear" w:color="auto" w:fill="FFFFFF"/>
        </w:rPr>
      </w:pPr>
    </w:p>
    <w:p w:rsidR="007178A8" w:rsidRDefault="00601628">
      <w:pPr>
        <w:rPr>
          <w:rFonts w:ascii="Times New Roman" w:hAnsi="Times New Roman" w:cs="Times New Roman"/>
          <w:color w:val="000000"/>
          <w:sz w:val="24"/>
          <w:szCs w:val="24"/>
          <w:shd w:val="clear" w:color="auto" w:fill="FFFFFF"/>
        </w:rPr>
      </w:pPr>
      <w:r w:rsidRPr="00601628">
        <w:rPr>
          <w:rFonts w:ascii="Times New Roman" w:hAnsi="Times New Roman" w:cs="Times New Roman"/>
          <w:color w:val="000000"/>
          <w:sz w:val="24"/>
          <w:szCs w:val="24"/>
          <w:shd w:val="clear" w:color="auto" w:fill="FFFFFF"/>
        </w:rPr>
        <w:t>(d) figures and tables that cannot be integrated into the text itself, or other materials that add to the contribution of the work.</w:t>
      </w:r>
    </w:p>
    <w:p w:rsidR="00601628" w:rsidRPr="00601628" w:rsidRDefault="00601628">
      <w:pPr>
        <w:rPr>
          <w:rFonts w:ascii="Times New Roman" w:hAnsi="Times New Roman" w:cs="Times New Roman"/>
          <w:color w:val="000000"/>
          <w:sz w:val="24"/>
          <w:szCs w:val="24"/>
          <w:shd w:val="clear" w:color="auto" w:fill="FFFFFF"/>
        </w:rPr>
      </w:pPr>
      <w:bookmarkStart w:id="0" w:name="_GoBack"/>
      <w:bookmarkEnd w:id="0"/>
    </w:p>
    <w:p w:rsidR="00601628" w:rsidRPr="00601628" w:rsidRDefault="00601628" w:rsidP="00601628">
      <w:pPr>
        <w:spacing w:after="0" w:line="360" w:lineRule="auto"/>
        <w:jc w:val="both"/>
        <w:rPr>
          <w:rFonts w:ascii="Times New Roman" w:hAnsi="Times New Roman" w:cs="Times New Roman"/>
          <w:sz w:val="24"/>
          <w:szCs w:val="24"/>
        </w:rPr>
      </w:pPr>
      <w:r w:rsidRPr="00601628">
        <w:rPr>
          <w:rFonts w:ascii="Times New Roman" w:hAnsi="Times New Roman" w:cs="Times New Roman"/>
          <w:sz w:val="24"/>
          <w:szCs w:val="24"/>
        </w:rPr>
        <w:lastRenderedPageBreak/>
        <w:t>Figure 1. TLC profile of extract and fractions below UV 366. (A) TLC profile of extract with the stationary phase of silica gel F254 and mobile phase of ethyl acetate-glacial acetic acid (100:11:20 v/v) after sprayed with cytoborate reagent. (B) TLC profile of fractions with n-hexane-ethyl acetate mobile phase (4:1 v/v) visible light, (C) UV254, (D) UV366 and (E) after sprayed with anisaldehyd-sulfuric acid. Description: E: ethanolic extract, FH: n-hexane fraction, FK: chloroform fraction, FEA: ethyl acetate fraction and FA: ethanol-waterfraction.</w:t>
      </w:r>
    </w:p>
    <w:p w:rsidR="00601628" w:rsidRPr="00601628" w:rsidRDefault="00601628" w:rsidP="00601628">
      <w:pPr>
        <w:spacing w:after="0" w:line="360" w:lineRule="auto"/>
        <w:jc w:val="both"/>
        <w:rPr>
          <w:rFonts w:ascii="Times New Roman" w:hAnsi="Times New Roman" w:cs="Times New Roman"/>
          <w:sz w:val="24"/>
          <w:szCs w:val="24"/>
        </w:rPr>
      </w:pPr>
      <w:r w:rsidRPr="00601628">
        <w:rPr>
          <w:rFonts w:ascii="Times New Roman" w:hAnsi="Times New Roman" w:cs="Times New Roman"/>
          <w:noProof/>
          <w:sz w:val="24"/>
          <w:szCs w:val="24"/>
          <w:lang w:eastAsia="id-ID"/>
        </w:rPr>
        <w:drawing>
          <wp:inline distT="0" distB="0" distL="0" distR="0" wp14:anchorId="1CC3A42C" wp14:editId="187DE0BD">
            <wp:extent cx="5601231" cy="2493034"/>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708" t="37190" r="20706" b="20386"/>
                    <a:stretch/>
                  </pic:blipFill>
                  <pic:spPr bwMode="auto">
                    <a:xfrm>
                      <a:off x="0" y="0"/>
                      <a:ext cx="5609027" cy="2496504"/>
                    </a:xfrm>
                    <a:prstGeom prst="rect">
                      <a:avLst/>
                    </a:prstGeom>
                    <a:ln>
                      <a:noFill/>
                    </a:ln>
                    <a:extLst>
                      <a:ext uri="{53640926-AAD7-44D8-BBD7-CCE9431645EC}">
                        <a14:shadowObscured xmlns:a14="http://schemas.microsoft.com/office/drawing/2010/main"/>
                      </a:ext>
                    </a:extLst>
                  </pic:spPr>
                </pic:pic>
              </a:graphicData>
            </a:graphic>
          </wp:inline>
        </w:drawing>
      </w: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r w:rsidRPr="00601628">
        <w:rPr>
          <w:rFonts w:ascii="Times New Roman" w:hAnsi="Times New Roman" w:cs="Times New Roman"/>
          <w:sz w:val="24"/>
          <w:szCs w:val="24"/>
        </w:rPr>
        <w:t xml:space="preserve">Figure 2. The effect of </w:t>
      </w:r>
      <w:r w:rsidRPr="00601628">
        <w:rPr>
          <w:rFonts w:ascii="Times New Roman" w:hAnsi="Times New Roman" w:cs="Times New Roman"/>
          <w:i/>
          <w:sz w:val="24"/>
          <w:szCs w:val="24"/>
        </w:rPr>
        <w:t xml:space="preserve">G.pictum </w:t>
      </w:r>
      <w:r w:rsidRPr="00601628">
        <w:rPr>
          <w:rFonts w:ascii="Times New Roman" w:hAnsi="Times New Roman" w:cs="Times New Roman"/>
          <w:sz w:val="24"/>
          <w:szCs w:val="24"/>
        </w:rPr>
        <w:t>ethanolic extract administration and n-hexane, chloroform, ethyl acetate, ethanol-water fraction on the viability of WiDr cells for 24 hours.</w:t>
      </w:r>
    </w:p>
    <w:p w:rsidR="00601628" w:rsidRPr="00601628" w:rsidRDefault="00601628" w:rsidP="00601628">
      <w:pPr>
        <w:tabs>
          <w:tab w:val="left" w:pos="5084"/>
        </w:tabs>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4140"/>
      </w:tblGrid>
      <w:tr w:rsidR="00601628" w:rsidRPr="00601628" w:rsidTr="00801626">
        <w:tc>
          <w:tcPr>
            <w:tcW w:w="3794" w:type="dxa"/>
            <w:hideMark/>
          </w:tcPr>
          <w:p w:rsidR="00601628" w:rsidRPr="00601628" w:rsidRDefault="00601628" w:rsidP="00801626">
            <w:pPr>
              <w:tabs>
                <w:tab w:val="left" w:pos="5084"/>
              </w:tabs>
              <w:jc w:val="both"/>
              <w:rPr>
                <w:rFonts w:ascii="Times New Roman" w:hAnsi="Times New Roman" w:cs="Times New Roman"/>
                <w:sz w:val="24"/>
                <w:szCs w:val="24"/>
              </w:rPr>
            </w:pPr>
            <w:r w:rsidRPr="00601628">
              <w:rPr>
                <w:rFonts w:ascii="Times New Roman" w:hAnsi="Times New Roman" w:cs="Times New Roman"/>
                <w:noProof/>
                <w:sz w:val="24"/>
                <w:szCs w:val="24"/>
                <w:lang w:val="id-ID" w:eastAsia="id-ID"/>
              </w:rPr>
              <w:lastRenderedPageBreak/>
              <w:drawing>
                <wp:inline distT="0" distB="0" distL="0" distR="0" wp14:anchorId="30236157" wp14:editId="585A26AA">
                  <wp:extent cx="2295525" cy="17049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140" w:type="dxa"/>
            <w:hideMark/>
          </w:tcPr>
          <w:p w:rsidR="00601628" w:rsidRPr="00601628" w:rsidRDefault="00601628" w:rsidP="00801626">
            <w:pPr>
              <w:tabs>
                <w:tab w:val="left" w:pos="5084"/>
              </w:tabs>
              <w:jc w:val="both"/>
              <w:rPr>
                <w:rFonts w:ascii="Times New Roman" w:hAnsi="Times New Roman" w:cs="Times New Roman"/>
                <w:sz w:val="24"/>
                <w:szCs w:val="24"/>
              </w:rPr>
            </w:pPr>
            <w:r w:rsidRPr="00601628">
              <w:rPr>
                <w:rFonts w:ascii="Times New Roman" w:hAnsi="Times New Roman" w:cs="Times New Roman"/>
                <w:noProof/>
                <w:sz w:val="24"/>
                <w:szCs w:val="24"/>
                <w:lang w:val="id-ID" w:eastAsia="id-ID"/>
              </w:rPr>
              <w:drawing>
                <wp:inline distT="0" distB="0" distL="0" distR="0" wp14:anchorId="158A1C5B" wp14:editId="6E6E854E">
                  <wp:extent cx="2571750" cy="17716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01628" w:rsidRPr="00601628" w:rsidTr="00801626">
        <w:tc>
          <w:tcPr>
            <w:tcW w:w="3794" w:type="dxa"/>
            <w:hideMark/>
          </w:tcPr>
          <w:p w:rsidR="00601628" w:rsidRPr="00601628" w:rsidRDefault="00601628" w:rsidP="00801626">
            <w:pPr>
              <w:tabs>
                <w:tab w:val="left" w:pos="5084"/>
              </w:tabs>
              <w:jc w:val="both"/>
              <w:rPr>
                <w:rFonts w:ascii="Times New Roman" w:hAnsi="Times New Roman" w:cs="Times New Roman"/>
                <w:sz w:val="24"/>
                <w:szCs w:val="24"/>
              </w:rPr>
            </w:pPr>
            <w:r w:rsidRPr="00601628">
              <w:rPr>
                <w:rFonts w:ascii="Times New Roman" w:hAnsi="Times New Roman" w:cs="Times New Roman"/>
                <w:noProof/>
                <w:sz w:val="24"/>
                <w:szCs w:val="24"/>
                <w:lang w:val="id-ID" w:eastAsia="id-ID"/>
              </w:rPr>
              <w:drawing>
                <wp:inline distT="0" distB="0" distL="0" distR="0" wp14:anchorId="20FCEEA9" wp14:editId="225C7D79">
                  <wp:extent cx="2495550" cy="1714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140" w:type="dxa"/>
            <w:hideMark/>
          </w:tcPr>
          <w:p w:rsidR="00601628" w:rsidRPr="00601628" w:rsidRDefault="00601628" w:rsidP="00801626">
            <w:pPr>
              <w:tabs>
                <w:tab w:val="left" w:pos="5084"/>
              </w:tabs>
              <w:jc w:val="both"/>
              <w:rPr>
                <w:rFonts w:ascii="Times New Roman" w:hAnsi="Times New Roman" w:cs="Times New Roman"/>
                <w:sz w:val="24"/>
                <w:szCs w:val="24"/>
              </w:rPr>
            </w:pPr>
            <w:r w:rsidRPr="00601628">
              <w:rPr>
                <w:rFonts w:ascii="Times New Roman" w:hAnsi="Times New Roman" w:cs="Times New Roman"/>
                <w:noProof/>
                <w:sz w:val="24"/>
                <w:szCs w:val="24"/>
                <w:lang w:val="id-ID" w:eastAsia="id-ID"/>
              </w:rPr>
              <w:drawing>
                <wp:inline distT="0" distB="0" distL="0" distR="0" wp14:anchorId="514647A6" wp14:editId="10378A18">
                  <wp:extent cx="2486025" cy="164782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01628" w:rsidRPr="00601628" w:rsidTr="00801626">
        <w:tc>
          <w:tcPr>
            <w:tcW w:w="3794" w:type="dxa"/>
            <w:hideMark/>
          </w:tcPr>
          <w:p w:rsidR="00601628" w:rsidRPr="00601628" w:rsidRDefault="00601628" w:rsidP="00801626">
            <w:pPr>
              <w:tabs>
                <w:tab w:val="left" w:pos="5084"/>
              </w:tabs>
              <w:jc w:val="both"/>
              <w:rPr>
                <w:rFonts w:ascii="Times New Roman" w:hAnsi="Times New Roman" w:cs="Times New Roman"/>
                <w:sz w:val="24"/>
                <w:szCs w:val="24"/>
              </w:rPr>
            </w:pPr>
            <w:r w:rsidRPr="00601628">
              <w:rPr>
                <w:rFonts w:ascii="Times New Roman" w:hAnsi="Times New Roman" w:cs="Times New Roman"/>
                <w:noProof/>
                <w:sz w:val="24"/>
                <w:szCs w:val="24"/>
                <w:lang w:val="id-ID" w:eastAsia="id-ID"/>
              </w:rPr>
              <w:drawing>
                <wp:inline distT="0" distB="0" distL="0" distR="0" wp14:anchorId="3DB96594" wp14:editId="0C7AB4B6">
                  <wp:extent cx="2337758" cy="1587260"/>
                  <wp:effectExtent l="0" t="0" r="571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140" w:type="dxa"/>
          </w:tcPr>
          <w:p w:rsidR="00601628" w:rsidRPr="00601628" w:rsidRDefault="00601628" w:rsidP="00801626">
            <w:pPr>
              <w:tabs>
                <w:tab w:val="left" w:pos="5084"/>
              </w:tabs>
              <w:jc w:val="both"/>
              <w:rPr>
                <w:rFonts w:ascii="Times New Roman" w:hAnsi="Times New Roman" w:cs="Times New Roman"/>
                <w:sz w:val="24"/>
                <w:szCs w:val="24"/>
              </w:rPr>
            </w:pPr>
          </w:p>
        </w:tc>
      </w:tr>
    </w:tbl>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tabs>
          <w:tab w:val="left" w:pos="5084"/>
        </w:tabs>
        <w:jc w:val="both"/>
        <w:rPr>
          <w:rFonts w:ascii="Times New Roman" w:hAnsi="Times New Roman" w:cs="Times New Roman"/>
          <w:sz w:val="24"/>
          <w:szCs w:val="24"/>
        </w:rPr>
      </w:pPr>
      <w:r w:rsidRPr="00601628">
        <w:rPr>
          <w:rFonts w:ascii="Times New Roman" w:hAnsi="Times New Roman" w:cs="Times New Roman"/>
          <w:sz w:val="24"/>
          <w:szCs w:val="24"/>
        </w:rPr>
        <w:t xml:space="preserve">Figure 3. Morphology of cell after treatments. Observations were made with an inverted microscope magnification 20x. Black arrows indicate that living cells and red arrows indicate cells that have morphological changes.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3"/>
        <w:gridCol w:w="2248"/>
        <w:gridCol w:w="2126"/>
        <w:gridCol w:w="1666"/>
      </w:tblGrid>
      <w:tr w:rsidR="00601628" w:rsidRPr="00601628" w:rsidTr="00801626">
        <w:tc>
          <w:tcPr>
            <w:tcW w:w="2113" w:type="dxa"/>
            <w:hideMark/>
          </w:tcPr>
          <w:p w:rsidR="00601628" w:rsidRPr="00601628" w:rsidRDefault="00601628" w:rsidP="00801626">
            <w:pPr>
              <w:tabs>
                <w:tab w:val="left" w:pos="5084"/>
              </w:tabs>
              <w:jc w:val="both"/>
              <w:rPr>
                <w:rFonts w:ascii="Times New Roman" w:hAnsi="Times New Roman" w:cs="Times New Roman"/>
                <w:sz w:val="24"/>
                <w:szCs w:val="24"/>
                <w:lang w:eastAsia="en-US"/>
              </w:rPr>
            </w:pPr>
            <w:r w:rsidRPr="00601628">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59264" behindDoc="0" locked="0" layoutInCell="1" allowOverlap="1" wp14:anchorId="5A736AB4" wp14:editId="18D16B43">
                      <wp:simplePos x="0" y="0"/>
                      <wp:positionH relativeFrom="column">
                        <wp:posOffset>405765</wp:posOffset>
                      </wp:positionH>
                      <wp:positionV relativeFrom="paragraph">
                        <wp:posOffset>146050</wp:posOffset>
                      </wp:positionV>
                      <wp:extent cx="127000" cy="180340"/>
                      <wp:effectExtent l="57150" t="19050" r="44450" b="48260"/>
                      <wp:wrapNone/>
                      <wp:docPr id="40" name="Straight Arrow Connector 40"/>
                      <wp:cNvGraphicFramePr/>
                      <a:graphic xmlns:a="http://schemas.openxmlformats.org/drawingml/2006/main">
                        <a:graphicData uri="http://schemas.microsoft.com/office/word/2010/wordprocessingShape">
                          <wps:wsp>
                            <wps:cNvCnPr/>
                            <wps:spPr>
                              <a:xfrm>
                                <a:off x="0" y="0"/>
                                <a:ext cx="127000" cy="18034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31.95pt;margin-top:11.5pt;width:10pt;height: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" strokecolor="black [3040]" strokeweight="2.25pt">
                      <v:stroke endarrow="open"/>
                    </v:shape>
                  </w:pict>
                </mc:Fallback>
              </mc:AlternateContent>
            </w:r>
            <w:r w:rsidRPr="00601628">
              <w:rPr>
                <w:rFonts w:ascii="Times New Roman" w:hAnsi="Times New Roman" w:cs="Times New Roman"/>
                <w:noProof/>
                <w:sz w:val="24"/>
                <w:szCs w:val="24"/>
                <w:lang w:val="id-ID" w:eastAsia="id-ID"/>
              </w:rPr>
              <w:drawing>
                <wp:inline distT="0" distB="0" distL="0" distR="0" wp14:anchorId="350CA416" wp14:editId="40FFA30E">
                  <wp:extent cx="1190625" cy="895350"/>
                  <wp:effectExtent l="0" t="0" r="9525" b="0"/>
                  <wp:docPr id="13" name="Picture 13" descr="Description: Description: D:\thesis\Graptophyllum pictum\gambar\azizah\widr daun ungu\percobaan ke 2\Ekstrak\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90679" name="Picture 6" descr="Description: Description: D:\thesis\Graptophyllum pictum\gambar\azizah\widr daun ungu\percobaan ke 2\Ekstrak\KS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90625" cy="895350"/>
                          </a:xfrm>
                          <a:prstGeom prst="rect">
                            <a:avLst/>
                          </a:prstGeom>
                          <a:noFill/>
                          <a:ln>
                            <a:noFill/>
                          </a:ln>
                        </pic:spPr>
                      </pic:pic>
                    </a:graphicData>
                  </a:graphic>
                </wp:inline>
              </w:drawing>
            </w:r>
          </w:p>
        </w:tc>
        <w:tc>
          <w:tcPr>
            <w:tcW w:w="2248" w:type="dxa"/>
            <w:hideMark/>
          </w:tcPr>
          <w:p w:rsidR="00601628" w:rsidRPr="00601628" w:rsidRDefault="00601628" w:rsidP="00801626">
            <w:pPr>
              <w:tabs>
                <w:tab w:val="left" w:pos="5084"/>
              </w:tabs>
              <w:jc w:val="both"/>
              <w:rPr>
                <w:rFonts w:ascii="Times New Roman" w:hAnsi="Times New Roman" w:cs="Times New Roman"/>
                <w:sz w:val="24"/>
                <w:szCs w:val="24"/>
                <w:lang w:eastAsia="en-US"/>
              </w:rPr>
            </w:pPr>
            <w:r w:rsidRPr="00601628">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2A1F195E" wp14:editId="061CF75B">
                      <wp:simplePos x="0" y="0"/>
                      <wp:positionH relativeFrom="column">
                        <wp:posOffset>304165</wp:posOffset>
                      </wp:positionH>
                      <wp:positionV relativeFrom="paragraph">
                        <wp:posOffset>226695</wp:posOffset>
                      </wp:positionV>
                      <wp:extent cx="127000" cy="180340"/>
                      <wp:effectExtent l="0" t="0" r="82550" b="48260"/>
                      <wp:wrapNone/>
                      <wp:docPr id="56" name="Straight Arrow Connector 56"/>
                      <wp:cNvGraphicFramePr/>
                      <a:graphic xmlns:a="http://schemas.openxmlformats.org/drawingml/2006/main">
                        <a:graphicData uri="http://schemas.microsoft.com/office/word/2010/wordprocessingShape">
                          <wps:wsp>
                            <wps:cNvCnPr/>
                            <wps:spPr>
                              <a:xfrm>
                                <a:off x="0" y="0"/>
                                <a:ext cx="127000" cy="180340"/>
                              </a:xfrm>
                              <a:prstGeom prst="straightConnector1">
                                <a:avLst/>
                              </a:prstGeom>
                              <a:ln w="19050">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23.95pt;margin-top:17.85pt;width:10pt;height:1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" strokecolor="#c00000" strokeweight="1.5pt">
                      <v:stroke endarrow="open"/>
                    </v:shape>
                  </w:pict>
                </mc:Fallback>
              </mc:AlternateContent>
            </w:r>
            <w:r w:rsidRPr="00601628">
              <w:rPr>
                <w:rFonts w:ascii="Times New Roman" w:eastAsia="Times New Roman" w:hAnsi="Times New Roman" w:cs="Times New Roman"/>
                <w:snapToGrid w:val="0"/>
                <w:color w:val="000000"/>
                <w:w w:val="0"/>
                <w:sz w:val="24"/>
                <w:szCs w:val="24"/>
                <w:u w:color="000000"/>
                <w:bdr w:val="nil"/>
                <w:shd w:val="clear" w:color="000000" w:fill="000000"/>
                <w:lang w:val="x-none" w:eastAsia="x-none" w:bidi="x-none"/>
              </w:rPr>
              <w:t xml:space="preserve"> </w:t>
            </w:r>
            <w:r w:rsidRPr="00601628">
              <w:rPr>
                <w:rFonts w:ascii="Times New Roman" w:hAnsi="Times New Roman" w:cs="Times New Roman"/>
                <w:noProof/>
                <w:sz w:val="24"/>
                <w:szCs w:val="24"/>
                <w:lang w:val="id-ID" w:eastAsia="id-ID"/>
              </w:rPr>
              <w:drawing>
                <wp:inline distT="0" distB="0" distL="0" distR="0" wp14:anchorId="204A071F" wp14:editId="52FFF86B">
                  <wp:extent cx="1196189" cy="897147"/>
                  <wp:effectExtent l="0" t="0" r="4445" b="0"/>
                  <wp:docPr id="23" name="Picture 23" descr="D:\thesis\Graptophyllum pictum\gambar\azizah\widr daun ungu\percobaan ke 2\Ekstra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21837" name="Picture 1" descr="D:\thesis\Graptophyllum pictum\gambar\azizah\widr daun ungu\percobaan ke 2\Ekstrak\6.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flipV="1">
                            <a:off x="0" y="0"/>
                            <a:ext cx="1226501" cy="919881"/>
                          </a:xfrm>
                          <a:prstGeom prst="rect">
                            <a:avLst/>
                          </a:prstGeom>
                          <a:noFill/>
                          <a:ln>
                            <a:noFill/>
                          </a:ln>
                        </pic:spPr>
                      </pic:pic>
                    </a:graphicData>
                  </a:graphic>
                </wp:inline>
              </w:drawing>
            </w:r>
          </w:p>
        </w:tc>
        <w:tc>
          <w:tcPr>
            <w:tcW w:w="2126" w:type="dxa"/>
            <w:hideMark/>
          </w:tcPr>
          <w:p w:rsidR="00601628" w:rsidRPr="00601628" w:rsidRDefault="00601628" w:rsidP="00801626">
            <w:pPr>
              <w:tabs>
                <w:tab w:val="left" w:pos="5084"/>
              </w:tabs>
              <w:jc w:val="both"/>
              <w:rPr>
                <w:rFonts w:ascii="Times New Roman" w:hAnsi="Times New Roman" w:cs="Times New Roman"/>
                <w:sz w:val="24"/>
                <w:szCs w:val="24"/>
                <w:lang w:eastAsia="en-US"/>
              </w:rPr>
            </w:pPr>
            <w:r w:rsidRPr="00601628">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40E9F7A3" wp14:editId="6ACE0F17">
                      <wp:simplePos x="0" y="0"/>
                      <wp:positionH relativeFrom="column">
                        <wp:posOffset>462915</wp:posOffset>
                      </wp:positionH>
                      <wp:positionV relativeFrom="paragraph">
                        <wp:posOffset>219710</wp:posOffset>
                      </wp:positionV>
                      <wp:extent cx="127000" cy="180340"/>
                      <wp:effectExtent l="0" t="0" r="82550" b="48260"/>
                      <wp:wrapNone/>
                      <wp:docPr id="57" name="Straight Arrow Connector 57"/>
                      <wp:cNvGraphicFramePr/>
                      <a:graphic xmlns:a="http://schemas.openxmlformats.org/drawingml/2006/main">
                        <a:graphicData uri="http://schemas.microsoft.com/office/word/2010/wordprocessingShape">
                          <wps:wsp>
                            <wps:cNvCnPr/>
                            <wps:spPr>
                              <a:xfrm>
                                <a:off x="0" y="0"/>
                                <a:ext cx="127000" cy="180340"/>
                              </a:xfrm>
                              <a:prstGeom prst="straightConnector1">
                                <a:avLst/>
                              </a:prstGeom>
                              <a:ln w="19050">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36.45pt;margin-top:17.3pt;width:10pt;height:1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" strokecolor="#c00000" strokeweight="1.5pt">
                      <v:stroke endarrow="open"/>
                    </v:shape>
                  </w:pict>
                </mc:Fallback>
              </mc:AlternateContent>
            </w:r>
            <w:r w:rsidRPr="00601628">
              <w:rPr>
                <w:rFonts w:ascii="Times New Roman" w:eastAsia="Times New Roman" w:hAnsi="Times New Roman" w:cs="Times New Roman"/>
                <w:snapToGrid w:val="0"/>
                <w:color w:val="000000"/>
                <w:w w:val="0"/>
                <w:sz w:val="24"/>
                <w:szCs w:val="24"/>
                <w:u w:color="000000"/>
                <w:bdr w:val="nil"/>
                <w:shd w:val="clear" w:color="000000" w:fill="000000"/>
                <w:lang w:val="x-none" w:eastAsia="x-none" w:bidi="x-none"/>
              </w:rPr>
              <w:t xml:space="preserve"> </w:t>
            </w:r>
            <w:r w:rsidRPr="00601628">
              <w:rPr>
                <w:rFonts w:ascii="Times New Roman" w:eastAsia="Times New Roman" w:hAnsi="Times New Roman" w:cs="Times New Roman"/>
                <w:noProof/>
                <w:color w:val="000000"/>
                <w:w w:val="0"/>
                <w:sz w:val="24"/>
                <w:szCs w:val="24"/>
                <w:u w:color="000000"/>
                <w:bdr w:val="nil"/>
                <w:shd w:val="clear" w:color="000000" w:fill="000000"/>
                <w:lang w:val="id-ID" w:eastAsia="id-ID"/>
              </w:rPr>
              <w:drawing>
                <wp:inline distT="0" distB="0" distL="0" distR="0" wp14:anchorId="7E25CE40" wp14:editId="0B6678D8">
                  <wp:extent cx="1181819" cy="886365"/>
                  <wp:effectExtent l="0" t="0" r="0" b="9525"/>
                  <wp:docPr id="25" name="Picture 25" descr="D:\thesis\Graptophyllum pictum\gambar\azizah\widr daun ungu\percobaan ke 2\Fraksi Heks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50530" name="Picture 3" descr="D:\thesis\Graptophyllum pictum\gambar\azizah\widr daun ungu\percobaan ke 2\Fraksi Heksan\5.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05818" cy="904365"/>
                          </a:xfrm>
                          <a:prstGeom prst="rect">
                            <a:avLst/>
                          </a:prstGeom>
                          <a:noFill/>
                          <a:ln>
                            <a:noFill/>
                          </a:ln>
                        </pic:spPr>
                      </pic:pic>
                    </a:graphicData>
                  </a:graphic>
                </wp:inline>
              </w:drawing>
            </w:r>
          </w:p>
        </w:tc>
        <w:tc>
          <w:tcPr>
            <w:tcW w:w="1666" w:type="dxa"/>
            <w:hideMark/>
          </w:tcPr>
          <w:p w:rsidR="00601628" w:rsidRPr="00601628" w:rsidRDefault="00601628" w:rsidP="00801626">
            <w:pPr>
              <w:rPr>
                <w:rFonts w:ascii="Times New Roman" w:hAnsi="Times New Roman" w:cs="Times New Roman"/>
                <w:sz w:val="24"/>
                <w:szCs w:val="24"/>
              </w:rPr>
            </w:pPr>
          </w:p>
        </w:tc>
      </w:tr>
      <w:tr w:rsidR="00601628" w:rsidRPr="00601628" w:rsidTr="00801626">
        <w:tc>
          <w:tcPr>
            <w:tcW w:w="2113" w:type="dxa"/>
            <w:hideMark/>
          </w:tcPr>
          <w:p w:rsidR="00601628" w:rsidRPr="00601628" w:rsidRDefault="00601628" w:rsidP="00801626">
            <w:pPr>
              <w:tabs>
                <w:tab w:val="left" w:pos="5084"/>
              </w:tabs>
              <w:jc w:val="both"/>
              <w:rPr>
                <w:rFonts w:ascii="Times New Roman" w:hAnsi="Times New Roman" w:cs="Times New Roman"/>
                <w:sz w:val="24"/>
                <w:szCs w:val="24"/>
                <w:lang w:val="id-ID" w:eastAsia="en-US"/>
              </w:rPr>
            </w:pPr>
            <w:r w:rsidRPr="00601628">
              <w:rPr>
                <w:rFonts w:ascii="Times New Roman" w:hAnsi="Times New Roman" w:cs="Times New Roman"/>
                <w:sz w:val="24"/>
                <w:szCs w:val="24"/>
                <w:lang w:val="id-ID"/>
              </w:rPr>
              <w:t>Control</w:t>
            </w:r>
          </w:p>
        </w:tc>
        <w:tc>
          <w:tcPr>
            <w:tcW w:w="2248" w:type="dxa"/>
            <w:hideMark/>
          </w:tcPr>
          <w:p w:rsidR="00601628" w:rsidRPr="00601628" w:rsidRDefault="00601628" w:rsidP="00801626">
            <w:pPr>
              <w:tabs>
                <w:tab w:val="left" w:pos="5084"/>
              </w:tabs>
              <w:jc w:val="both"/>
              <w:rPr>
                <w:rFonts w:ascii="Times New Roman" w:hAnsi="Times New Roman" w:cs="Times New Roman"/>
                <w:sz w:val="24"/>
                <w:szCs w:val="24"/>
                <w:lang w:eastAsia="en-US"/>
              </w:rPr>
            </w:pPr>
            <w:r w:rsidRPr="00601628">
              <w:rPr>
                <w:rFonts w:ascii="Times New Roman" w:hAnsi="Times New Roman" w:cs="Times New Roman"/>
                <w:sz w:val="24"/>
                <w:szCs w:val="24"/>
                <w:lang w:val="id-ID"/>
              </w:rPr>
              <w:t>extract</w:t>
            </w:r>
            <w:r w:rsidRPr="00601628">
              <w:rPr>
                <w:rFonts w:ascii="Times New Roman" w:hAnsi="Times New Roman" w:cs="Times New Roman"/>
                <w:sz w:val="24"/>
                <w:szCs w:val="24"/>
              </w:rPr>
              <w:t xml:space="preserve"> </w:t>
            </w:r>
            <w:r w:rsidRPr="00601628">
              <w:rPr>
                <w:rFonts w:ascii="Times New Roman" w:hAnsi="Times New Roman" w:cs="Times New Roman"/>
                <w:sz w:val="24"/>
                <w:szCs w:val="24"/>
                <w:lang w:val="id-ID"/>
              </w:rPr>
              <w:t>20</w:t>
            </w:r>
            <w:r w:rsidRPr="00601628">
              <w:rPr>
                <w:rFonts w:ascii="Times New Roman" w:hAnsi="Times New Roman" w:cs="Times New Roman"/>
                <w:sz w:val="24"/>
                <w:szCs w:val="24"/>
              </w:rPr>
              <w:t>00 µg/mL</w:t>
            </w:r>
          </w:p>
        </w:tc>
        <w:tc>
          <w:tcPr>
            <w:tcW w:w="2126" w:type="dxa"/>
            <w:hideMark/>
          </w:tcPr>
          <w:p w:rsidR="00601628" w:rsidRPr="00601628" w:rsidRDefault="00601628" w:rsidP="00801626">
            <w:pPr>
              <w:tabs>
                <w:tab w:val="left" w:pos="5084"/>
              </w:tabs>
              <w:jc w:val="both"/>
              <w:rPr>
                <w:rFonts w:ascii="Times New Roman" w:hAnsi="Times New Roman" w:cs="Times New Roman"/>
                <w:sz w:val="24"/>
                <w:szCs w:val="24"/>
                <w:lang w:eastAsia="en-US"/>
              </w:rPr>
            </w:pPr>
            <w:r w:rsidRPr="00601628">
              <w:rPr>
                <w:rFonts w:ascii="Times New Roman" w:hAnsi="Times New Roman" w:cs="Times New Roman"/>
                <w:sz w:val="24"/>
                <w:szCs w:val="24"/>
                <w:lang w:val="id-ID"/>
              </w:rPr>
              <w:t>n-hexane fraction</w:t>
            </w:r>
            <w:r w:rsidRPr="00601628">
              <w:rPr>
                <w:rFonts w:ascii="Times New Roman" w:hAnsi="Times New Roman" w:cs="Times New Roman"/>
                <w:sz w:val="24"/>
                <w:szCs w:val="24"/>
              </w:rPr>
              <w:t xml:space="preserve"> </w:t>
            </w:r>
            <w:r w:rsidRPr="00601628">
              <w:rPr>
                <w:rFonts w:ascii="Times New Roman" w:hAnsi="Times New Roman" w:cs="Times New Roman"/>
                <w:sz w:val="24"/>
                <w:szCs w:val="24"/>
                <w:lang w:val="id-ID"/>
              </w:rPr>
              <w:t>125</w:t>
            </w:r>
            <w:r w:rsidRPr="00601628">
              <w:rPr>
                <w:rFonts w:ascii="Times New Roman" w:hAnsi="Times New Roman" w:cs="Times New Roman"/>
                <w:sz w:val="24"/>
                <w:szCs w:val="24"/>
              </w:rPr>
              <w:t xml:space="preserve"> µg/mL</w:t>
            </w:r>
          </w:p>
        </w:tc>
        <w:tc>
          <w:tcPr>
            <w:tcW w:w="1666" w:type="dxa"/>
          </w:tcPr>
          <w:p w:rsidR="00601628" w:rsidRPr="00601628" w:rsidRDefault="00601628" w:rsidP="00801626">
            <w:pPr>
              <w:tabs>
                <w:tab w:val="left" w:pos="5084"/>
              </w:tabs>
              <w:jc w:val="both"/>
              <w:rPr>
                <w:rFonts w:ascii="Times New Roman" w:hAnsi="Times New Roman" w:cs="Times New Roman"/>
                <w:sz w:val="24"/>
                <w:szCs w:val="24"/>
                <w:lang w:eastAsia="en-US"/>
              </w:rPr>
            </w:pPr>
          </w:p>
        </w:tc>
      </w:tr>
      <w:tr w:rsidR="00601628" w:rsidRPr="00601628" w:rsidTr="00801626">
        <w:tc>
          <w:tcPr>
            <w:tcW w:w="2113" w:type="dxa"/>
            <w:hideMark/>
          </w:tcPr>
          <w:p w:rsidR="00601628" w:rsidRPr="00601628" w:rsidRDefault="00601628" w:rsidP="00801626">
            <w:pPr>
              <w:tabs>
                <w:tab w:val="left" w:pos="5084"/>
              </w:tabs>
              <w:jc w:val="both"/>
              <w:rPr>
                <w:rFonts w:ascii="Times New Roman" w:hAnsi="Times New Roman" w:cs="Times New Roman"/>
                <w:sz w:val="24"/>
                <w:szCs w:val="24"/>
                <w:lang w:eastAsia="en-US"/>
              </w:rPr>
            </w:pPr>
            <w:r w:rsidRPr="00601628">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7536B93A" wp14:editId="4F6CE034">
                      <wp:simplePos x="0" y="0"/>
                      <wp:positionH relativeFrom="column">
                        <wp:posOffset>709930</wp:posOffset>
                      </wp:positionH>
                      <wp:positionV relativeFrom="paragraph">
                        <wp:posOffset>249555</wp:posOffset>
                      </wp:positionV>
                      <wp:extent cx="127000" cy="180340"/>
                      <wp:effectExtent l="0" t="0" r="82550" b="48260"/>
                      <wp:wrapNone/>
                      <wp:docPr id="58" name="Straight Arrow Connector 58"/>
                      <wp:cNvGraphicFramePr/>
                      <a:graphic xmlns:a="http://schemas.openxmlformats.org/drawingml/2006/main">
                        <a:graphicData uri="http://schemas.microsoft.com/office/word/2010/wordprocessingShape">
                          <wps:wsp>
                            <wps:cNvCnPr/>
                            <wps:spPr>
                              <a:xfrm>
                                <a:off x="0" y="0"/>
                                <a:ext cx="127000" cy="180340"/>
                              </a:xfrm>
                              <a:prstGeom prst="straightConnector1">
                                <a:avLst/>
                              </a:prstGeom>
                              <a:ln w="19050">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55.9pt;margin-top:19.65pt;width:10pt;height:1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" strokecolor="#c00000" strokeweight="1.5pt">
                      <v:stroke endarrow="open"/>
                    </v:shape>
                  </w:pict>
                </mc:Fallback>
              </mc:AlternateContent>
            </w:r>
            <w:r w:rsidRPr="00601628">
              <w:rPr>
                <w:rFonts w:ascii="Times New Roman" w:hAnsi="Times New Roman" w:cs="Times New Roman"/>
                <w:noProof/>
                <w:sz w:val="24"/>
                <w:szCs w:val="24"/>
                <w:lang w:val="id-ID" w:eastAsia="id-ID"/>
              </w:rPr>
              <w:drawing>
                <wp:inline distT="0" distB="0" distL="0" distR="0" wp14:anchorId="1EE20794" wp14:editId="604986B0">
                  <wp:extent cx="1200150" cy="904875"/>
                  <wp:effectExtent l="0" t="0" r="0" b="9525"/>
                  <wp:docPr id="10" name="Picture 10" descr="Description: Description: D:\thesis\Graptophyllum pictum\gambar\azizah\widr daun ungu\160519 widr fk6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93693" name="Picture 3" descr="Description: Description: D:\thesis\Graptophyllum pictum\gambar\azizah\widr daun ungu\160519 widr fk6 b.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00150" cy="904875"/>
                          </a:xfrm>
                          <a:prstGeom prst="rect">
                            <a:avLst/>
                          </a:prstGeom>
                          <a:noFill/>
                          <a:ln>
                            <a:noFill/>
                          </a:ln>
                        </pic:spPr>
                      </pic:pic>
                    </a:graphicData>
                  </a:graphic>
                </wp:inline>
              </w:drawing>
            </w:r>
          </w:p>
        </w:tc>
        <w:tc>
          <w:tcPr>
            <w:tcW w:w="2248" w:type="dxa"/>
            <w:hideMark/>
          </w:tcPr>
          <w:p w:rsidR="00601628" w:rsidRPr="00601628" w:rsidRDefault="00601628" w:rsidP="00801626">
            <w:pPr>
              <w:tabs>
                <w:tab w:val="left" w:pos="5084"/>
              </w:tabs>
              <w:jc w:val="both"/>
              <w:rPr>
                <w:rFonts w:ascii="Times New Roman" w:hAnsi="Times New Roman" w:cs="Times New Roman"/>
                <w:sz w:val="24"/>
                <w:szCs w:val="24"/>
                <w:lang w:eastAsia="en-US"/>
              </w:rPr>
            </w:pPr>
            <w:r w:rsidRPr="00601628">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7FC10A8A" wp14:editId="2BBE52F6">
                      <wp:simplePos x="0" y="0"/>
                      <wp:positionH relativeFrom="column">
                        <wp:posOffset>508000</wp:posOffset>
                      </wp:positionH>
                      <wp:positionV relativeFrom="paragraph">
                        <wp:posOffset>241935</wp:posOffset>
                      </wp:positionV>
                      <wp:extent cx="127000" cy="180340"/>
                      <wp:effectExtent l="0" t="0" r="82550" b="48260"/>
                      <wp:wrapNone/>
                      <wp:docPr id="62" name="Straight Arrow Connector 62"/>
                      <wp:cNvGraphicFramePr/>
                      <a:graphic xmlns:a="http://schemas.openxmlformats.org/drawingml/2006/main">
                        <a:graphicData uri="http://schemas.microsoft.com/office/word/2010/wordprocessingShape">
                          <wps:wsp>
                            <wps:cNvCnPr/>
                            <wps:spPr>
                              <a:xfrm>
                                <a:off x="0" y="0"/>
                                <a:ext cx="127000" cy="180340"/>
                              </a:xfrm>
                              <a:prstGeom prst="straightConnector1">
                                <a:avLst/>
                              </a:prstGeom>
                              <a:ln w="19050">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40pt;margin-top:19.05pt;width:10pt;height:1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" strokecolor="#c00000" strokeweight="1.5pt">
                      <v:stroke endarrow="open"/>
                    </v:shape>
                  </w:pict>
                </mc:Fallback>
              </mc:AlternateContent>
            </w:r>
            <w:r w:rsidRPr="00601628">
              <w:rPr>
                <w:rFonts w:ascii="Times New Roman" w:hAnsi="Times New Roman" w:cs="Times New Roman"/>
                <w:noProof/>
                <w:sz w:val="24"/>
                <w:szCs w:val="24"/>
                <w:lang w:val="id-ID" w:eastAsia="id-ID"/>
              </w:rPr>
              <w:drawing>
                <wp:inline distT="0" distB="0" distL="0" distR="0" wp14:anchorId="3F816063" wp14:editId="615B9892">
                  <wp:extent cx="1162050" cy="866775"/>
                  <wp:effectExtent l="0" t="0" r="0" b="9525"/>
                  <wp:docPr id="9" name="Picture 9" descr="Description: Description: D:\thesis\Graptophyllum pictum\gambar\azizah\widr daun ungu\percobaan ke 2\Fraksi Etil Aset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72094" name="Picture 2" descr="Description: Description: D:\thesis\Graptophyllum pictum\gambar\azizah\widr daun ungu\percobaan ke 2\Fraksi Etil Asetat\7.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162050" cy="866775"/>
                          </a:xfrm>
                          <a:prstGeom prst="rect">
                            <a:avLst/>
                          </a:prstGeom>
                          <a:noFill/>
                          <a:ln>
                            <a:noFill/>
                          </a:ln>
                        </pic:spPr>
                      </pic:pic>
                    </a:graphicData>
                  </a:graphic>
                </wp:inline>
              </w:drawing>
            </w:r>
          </w:p>
        </w:tc>
        <w:tc>
          <w:tcPr>
            <w:tcW w:w="2126" w:type="dxa"/>
            <w:hideMark/>
          </w:tcPr>
          <w:p w:rsidR="00601628" w:rsidRPr="00601628" w:rsidRDefault="00601628" w:rsidP="00801626">
            <w:pPr>
              <w:tabs>
                <w:tab w:val="left" w:pos="5084"/>
              </w:tabs>
              <w:jc w:val="both"/>
              <w:rPr>
                <w:rFonts w:ascii="Times New Roman" w:hAnsi="Times New Roman" w:cs="Times New Roman"/>
                <w:sz w:val="24"/>
                <w:szCs w:val="24"/>
                <w:lang w:eastAsia="en-US"/>
              </w:rPr>
            </w:pPr>
            <w:r w:rsidRPr="00601628">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11F8F461" wp14:editId="16C3F0D4">
                      <wp:simplePos x="0" y="0"/>
                      <wp:positionH relativeFrom="column">
                        <wp:posOffset>462915</wp:posOffset>
                      </wp:positionH>
                      <wp:positionV relativeFrom="paragraph">
                        <wp:posOffset>316230</wp:posOffset>
                      </wp:positionV>
                      <wp:extent cx="127000" cy="180340"/>
                      <wp:effectExtent l="0" t="0" r="82550" b="48260"/>
                      <wp:wrapNone/>
                      <wp:docPr id="63" name="Straight Arrow Connector 63"/>
                      <wp:cNvGraphicFramePr/>
                      <a:graphic xmlns:a="http://schemas.openxmlformats.org/drawingml/2006/main">
                        <a:graphicData uri="http://schemas.microsoft.com/office/word/2010/wordprocessingShape">
                          <wps:wsp>
                            <wps:cNvCnPr/>
                            <wps:spPr>
                              <a:xfrm>
                                <a:off x="0" y="0"/>
                                <a:ext cx="127000" cy="180340"/>
                              </a:xfrm>
                              <a:prstGeom prst="straightConnector1">
                                <a:avLst/>
                              </a:prstGeom>
                              <a:ln w="19050">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36.45pt;margin-top:24.9pt;width:10pt;height:1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" strokecolor="#c00000" strokeweight="1.5pt">
                      <v:stroke endarrow="open"/>
                    </v:shape>
                  </w:pict>
                </mc:Fallback>
              </mc:AlternateContent>
            </w:r>
            <w:r w:rsidRPr="00601628">
              <w:rPr>
                <w:rFonts w:ascii="Times New Roman" w:hAnsi="Times New Roman" w:cs="Times New Roman"/>
                <w:noProof/>
                <w:sz w:val="24"/>
                <w:szCs w:val="24"/>
                <w:lang w:val="id-ID" w:eastAsia="id-ID"/>
              </w:rPr>
              <w:drawing>
                <wp:inline distT="0" distB="0" distL="0" distR="0" wp14:anchorId="75FAA258" wp14:editId="2B33060D">
                  <wp:extent cx="1181100" cy="885825"/>
                  <wp:effectExtent l="0" t="0" r="0" b="9525"/>
                  <wp:docPr id="8" name="Picture 8" descr="Description: Description: D:\thesis\Graptophyllum pictum\gambar\azizah\widr daun ungu\percobaan ke 2\Fraksi Ai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50021" name="Picture 1" descr="Description: Description: D:\thesis\Graptophyllum pictum\gambar\azizah\widr daun ungu\percobaan ke 2\Fraksi Air\6.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81100" cy="885825"/>
                          </a:xfrm>
                          <a:prstGeom prst="rect">
                            <a:avLst/>
                          </a:prstGeom>
                          <a:noFill/>
                          <a:ln>
                            <a:noFill/>
                          </a:ln>
                        </pic:spPr>
                      </pic:pic>
                    </a:graphicData>
                  </a:graphic>
                </wp:inline>
              </w:drawing>
            </w:r>
          </w:p>
        </w:tc>
        <w:tc>
          <w:tcPr>
            <w:tcW w:w="1666" w:type="dxa"/>
          </w:tcPr>
          <w:p w:rsidR="00601628" w:rsidRPr="00601628" w:rsidRDefault="00601628" w:rsidP="00801626">
            <w:pPr>
              <w:tabs>
                <w:tab w:val="left" w:pos="5084"/>
              </w:tabs>
              <w:jc w:val="both"/>
              <w:rPr>
                <w:rFonts w:ascii="Times New Roman" w:hAnsi="Times New Roman" w:cs="Times New Roman"/>
                <w:noProof/>
                <w:sz w:val="24"/>
                <w:szCs w:val="24"/>
                <w:lang w:eastAsia="id-ID"/>
              </w:rPr>
            </w:pPr>
          </w:p>
        </w:tc>
      </w:tr>
      <w:tr w:rsidR="00601628" w:rsidRPr="00601628" w:rsidTr="00801626">
        <w:tc>
          <w:tcPr>
            <w:tcW w:w="2113" w:type="dxa"/>
            <w:hideMark/>
          </w:tcPr>
          <w:p w:rsidR="00601628" w:rsidRPr="00601628" w:rsidRDefault="00601628" w:rsidP="00801626">
            <w:pPr>
              <w:tabs>
                <w:tab w:val="left" w:pos="5084"/>
              </w:tabs>
              <w:jc w:val="both"/>
              <w:rPr>
                <w:rFonts w:ascii="Times New Roman" w:hAnsi="Times New Roman" w:cs="Times New Roman"/>
                <w:noProof/>
                <w:sz w:val="24"/>
                <w:szCs w:val="24"/>
                <w:lang w:val="id-ID" w:eastAsia="id-ID"/>
              </w:rPr>
            </w:pPr>
            <w:r w:rsidRPr="00601628">
              <w:rPr>
                <w:rFonts w:ascii="Times New Roman" w:hAnsi="Times New Roman" w:cs="Times New Roman"/>
                <w:noProof/>
                <w:sz w:val="24"/>
                <w:szCs w:val="24"/>
                <w:lang w:val="id-ID" w:eastAsia="id-ID"/>
              </w:rPr>
              <w:t>Chloroform fraction</w:t>
            </w:r>
            <w:r w:rsidRPr="00601628">
              <w:rPr>
                <w:rFonts w:ascii="Times New Roman" w:hAnsi="Times New Roman" w:cs="Times New Roman"/>
                <w:noProof/>
                <w:sz w:val="24"/>
                <w:szCs w:val="24"/>
                <w:lang w:eastAsia="id-ID"/>
              </w:rPr>
              <w:t xml:space="preserve"> </w:t>
            </w:r>
          </w:p>
          <w:p w:rsidR="00601628" w:rsidRPr="00601628" w:rsidRDefault="00601628" w:rsidP="00801626">
            <w:pPr>
              <w:tabs>
                <w:tab w:val="left" w:pos="5084"/>
              </w:tabs>
              <w:jc w:val="both"/>
              <w:rPr>
                <w:rFonts w:ascii="Times New Roman" w:hAnsi="Times New Roman" w:cs="Times New Roman"/>
                <w:noProof/>
                <w:sz w:val="24"/>
                <w:szCs w:val="24"/>
                <w:lang w:eastAsia="id-ID"/>
              </w:rPr>
            </w:pPr>
            <w:r w:rsidRPr="00601628">
              <w:rPr>
                <w:rFonts w:ascii="Times New Roman" w:hAnsi="Times New Roman" w:cs="Times New Roman"/>
                <w:noProof/>
                <w:sz w:val="24"/>
                <w:szCs w:val="24"/>
                <w:lang w:eastAsia="id-ID"/>
              </w:rPr>
              <w:t>500</w:t>
            </w:r>
            <w:r w:rsidRPr="00601628">
              <w:rPr>
                <w:rFonts w:ascii="Times New Roman" w:hAnsi="Times New Roman" w:cs="Times New Roman"/>
                <w:sz w:val="24"/>
                <w:szCs w:val="24"/>
              </w:rPr>
              <w:t xml:space="preserve"> µg/mL</w:t>
            </w:r>
          </w:p>
        </w:tc>
        <w:tc>
          <w:tcPr>
            <w:tcW w:w="2248" w:type="dxa"/>
            <w:hideMark/>
          </w:tcPr>
          <w:p w:rsidR="00601628" w:rsidRPr="00601628" w:rsidRDefault="00601628" w:rsidP="00801626">
            <w:pPr>
              <w:tabs>
                <w:tab w:val="left" w:pos="5084"/>
              </w:tabs>
              <w:jc w:val="both"/>
              <w:rPr>
                <w:rFonts w:ascii="Times New Roman" w:hAnsi="Times New Roman" w:cs="Times New Roman"/>
                <w:sz w:val="24"/>
                <w:szCs w:val="24"/>
                <w:lang w:val="id-ID"/>
              </w:rPr>
            </w:pPr>
            <w:r w:rsidRPr="00601628">
              <w:rPr>
                <w:rFonts w:ascii="Times New Roman" w:hAnsi="Times New Roman" w:cs="Times New Roman"/>
                <w:sz w:val="24"/>
                <w:szCs w:val="24"/>
                <w:lang w:val="id-ID"/>
              </w:rPr>
              <w:t>Ethyl acetate fraction</w:t>
            </w:r>
            <w:r w:rsidRPr="00601628">
              <w:rPr>
                <w:rFonts w:ascii="Times New Roman" w:hAnsi="Times New Roman" w:cs="Times New Roman"/>
                <w:sz w:val="24"/>
                <w:szCs w:val="24"/>
              </w:rPr>
              <w:t xml:space="preserve"> </w:t>
            </w:r>
          </w:p>
          <w:p w:rsidR="00601628" w:rsidRPr="00601628" w:rsidRDefault="00601628" w:rsidP="00801626">
            <w:pPr>
              <w:tabs>
                <w:tab w:val="left" w:pos="5084"/>
              </w:tabs>
              <w:jc w:val="both"/>
              <w:rPr>
                <w:rFonts w:ascii="Times New Roman" w:hAnsi="Times New Roman" w:cs="Times New Roman"/>
                <w:sz w:val="24"/>
                <w:szCs w:val="24"/>
                <w:lang w:eastAsia="en-US"/>
              </w:rPr>
            </w:pPr>
            <w:r w:rsidRPr="00601628">
              <w:rPr>
                <w:rFonts w:ascii="Times New Roman" w:hAnsi="Times New Roman" w:cs="Times New Roman"/>
                <w:sz w:val="24"/>
                <w:szCs w:val="24"/>
              </w:rPr>
              <w:t>4000 µg/mL</w:t>
            </w:r>
          </w:p>
        </w:tc>
        <w:tc>
          <w:tcPr>
            <w:tcW w:w="2126" w:type="dxa"/>
            <w:hideMark/>
          </w:tcPr>
          <w:p w:rsidR="00601628" w:rsidRPr="00601628" w:rsidRDefault="00601628" w:rsidP="00801626">
            <w:pPr>
              <w:tabs>
                <w:tab w:val="left" w:pos="5084"/>
              </w:tabs>
              <w:jc w:val="both"/>
              <w:rPr>
                <w:rFonts w:ascii="Times New Roman" w:hAnsi="Times New Roman" w:cs="Times New Roman"/>
                <w:sz w:val="24"/>
                <w:szCs w:val="24"/>
                <w:lang w:val="id-ID"/>
              </w:rPr>
            </w:pPr>
            <w:r w:rsidRPr="00601628">
              <w:rPr>
                <w:rFonts w:ascii="Times New Roman" w:hAnsi="Times New Roman" w:cs="Times New Roman"/>
                <w:sz w:val="24"/>
                <w:szCs w:val="24"/>
                <w:lang w:val="id-ID"/>
              </w:rPr>
              <w:t>Ethanol-water fraction</w:t>
            </w:r>
            <w:r w:rsidRPr="00601628">
              <w:rPr>
                <w:rFonts w:ascii="Times New Roman" w:hAnsi="Times New Roman" w:cs="Times New Roman"/>
                <w:sz w:val="24"/>
                <w:szCs w:val="24"/>
              </w:rPr>
              <w:t xml:space="preserve"> </w:t>
            </w:r>
          </w:p>
          <w:p w:rsidR="00601628" w:rsidRPr="00601628" w:rsidRDefault="00601628" w:rsidP="00801626">
            <w:pPr>
              <w:tabs>
                <w:tab w:val="left" w:pos="5084"/>
              </w:tabs>
              <w:jc w:val="both"/>
              <w:rPr>
                <w:rFonts w:ascii="Times New Roman" w:hAnsi="Times New Roman" w:cs="Times New Roman"/>
                <w:sz w:val="24"/>
                <w:szCs w:val="24"/>
                <w:lang w:eastAsia="en-US"/>
              </w:rPr>
            </w:pPr>
            <w:r w:rsidRPr="00601628">
              <w:rPr>
                <w:rFonts w:ascii="Times New Roman" w:hAnsi="Times New Roman" w:cs="Times New Roman"/>
                <w:sz w:val="24"/>
                <w:szCs w:val="24"/>
              </w:rPr>
              <w:t>4000 µg/mL</w:t>
            </w:r>
          </w:p>
        </w:tc>
        <w:tc>
          <w:tcPr>
            <w:tcW w:w="1666" w:type="dxa"/>
          </w:tcPr>
          <w:p w:rsidR="00601628" w:rsidRPr="00601628" w:rsidRDefault="00601628" w:rsidP="00801626">
            <w:pPr>
              <w:tabs>
                <w:tab w:val="left" w:pos="5084"/>
              </w:tabs>
              <w:jc w:val="both"/>
              <w:rPr>
                <w:rFonts w:ascii="Times New Roman" w:hAnsi="Times New Roman" w:cs="Times New Roman"/>
                <w:sz w:val="24"/>
                <w:szCs w:val="24"/>
                <w:lang w:eastAsia="en-US"/>
              </w:rPr>
            </w:pPr>
          </w:p>
        </w:tc>
      </w:tr>
    </w:tbl>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jc w:val="both"/>
        <w:rPr>
          <w:rFonts w:ascii="Times New Roman" w:hAnsi="Times New Roman" w:cs="Times New Roman"/>
          <w:sz w:val="24"/>
          <w:szCs w:val="24"/>
        </w:rPr>
      </w:pPr>
      <w:r w:rsidRPr="00601628">
        <w:rPr>
          <w:rFonts w:ascii="Times New Roman" w:hAnsi="Times New Roman" w:cs="Times New Roman"/>
          <w:sz w:val="24"/>
          <w:szCs w:val="24"/>
        </w:rPr>
        <w:t xml:space="preserve">Figure 4. The results of TLC identification of n-hexane and chloroform fractions using various types of spray reagents. Elution was carried out on silica gel F254, and the mobile phase was n-hexane-ethyl acetate (4: 1 v/v). (a) Observation of spots on visible light, (b) observation of spots under UV254, (c) observation of spots under UV 366, (d) observation </w:t>
      </w:r>
      <w:r w:rsidRPr="00601628">
        <w:rPr>
          <w:rFonts w:ascii="Times New Roman" w:hAnsi="Times New Roman" w:cs="Times New Roman"/>
          <w:sz w:val="24"/>
          <w:szCs w:val="24"/>
        </w:rPr>
        <w:lastRenderedPageBreak/>
        <w:t>after spraying FeCl</w:t>
      </w:r>
      <w:r w:rsidRPr="00601628">
        <w:rPr>
          <w:rFonts w:ascii="Times New Roman" w:hAnsi="Times New Roman" w:cs="Times New Roman"/>
          <w:sz w:val="24"/>
          <w:szCs w:val="24"/>
          <w:vertAlign w:val="subscript"/>
        </w:rPr>
        <w:t>3</w:t>
      </w:r>
      <w:r w:rsidRPr="00601628">
        <w:rPr>
          <w:rFonts w:ascii="Times New Roman" w:hAnsi="Times New Roman" w:cs="Times New Roman"/>
          <w:sz w:val="24"/>
          <w:szCs w:val="24"/>
        </w:rPr>
        <w:t>, (e) observation after spraying H2SO4, (f) observations after spraying LB, (g) observations after anisaldehyde sprayed on visible light, (h) observations after being sprayed with anisaldehyde under UV 366 and (i) observing after spraying with vanillin sulfuric acid. Description: FH: n-hexane fraction, FK: chloroform fraction</w:t>
      </w:r>
    </w:p>
    <w:p w:rsidR="00601628" w:rsidRPr="00601628" w:rsidRDefault="00601628" w:rsidP="00601628">
      <w:pPr>
        <w:spacing w:after="0" w:line="360" w:lineRule="auto"/>
        <w:rPr>
          <w:rFonts w:ascii="Times New Roman" w:hAnsi="Times New Roman" w:cs="Times New Roman"/>
          <w:sz w:val="24"/>
          <w:szCs w:val="24"/>
        </w:rPr>
      </w:pPr>
      <w:r w:rsidRPr="00601628">
        <w:rPr>
          <w:rFonts w:ascii="Times New Roman" w:hAnsi="Times New Roman" w:cs="Times New Roman"/>
          <w:noProof/>
          <w:sz w:val="24"/>
          <w:szCs w:val="24"/>
          <w:lang w:eastAsia="id-ID"/>
        </w:rPr>
        <w:drawing>
          <wp:inline distT="0" distB="0" distL="0" distR="0" wp14:anchorId="5F7BF2C4" wp14:editId="311D456F">
            <wp:extent cx="5391150"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22362" name="Picture 68"/>
                    <pic:cNvPicPr>
                      <a:picLocks noChangeAspect="1" noChangeArrowheads="1"/>
                    </pic:cNvPicPr>
                  </pic:nvPicPr>
                  <pic:blipFill>
                    <a:blip r:embed="rId28">
                      <a:extLst>
                        <a:ext uri="{28A0092B-C50C-407E-A947-70E740481C1C}">
                          <a14:useLocalDpi xmlns:a14="http://schemas.microsoft.com/office/drawing/2010/main" val="0"/>
                        </a:ext>
                      </a:extLst>
                    </a:blip>
                    <a:srcRect l="21550" t="31190" r="14459" b="10706"/>
                    <a:stretch>
                      <a:fillRect/>
                    </a:stretch>
                  </pic:blipFill>
                  <pic:spPr bwMode="auto">
                    <a:xfrm>
                      <a:off x="0" y="0"/>
                      <a:ext cx="5391150" cy="2676525"/>
                    </a:xfrm>
                    <a:prstGeom prst="rect">
                      <a:avLst/>
                    </a:prstGeom>
                    <a:noFill/>
                    <a:ln>
                      <a:noFill/>
                    </a:ln>
                  </pic:spPr>
                </pic:pic>
              </a:graphicData>
            </a:graphic>
          </wp:inline>
        </w:drawing>
      </w: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p>
    <w:p w:rsidR="00601628" w:rsidRPr="00601628" w:rsidRDefault="00601628" w:rsidP="00601628">
      <w:pPr>
        <w:spacing w:after="0" w:line="360" w:lineRule="auto"/>
        <w:rPr>
          <w:rFonts w:ascii="Times New Roman" w:hAnsi="Times New Roman" w:cs="Times New Roman"/>
          <w:sz w:val="24"/>
          <w:szCs w:val="24"/>
        </w:rPr>
      </w:pPr>
      <w:r w:rsidRPr="00601628">
        <w:rPr>
          <w:rFonts w:ascii="Times New Roman" w:hAnsi="Times New Roman" w:cs="Times New Roman"/>
          <w:sz w:val="24"/>
          <w:szCs w:val="24"/>
        </w:rPr>
        <w:t>Table 1. IC</w:t>
      </w:r>
      <w:r w:rsidRPr="00601628">
        <w:rPr>
          <w:rFonts w:ascii="Times New Roman" w:hAnsi="Times New Roman" w:cs="Times New Roman"/>
          <w:sz w:val="24"/>
          <w:szCs w:val="24"/>
          <w:vertAlign w:val="subscript"/>
        </w:rPr>
        <w:t>50</w:t>
      </w:r>
      <w:r w:rsidRPr="00601628">
        <w:rPr>
          <w:rFonts w:ascii="Times New Roman" w:hAnsi="Times New Roman" w:cs="Times New Roman"/>
          <w:sz w:val="24"/>
          <w:szCs w:val="24"/>
        </w:rPr>
        <w:t xml:space="preserve"> values of </w:t>
      </w:r>
      <w:r w:rsidRPr="00601628">
        <w:rPr>
          <w:rFonts w:ascii="Times New Roman" w:hAnsi="Times New Roman" w:cs="Times New Roman"/>
          <w:i/>
          <w:sz w:val="24"/>
          <w:szCs w:val="24"/>
        </w:rPr>
        <w:t xml:space="preserve">G.pictum </w:t>
      </w:r>
      <w:r w:rsidRPr="00601628">
        <w:rPr>
          <w:rFonts w:ascii="Times New Roman" w:hAnsi="Times New Roman" w:cs="Times New Roman"/>
          <w:sz w:val="24"/>
          <w:szCs w:val="24"/>
        </w:rPr>
        <w:t>on WiDr cell.</w:t>
      </w:r>
    </w:p>
    <w:tbl>
      <w:tblPr>
        <w:tblW w:w="5418" w:type="dxa"/>
        <w:jc w:val="center"/>
        <w:tblLook w:val="04A0" w:firstRow="1" w:lastRow="0" w:firstColumn="1" w:lastColumn="0" w:noHBand="0" w:noVBand="1"/>
      </w:tblPr>
      <w:tblGrid>
        <w:gridCol w:w="2865"/>
        <w:gridCol w:w="2553"/>
      </w:tblGrid>
      <w:tr w:rsidR="00601628" w:rsidRPr="00601628" w:rsidTr="00801626">
        <w:trPr>
          <w:trHeight w:val="341"/>
          <w:jc w:val="center"/>
        </w:trPr>
        <w:tc>
          <w:tcPr>
            <w:tcW w:w="2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jc w:val="center"/>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Sampel</w:t>
            </w:r>
          </w:p>
        </w:tc>
        <w:tc>
          <w:tcPr>
            <w:tcW w:w="2553" w:type="dxa"/>
            <w:tcBorders>
              <w:top w:val="single" w:sz="4" w:space="0" w:color="auto"/>
              <w:left w:val="nil"/>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jc w:val="center"/>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IC</w:t>
            </w:r>
            <w:r w:rsidRPr="00601628">
              <w:rPr>
                <w:rFonts w:ascii="Times New Roman" w:eastAsia="Times New Roman" w:hAnsi="Times New Roman" w:cs="Times New Roman"/>
                <w:color w:val="000000"/>
                <w:sz w:val="24"/>
                <w:szCs w:val="24"/>
                <w:vertAlign w:val="subscript"/>
                <w:lang w:eastAsia="id-ID"/>
              </w:rPr>
              <w:t>50</w:t>
            </w:r>
            <w:r w:rsidRPr="00601628">
              <w:rPr>
                <w:rFonts w:ascii="Times New Roman" w:eastAsia="Times New Roman" w:hAnsi="Times New Roman" w:cs="Times New Roman"/>
                <w:color w:val="000000"/>
                <w:sz w:val="24"/>
                <w:szCs w:val="24"/>
                <w:lang w:eastAsia="id-ID"/>
              </w:rPr>
              <w:t xml:space="preserve"> value (µg/mL)</w:t>
            </w:r>
          </w:p>
        </w:tc>
      </w:tr>
      <w:tr w:rsidR="00601628" w:rsidRPr="00601628" w:rsidTr="00801626">
        <w:trPr>
          <w:trHeight w:val="341"/>
          <w:jc w:val="center"/>
        </w:trPr>
        <w:tc>
          <w:tcPr>
            <w:tcW w:w="2865" w:type="dxa"/>
            <w:tcBorders>
              <w:top w:val="nil"/>
              <w:left w:val="single" w:sz="4" w:space="0" w:color="auto"/>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Ekstrak (EGP)</w:t>
            </w:r>
          </w:p>
        </w:tc>
        <w:tc>
          <w:tcPr>
            <w:tcW w:w="2553" w:type="dxa"/>
            <w:tcBorders>
              <w:top w:val="nil"/>
              <w:left w:val="nil"/>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jc w:val="right"/>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2431,47</w:t>
            </w:r>
          </w:p>
        </w:tc>
      </w:tr>
      <w:tr w:rsidR="00601628" w:rsidRPr="00601628" w:rsidTr="00801626">
        <w:trPr>
          <w:trHeight w:val="341"/>
          <w:jc w:val="center"/>
        </w:trPr>
        <w:tc>
          <w:tcPr>
            <w:tcW w:w="2865" w:type="dxa"/>
            <w:tcBorders>
              <w:top w:val="nil"/>
              <w:left w:val="single" w:sz="4" w:space="0" w:color="auto"/>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Fraksi heksan (FHGP)</w:t>
            </w:r>
          </w:p>
        </w:tc>
        <w:tc>
          <w:tcPr>
            <w:tcW w:w="2553" w:type="dxa"/>
            <w:tcBorders>
              <w:top w:val="nil"/>
              <w:left w:val="nil"/>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jc w:val="right"/>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195,61</w:t>
            </w:r>
          </w:p>
        </w:tc>
      </w:tr>
      <w:tr w:rsidR="00601628" w:rsidRPr="00601628" w:rsidTr="00801626">
        <w:trPr>
          <w:trHeight w:val="341"/>
          <w:jc w:val="center"/>
        </w:trPr>
        <w:tc>
          <w:tcPr>
            <w:tcW w:w="2865" w:type="dxa"/>
            <w:tcBorders>
              <w:top w:val="nil"/>
              <w:left w:val="single" w:sz="4" w:space="0" w:color="auto"/>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Fraksi kloroform (FKGP)</w:t>
            </w:r>
          </w:p>
        </w:tc>
        <w:tc>
          <w:tcPr>
            <w:tcW w:w="2553" w:type="dxa"/>
            <w:tcBorders>
              <w:top w:val="nil"/>
              <w:left w:val="nil"/>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jc w:val="right"/>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507,20</w:t>
            </w:r>
          </w:p>
        </w:tc>
      </w:tr>
      <w:tr w:rsidR="00601628" w:rsidRPr="00601628" w:rsidTr="00801626">
        <w:trPr>
          <w:trHeight w:val="341"/>
          <w:jc w:val="center"/>
        </w:trPr>
        <w:tc>
          <w:tcPr>
            <w:tcW w:w="2865" w:type="dxa"/>
            <w:tcBorders>
              <w:top w:val="nil"/>
              <w:left w:val="single" w:sz="4" w:space="0" w:color="auto"/>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Fraksi etil asetat (FEAGP)</w:t>
            </w:r>
          </w:p>
        </w:tc>
        <w:tc>
          <w:tcPr>
            <w:tcW w:w="2553" w:type="dxa"/>
            <w:tcBorders>
              <w:top w:val="nil"/>
              <w:left w:val="nil"/>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jc w:val="right"/>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3538,67</w:t>
            </w:r>
          </w:p>
        </w:tc>
      </w:tr>
      <w:tr w:rsidR="00601628" w:rsidRPr="00601628" w:rsidTr="00801626">
        <w:trPr>
          <w:trHeight w:val="341"/>
          <w:jc w:val="center"/>
        </w:trPr>
        <w:tc>
          <w:tcPr>
            <w:tcW w:w="2865" w:type="dxa"/>
            <w:tcBorders>
              <w:top w:val="nil"/>
              <w:left w:val="single" w:sz="4" w:space="0" w:color="auto"/>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Fraksi etanol-air (FAGP)</w:t>
            </w:r>
          </w:p>
        </w:tc>
        <w:tc>
          <w:tcPr>
            <w:tcW w:w="2553" w:type="dxa"/>
            <w:tcBorders>
              <w:top w:val="nil"/>
              <w:left w:val="nil"/>
              <w:bottom w:val="single" w:sz="4" w:space="0" w:color="auto"/>
              <w:right w:val="single" w:sz="4" w:space="0" w:color="auto"/>
            </w:tcBorders>
            <w:shd w:val="clear" w:color="auto" w:fill="auto"/>
            <w:noWrap/>
            <w:vAlign w:val="bottom"/>
            <w:hideMark/>
          </w:tcPr>
          <w:p w:rsidR="00601628" w:rsidRPr="00601628" w:rsidRDefault="00601628" w:rsidP="00801626">
            <w:pPr>
              <w:spacing w:after="0" w:line="240" w:lineRule="auto"/>
              <w:jc w:val="right"/>
              <w:rPr>
                <w:rFonts w:ascii="Times New Roman" w:eastAsia="Times New Roman" w:hAnsi="Times New Roman" w:cs="Times New Roman"/>
                <w:color w:val="000000"/>
                <w:sz w:val="24"/>
                <w:szCs w:val="24"/>
                <w:lang w:eastAsia="id-ID"/>
              </w:rPr>
            </w:pPr>
            <w:r w:rsidRPr="00601628">
              <w:rPr>
                <w:rFonts w:ascii="Times New Roman" w:eastAsia="Times New Roman" w:hAnsi="Times New Roman" w:cs="Times New Roman"/>
                <w:color w:val="000000"/>
                <w:sz w:val="24"/>
                <w:szCs w:val="24"/>
                <w:lang w:eastAsia="id-ID"/>
              </w:rPr>
              <w:t>3186,60</w:t>
            </w:r>
          </w:p>
        </w:tc>
      </w:tr>
    </w:tbl>
    <w:p w:rsidR="00601628" w:rsidRPr="00601628" w:rsidRDefault="00601628" w:rsidP="00601628">
      <w:pPr>
        <w:spacing w:after="0" w:line="360" w:lineRule="auto"/>
        <w:rPr>
          <w:rFonts w:ascii="Times New Roman" w:hAnsi="Times New Roman" w:cs="Times New Roman"/>
          <w:sz w:val="24"/>
          <w:szCs w:val="24"/>
        </w:rPr>
      </w:pPr>
      <w:r w:rsidRPr="00601628">
        <w:rPr>
          <w:rFonts w:ascii="Times New Roman" w:hAnsi="Times New Roman" w:cs="Times New Roman"/>
          <w:sz w:val="24"/>
          <w:szCs w:val="24"/>
        </w:rPr>
        <w:lastRenderedPageBreak/>
        <w:t xml:space="preserve"> </w:t>
      </w:r>
    </w:p>
    <w:p w:rsidR="00601628" w:rsidRPr="00601628" w:rsidRDefault="00601628">
      <w:pPr>
        <w:rPr>
          <w:rFonts w:ascii="Times New Roman" w:hAnsi="Times New Roman" w:cs="Times New Roman"/>
          <w:sz w:val="24"/>
          <w:szCs w:val="24"/>
        </w:rPr>
      </w:pPr>
    </w:p>
    <w:sectPr w:rsidR="00601628" w:rsidRPr="006016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D760E9"/>
    <w:multiLevelType w:val="hybridMultilevel"/>
    <w:tmpl w:val="B96C1816"/>
    <w:lvl w:ilvl="0" w:tplc="0421000F">
      <w:start w:val="1"/>
      <w:numFmt w:val="decimal"/>
      <w:lvlText w:val="%1."/>
      <w:lvlJc w:val="left"/>
      <w:pPr>
        <w:ind w:left="2629"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628"/>
    <w:rsid w:val="002252BE"/>
    <w:rsid w:val="002A1B45"/>
    <w:rsid w:val="002D66DF"/>
    <w:rsid w:val="00601628"/>
    <w:rsid w:val="007A005D"/>
    <w:rsid w:val="00AD61A6"/>
    <w:rsid w:val="00B01DC1"/>
    <w:rsid w:val="00CE3FC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01628"/>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1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628"/>
    <w:rPr>
      <w:rFonts w:ascii="Tahoma" w:hAnsi="Tahoma" w:cs="Tahoma"/>
      <w:sz w:val="16"/>
      <w:szCs w:val="16"/>
    </w:rPr>
  </w:style>
  <w:style w:type="paragraph" w:styleId="ListParagraph">
    <w:name w:val="List Paragraph"/>
    <w:aliases w:val="BAB BAB"/>
    <w:basedOn w:val="Normal"/>
    <w:link w:val="ListParagraphChar"/>
    <w:uiPriority w:val="34"/>
    <w:qFormat/>
    <w:rsid w:val="00601628"/>
    <w:pPr>
      <w:ind w:left="720"/>
      <w:contextualSpacing/>
    </w:pPr>
  </w:style>
  <w:style w:type="character" w:customStyle="1" w:styleId="ListParagraphChar">
    <w:name w:val="List Paragraph Char"/>
    <w:aliases w:val="BAB BAB Char"/>
    <w:link w:val="ListParagraph"/>
    <w:uiPriority w:val="34"/>
    <w:rsid w:val="006016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01628"/>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1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628"/>
    <w:rPr>
      <w:rFonts w:ascii="Tahoma" w:hAnsi="Tahoma" w:cs="Tahoma"/>
      <w:sz w:val="16"/>
      <w:szCs w:val="16"/>
    </w:rPr>
  </w:style>
  <w:style w:type="paragraph" w:styleId="ListParagraph">
    <w:name w:val="List Paragraph"/>
    <w:aliases w:val="BAB BAB"/>
    <w:basedOn w:val="Normal"/>
    <w:link w:val="ListParagraphChar"/>
    <w:uiPriority w:val="34"/>
    <w:qFormat/>
    <w:rsid w:val="00601628"/>
    <w:pPr>
      <w:ind w:left="720"/>
      <w:contextualSpacing/>
    </w:pPr>
  </w:style>
  <w:style w:type="character" w:customStyle="1" w:styleId="ListParagraphChar">
    <w:name w:val="List Paragraph Char"/>
    <w:aliases w:val="BAB BAB Char"/>
    <w:link w:val="ListParagraph"/>
    <w:uiPriority w:val="34"/>
    <w:rsid w:val="00601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chart" Target="charts/chart2.xml"/><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chart" Target="charts/chart5.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chart" Target="charts/chart1.xm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5.emf"/><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thesis\Graptophyllum%20pictum\data\190525%20Hasil%20MTT%20WIDR%20EKSTRAK%20FRAKSI%20DAUN%20UNGU%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hesis\Graptophyllum%20pictum\data\190520%20Hasil%20MTT%20WIDR%20EKSTRAK%20FRAKSI%20DAUN%20UNGU%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hesis\Graptophyllum%20pictum\data\190520%20Hasil%20MTT%20WIDR%20EKSTRAK%20FRAKSI%20DAUN%20UNGU%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hesis\Graptophyllum%20pictum\data\190525%20Hasil%20MTT%20WIDR%20EKSTRAK%20FRAKSI%20DAUN%20UNGU%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thesis\Graptophyllum%20pictum\data\190525%20Hasil%20MTT%20WIDR%20EKSTRAK%20FRAKSI%20DAUN%20UNGU%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05936342463074"/>
          <c:y val="6.7659925882241734E-2"/>
          <c:w val="0.68645390565117415"/>
          <c:h val="0.69057851531156589"/>
        </c:manualLayout>
      </c:layout>
      <c:scatterChart>
        <c:scatterStyle val="lineMarker"/>
        <c:varyColors val="0"/>
        <c:ser>
          <c:idx val="0"/>
          <c:order val="0"/>
          <c:tx>
            <c:strRef>
              <c:f>ekstrak!$A$10</c:f>
              <c:strCache>
                <c:ptCount val="1"/>
                <c:pt idx="0">
                  <c:v>ekstrak daun ungu</c:v>
                </c:pt>
              </c:strCache>
            </c:strRef>
          </c:tx>
          <c:errBars>
            <c:errDir val="y"/>
            <c:errBarType val="both"/>
            <c:errValType val="cust"/>
            <c:noEndCap val="0"/>
            <c:plus>
              <c:numRef>
                <c:f>ekstrak!$I$12:$I$21</c:f>
                <c:numCache>
                  <c:formatCode>General</c:formatCode>
                  <c:ptCount val="10"/>
                  <c:pt idx="0">
                    <c:v>3.1511153921873656</c:v>
                  </c:pt>
                  <c:pt idx="1">
                    <c:v>4.3568706551438918</c:v>
                  </c:pt>
                  <c:pt idx="2">
                    <c:v>0.37778859810023191</c:v>
                  </c:pt>
                  <c:pt idx="3">
                    <c:v>9.405776429133093</c:v>
                  </c:pt>
                  <c:pt idx="4">
                    <c:v>3.3578585085599788</c:v>
                  </c:pt>
                  <c:pt idx="5">
                    <c:v>2.0169787389770408</c:v>
                  </c:pt>
                  <c:pt idx="6">
                    <c:v>3.1836516408495101</c:v>
                  </c:pt>
                  <c:pt idx="7">
                    <c:v>0.5497357392956348</c:v>
                  </c:pt>
                  <c:pt idx="8">
                    <c:v>1.6492072178868955</c:v>
                  </c:pt>
                  <c:pt idx="9">
                    <c:v>0.26408450704225395</c:v>
                  </c:pt>
                </c:numCache>
              </c:numRef>
            </c:plus>
            <c:minus>
              <c:numRef>
                <c:f>ekstrak!$I$12:$I$21</c:f>
                <c:numCache>
                  <c:formatCode>General</c:formatCode>
                  <c:ptCount val="10"/>
                  <c:pt idx="0">
                    <c:v>3.1511153921873656</c:v>
                  </c:pt>
                  <c:pt idx="1">
                    <c:v>4.3568706551438918</c:v>
                  </c:pt>
                  <c:pt idx="2">
                    <c:v>0.37778859810023191</c:v>
                  </c:pt>
                  <c:pt idx="3">
                    <c:v>9.405776429133093</c:v>
                  </c:pt>
                  <c:pt idx="4">
                    <c:v>3.3578585085599788</c:v>
                  </c:pt>
                  <c:pt idx="5">
                    <c:v>2.0169787389770408</c:v>
                  </c:pt>
                  <c:pt idx="6">
                    <c:v>3.1836516408495101</c:v>
                  </c:pt>
                  <c:pt idx="7">
                    <c:v>0.5497357392956348</c:v>
                  </c:pt>
                  <c:pt idx="8">
                    <c:v>1.6492072178868955</c:v>
                  </c:pt>
                  <c:pt idx="9">
                    <c:v>0.26408450704225395</c:v>
                  </c:pt>
                </c:numCache>
              </c:numRef>
            </c:minus>
          </c:errBars>
          <c:xVal>
            <c:numRef>
              <c:f>ekstrak!$A$12:$A$21</c:f>
              <c:numCache>
                <c:formatCode>General</c:formatCode>
                <c:ptCount val="10"/>
                <c:pt idx="0">
                  <c:v>62.5</c:v>
                </c:pt>
                <c:pt idx="1">
                  <c:v>125</c:v>
                </c:pt>
                <c:pt idx="2">
                  <c:v>250</c:v>
                </c:pt>
                <c:pt idx="3">
                  <c:v>500</c:v>
                </c:pt>
                <c:pt idx="4">
                  <c:v>1000</c:v>
                </c:pt>
                <c:pt idx="5">
                  <c:v>2000</c:v>
                </c:pt>
                <c:pt idx="6">
                  <c:v>3000</c:v>
                </c:pt>
                <c:pt idx="7">
                  <c:v>4000</c:v>
                </c:pt>
                <c:pt idx="8">
                  <c:v>5000</c:v>
                </c:pt>
                <c:pt idx="9">
                  <c:v>6000</c:v>
                </c:pt>
              </c:numCache>
            </c:numRef>
          </c:xVal>
          <c:yVal>
            <c:numRef>
              <c:f>ekstrak!$H$12:$H$21</c:f>
              <c:numCache>
                <c:formatCode>0.000</c:formatCode>
                <c:ptCount val="10"/>
                <c:pt idx="0">
                  <c:v>95.877988458367668</c:v>
                </c:pt>
                <c:pt idx="1">
                  <c:v>93.73454245671887</c:v>
                </c:pt>
                <c:pt idx="2">
                  <c:v>91.673536685902718</c:v>
                </c:pt>
                <c:pt idx="3">
                  <c:v>101.31904369332233</c:v>
                </c:pt>
                <c:pt idx="4">
                  <c:v>73.37180544105523</c:v>
                </c:pt>
                <c:pt idx="5">
                  <c:v>24.999999999999996</c:v>
                </c:pt>
                <c:pt idx="6">
                  <c:v>20.510563380281692</c:v>
                </c:pt>
                <c:pt idx="7">
                  <c:v>13.29225352112676</c:v>
                </c:pt>
                <c:pt idx="8">
                  <c:v>12.940140845070422</c:v>
                </c:pt>
                <c:pt idx="9">
                  <c:v>12.676056338028168</c:v>
                </c:pt>
              </c:numCache>
            </c:numRef>
          </c:yVal>
          <c:smooth val="0"/>
          <c:extLst xmlns:c16r2="http://schemas.microsoft.com/office/drawing/2015/06/chart">
            <c:ext xmlns:c16="http://schemas.microsoft.com/office/drawing/2014/chart" uri="{C3380CC4-5D6E-409C-BE32-E72D297353CC}">
              <c16:uniqueId val="{00000000-3558-B44C-AE68-4D8F2639BF5B}"/>
            </c:ext>
          </c:extLst>
        </c:ser>
        <c:dLbls>
          <c:showLegendKey val="0"/>
          <c:showVal val="0"/>
          <c:showCatName val="0"/>
          <c:showSerName val="0"/>
          <c:showPercent val="0"/>
          <c:showBubbleSize val="0"/>
        </c:dLbls>
        <c:axId val="213521536"/>
        <c:axId val="213523456"/>
      </c:scatterChart>
      <c:valAx>
        <c:axId val="213521536"/>
        <c:scaling>
          <c:orientation val="minMax"/>
          <c:max val="6000"/>
        </c:scaling>
        <c:delete val="0"/>
        <c:axPos val="b"/>
        <c:title>
          <c:tx>
            <c:rich>
              <a:bodyPr/>
              <a:lstStyle/>
              <a:p>
                <a:pPr>
                  <a:defRPr/>
                </a:pPr>
                <a:r>
                  <a:rPr lang="id-ID">
                    <a:latin typeface="+mn-lt"/>
                  </a:rPr>
                  <a:t>concentration</a:t>
                </a:r>
                <a:r>
                  <a:rPr lang="id-ID" baseline="0">
                    <a:latin typeface="+mn-lt"/>
                  </a:rPr>
                  <a:t> of extract </a:t>
                </a:r>
                <a:r>
                  <a:rPr lang="id-ID">
                    <a:latin typeface="+mn-lt"/>
                  </a:rPr>
                  <a:t>(µg/mL)</a:t>
                </a:r>
              </a:p>
            </c:rich>
          </c:tx>
          <c:overlay val="0"/>
        </c:title>
        <c:numFmt formatCode="General" sourceLinked="1"/>
        <c:majorTickMark val="out"/>
        <c:minorTickMark val="none"/>
        <c:tickLblPos val="nextTo"/>
        <c:crossAx val="213523456"/>
        <c:crosses val="autoZero"/>
        <c:crossBetween val="midCat"/>
      </c:valAx>
      <c:valAx>
        <c:axId val="213523456"/>
        <c:scaling>
          <c:orientation val="minMax"/>
          <c:min val="0"/>
        </c:scaling>
        <c:delete val="0"/>
        <c:axPos val="l"/>
        <c:majorGridlines>
          <c:spPr>
            <a:ln>
              <a:noFill/>
            </a:ln>
          </c:spPr>
        </c:majorGridlines>
        <c:title>
          <c:tx>
            <c:rich>
              <a:bodyPr rot="-5400000" vert="horz"/>
              <a:lstStyle/>
              <a:p>
                <a:pPr>
                  <a:defRPr/>
                </a:pPr>
                <a:r>
                  <a:rPr lang="id-ID"/>
                  <a:t>% viability</a:t>
                </a:r>
              </a:p>
            </c:rich>
          </c:tx>
          <c:overlay val="0"/>
        </c:title>
        <c:numFmt formatCode="0" sourceLinked="0"/>
        <c:majorTickMark val="out"/>
        <c:minorTickMark val="none"/>
        <c:tickLblPos val="nextTo"/>
        <c:crossAx val="213521536"/>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81581149202118"/>
          <c:y val="7.5587288467394612E-2"/>
          <c:w val="0.75044412924038129"/>
          <c:h val="0.62423122198520797"/>
        </c:manualLayout>
      </c:layout>
      <c:scatterChart>
        <c:scatterStyle val="lineMarker"/>
        <c:varyColors val="0"/>
        <c:ser>
          <c:idx val="0"/>
          <c:order val="0"/>
          <c:tx>
            <c:strRef>
              <c:f>f.heksan!$A$10</c:f>
              <c:strCache>
                <c:ptCount val="1"/>
                <c:pt idx="0">
                  <c:v>fraksi heksan daun ungu</c:v>
                </c:pt>
              </c:strCache>
            </c:strRef>
          </c:tx>
          <c:errBars>
            <c:errDir val="x"/>
            <c:errBarType val="both"/>
            <c:errValType val="fixedVal"/>
            <c:noEndCap val="0"/>
            <c:val val="1"/>
          </c:errBars>
          <c:errBars>
            <c:errDir val="y"/>
            <c:errBarType val="both"/>
            <c:errValType val="cust"/>
            <c:noEndCap val="0"/>
            <c:plus>
              <c:numRef>
                <c:f>f.heksan!$I$12:$I$21</c:f>
                <c:numCache>
                  <c:formatCode>General</c:formatCode>
                  <c:ptCount val="10"/>
                  <c:pt idx="0">
                    <c:v>14.935550548845571</c:v>
                  </c:pt>
                  <c:pt idx="1">
                    <c:v>9.0495871704586186</c:v>
                  </c:pt>
                  <c:pt idx="2">
                    <c:v>11.437267534665251</c:v>
                  </c:pt>
                  <c:pt idx="3">
                    <c:v>3.0875675205532844</c:v>
                  </c:pt>
                  <c:pt idx="4">
                    <c:v>5.8991035692031524</c:v>
                  </c:pt>
                  <c:pt idx="5">
                    <c:v>0.5673958837638825</c:v>
                  </c:pt>
                  <c:pt idx="6">
                    <c:v>0.55501484733087458</c:v>
                  </c:pt>
                  <c:pt idx="7">
                    <c:v>0.39392739313025349</c:v>
                  </c:pt>
                  <c:pt idx="8">
                    <c:v>0.25006946373992489</c:v>
                  </c:pt>
                  <c:pt idx="9">
                    <c:v>0.41955178856741682</c:v>
                  </c:pt>
                </c:numCache>
              </c:numRef>
            </c:plus>
            <c:minus>
              <c:numRef>
                <c:f>f.heksan!$I$12:$I$21</c:f>
                <c:numCache>
                  <c:formatCode>General</c:formatCode>
                  <c:ptCount val="10"/>
                  <c:pt idx="0">
                    <c:v>14.935550548845571</c:v>
                  </c:pt>
                  <c:pt idx="1">
                    <c:v>9.0495871704586186</c:v>
                  </c:pt>
                  <c:pt idx="2">
                    <c:v>11.437267534665251</c:v>
                  </c:pt>
                  <c:pt idx="3">
                    <c:v>3.0875675205532844</c:v>
                  </c:pt>
                  <c:pt idx="4">
                    <c:v>5.8991035692031524</c:v>
                  </c:pt>
                  <c:pt idx="5">
                    <c:v>0.5673958837638825</c:v>
                  </c:pt>
                  <c:pt idx="6">
                    <c:v>0.55501484733087458</c:v>
                  </c:pt>
                  <c:pt idx="7">
                    <c:v>0.39392739313025349</c:v>
                  </c:pt>
                  <c:pt idx="8">
                    <c:v>0.25006946373992489</c:v>
                  </c:pt>
                  <c:pt idx="9">
                    <c:v>0.41955178856741682</c:v>
                  </c:pt>
                </c:numCache>
              </c:numRef>
            </c:minus>
          </c:errBars>
          <c:xVal>
            <c:numRef>
              <c:f>f.heksan!$A$12:$A$21</c:f>
              <c:numCache>
                <c:formatCode>General</c:formatCode>
                <c:ptCount val="10"/>
                <c:pt idx="0">
                  <c:v>15.625</c:v>
                </c:pt>
                <c:pt idx="1">
                  <c:v>31.25</c:v>
                </c:pt>
                <c:pt idx="2">
                  <c:v>62.5</c:v>
                </c:pt>
                <c:pt idx="3">
                  <c:v>125</c:v>
                </c:pt>
                <c:pt idx="4">
                  <c:v>250</c:v>
                </c:pt>
                <c:pt idx="5">
                  <c:v>500</c:v>
                </c:pt>
                <c:pt idx="6">
                  <c:v>750</c:v>
                </c:pt>
                <c:pt idx="7">
                  <c:v>1000</c:v>
                </c:pt>
                <c:pt idx="8">
                  <c:v>1500</c:v>
                </c:pt>
                <c:pt idx="9">
                  <c:v>2000</c:v>
                </c:pt>
              </c:numCache>
            </c:numRef>
          </c:xVal>
          <c:yVal>
            <c:numRef>
              <c:f>f.heksan!$H$12:$H$21</c:f>
              <c:numCache>
                <c:formatCode>0.000</c:formatCode>
                <c:ptCount val="10"/>
                <c:pt idx="0">
                  <c:v>101.16699083078633</c:v>
                </c:pt>
                <c:pt idx="1">
                  <c:v>108.05779383161986</c:v>
                </c:pt>
                <c:pt idx="2">
                  <c:v>92.747985551542101</c:v>
                </c:pt>
                <c:pt idx="3">
                  <c:v>46.929702695193107</c:v>
                </c:pt>
                <c:pt idx="4">
                  <c:v>3.7788274520700189</c:v>
                </c:pt>
                <c:pt idx="5">
                  <c:v>0.52792442345095869</c:v>
                </c:pt>
                <c:pt idx="6">
                  <c:v>0.61128091136426799</c:v>
                </c:pt>
                <c:pt idx="7">
                  <c:v>1.278132814670742</c:v>
                </c:pt>
                <c:pt idx="8">
                  <c:v>1.9171992220061134</c:v>
                </c:pt>
                <c:pt idx="9">
                  <c:v>2.8896915809947212</c:v>
                </c:pt>
              </c:numCache>
            </c:numRef>
          </c:yVal>
          <c:smooth val="0"/>
          <c:extLst xmlns:c16r2="http://schemas.microsoft.com/office/drawing/2015/06/chart">
            <c:ext xmlns:c16="http://schemas.microsoft.com/office/drawing/2014/chart" uri="{C3380CC4-5D6E-409C-BE32-E72D297353CC}">
              <c16:uniqueId val="{00000000-232D-5240-972B-24FFD674A643}"/>
            </c:ext>
          </c:extLst>
        </c:ser>
        <c:dLbls>
          <c:showLegendKey val="0"/>
          <c:showVal val="0"/>
          <c:showCatName val="0"/>
          <c:showSerName val="0"/>
          <c:showPercent val="0"/>
          <c:showBubbleSize val="0"/>
        </c:dLbls>
        <c:axId val="213549056"/>
        <c:axId val="213550976"/>
      </c:scatterChart>
      <c:valAx>
        <c:axId val="213549056"/>
        <c:scaling>
          <c:orientation val="minMax"/>
          <c:max val="2000"/>
        </c:scaling>
        <c:delete val="0"/>
        <c:axPos val="b"/>
        <c:title>
          <c:tx>
            <c:rich>
              <a:bodyPr/>
              <a:lstStyle/>
              <a:p>
                <a:pPr>
                  <a:defRPr/>
                </a:pPr>
                <a:r>
                  <a:rPr lang="id-ID" sz="1000" b="1" i="0" u="none" strike="noStrike" baseline="0">
                    <a:effectLst/>
                  </a:rPr>
                  <a:t>concentration of n-hexane fraction </a:t>
                </a:r>
                <a:r>
                  <a:rPr lang="id-ID"/>
                  <a:t>(</a:t>
                </a:r>
                <a:r>
                  <a:rPr lang="id-ID" sz="1000" b="1" i="0" u="none" strike="noStrike" baseline="0">
                    <a:effectLst/>
                  </a:rPr>
                  <a:t>µg/mL</a:t>
                </a:r>
                <a:r>
                  <a:rPr lang="id-ID"/>
                  <a:t>)</a:t>
                </a:r>
              </a:p>
            </c:rich>
          </c:tx>
          <c:overlay val="0"/>
        </c:title>
        <c:numFmt formatCode="General" sourceLinked="1"/>
        <c:majorTickMark val="out"/>
        <c:minorTickMark val="none"/>
        <c:tickLblPos val="nextTo"/>
        <c:crossAx val="213550976"/>
        <c:crosses val="autoZero"/>
        <c:crossBetween val="midCat"/>
      </c:valAx>
      <c:valAx>
        <c:axId val="213550976"/>
        <c:scaling>
          <c:orientation val="minMax"/>
          <c:min val="0"/>
        </c:scaling>
        <c:delete val="0"/>
        <c:axPos val="l"/>
        <c:majorGridlines>
          <c:spPr>
            <a:ln>
              <a:noFill/>
            </a:ln>
          </c:spPr>
        </c:majorGridlines>
        <c:title>
          <c:tx>
            <c:rich>
              <a:bodyPr rot="-5400000" vert="horz"/>
              <a:lstStyle/>
              <a:p>
                <a:pPr>
                  <a:defRPr/>
                </a:pPr>
                <a:r>
                  <a:rPr lang="id-ID"/>
                  <a:t>% viability</a:t>
                </a:r>
              </a:p>
            </c:rich>
          </c:tx>
          <c:overlay val="0"/>
        </c:title>
        <c:numFmt formatCode="0" sourceLinked="0"/>
        <c:majorTickMark val="out"/>
        <c:minorTickMark val="none"/>
        <c:tickLblPos val="nextTo"/>
        <c:crossAx val="213549056"/>
        <c:crosses val="autoZero"/>
        <c:crossBetween val="midCat"/>
      </c:valAx>
      <c:spPr>
        <a:ln>
          <a:noFill/>
        </a:ln>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07870008615335"/>
          <c:y val="5.0522666148212957E-2"/>
          <c:w val="0.72578389533369403"/>
          <c:h val="0.59989268008165653"/>
        </c:manualLayout>
      </c:layout>
      <c:scatterChart>
        <c:scatterStyle val="lineMarker"/>
        <c:varyColors val="0"/>
        <c:ser>
          <c:idx val="0"/>
          <c:order val="0"/>
          <c:tx>
            <c:strRef>
              <c:f>f.kloroform!$A$10</c:f>
              <c:strCache>
                <c:ptCount val="1"/>
                <c:pt idx="0">
                  <c:v>fraksi kloroform daun ungu</c:v>
                </c:pt>
              </c:strCache>
            </c:strRef>
          </c:tx>
          <c:errBars>
            <c:errDir val="x"/>
            <c:errBarType val="both"/>
            <c:errValType val="fixedVal"/>
            <c:noEndCap val="0"/>
            <c:val val="1"/>
          </c:errBars>
          <c:errBars>
            <c:errDir val="y"/>
            <c:errBarType val="both"/>
            <c:errValType val="cust"/>
            <c:noEndCap val="0"/>
            <c:plus>
              <c:numRef>
                <c:f>f.kloroform!$I$12:$I$21</c:f>
                <c:numCache>
                  <c:formatCode>General</c:formatCode>
                  <c:ptCount val="10"/>
                  <c:pt idx="0">
                    <c:v>3.5598381855573553</c:v>
                  </c:pt>
                  <c:pt idx="1">
                    <c:v>8.5170047966762379</c:v>
                  </c:pt>
                  <c:pt idx="2">
                    <c:v>3.1011401683661726</c:v>
                  </c:pt>
                  <c:pt idx="3">
                    <c:v>5.3616998541200003</c:v>
                  </c:pt>
                  <c:pt idx="4">
                    <c:v>14.4144435888423</c:v>
                  </c:pt>
                  <c:pt idx="5">
                    <c:v>2.1436335210414001</c:v>
                  </c:pt>
                  <c:pt idx="6">
                    <c:v>1.6246953696182</c:v>
                  </c:pt>
                  <c:pt idx="7">
                    <c:v>0.90459209794151418</c:v>
                  </c:pt>
                  <c:pt idx="8">
                    <c:v>0.21492699521239589</c:v>
                  </c:pt>
                  <c:pt idx="9">
                    <c:v>0.55295363814411003</c:v>
                  </c:pt>
                </c:numCache>
              </c:numRef>
            </c:plus>
            <c:minus>
              <c:numRef>
                <c:f>f.kloroform!$I$12:$I$21</c:f>
                <c:numCache>
                  <c:formatCode>General</c:formatCode>
                  <c:ptCount val="10"/>
                  <c:pt idx="0">
                    <c:v>3.5598381855573553</c:v>
                  </c:pt>
                  <c:pt idx="1">
                    <c:v>8.5170047966762379</c:v>
                  </c:pt>
                  <c:pt idx="2">
                    <c:v>3.1011401683661726</c:v>
                  </c:pt>
                  <c:pt idx="3">
                    <c:v>5.3616998541200003</c:v>
                  </c:pt>
                  <c:pt idx="4">
                    <c:v>14.4144435888423</c:v>
                  </c:pt>
                  <c:pt idx="5">
                    <c:v>2.1436335210414001</c:v>
                  </c:pt>
                  <c:pt idx="6">
                    <c:v>1.6246953696182</c:v>
                  </c:pt>
                  <c:pt idx="7">
                    <c:v>0.90459209794151418</c:v>
                  </c:pt>
                  <c:pt idx="8">
                    <c:v>0.21492699521239589</c:v>
                  </c:pt>
                  <c:pt idx="9">
                    <c:v>0.55295363814411003</c:v>
                  </c:pt>
                </c:numCache>
              </c:numRef>
            </c:minus>
          </c:errBars>
          <c:xVal>
            <c:numRef>
              <c:f>f.kloroform!$A$12:$A$21</c:f>
              <c:numCache>
                <c:formatCode>General</c:formatCode>
                <c:ptCount val="10"/>
                <c:pt idx="0">
                  <c:v>15.625</c:v>
                </c:pt>
                <c:pt idx="1">
                  <c:v>31.25</c:v>
                </c:pt>
                <c:pt idx="2">
                  <c:v>62.5</c:v>
                </c:pt>
                <c:pt idx="3">
                  <c:v>125</c:v>
                </c:pt>
                <c:pt idx="4">
                  <c:v>250</c:v>
                </c:pt>
                <c:pt idx="5">
                  <c:v>500</c:v>
                </c:pt>
                <c:pt idx="6">
                  <c:v>750</c:v>
                </c:pt>
                <c:pt idx="7">
                  <c:v>1000</c:v>
                </c:pt>
                <c:pt idx="8">
                  <c:v>1500</c:v>
                </c:pt>
                <c:pt idx="9">
                  <c:v>2000</c:v>
                </c:pt>
              </c:numCache>
            </c:numRef>
          </c:xVal>
          <c:yVal>
            <c:numRef>
              <c:f>f.kloroform!$H$12:$H$21</c:f>
              <c:numCache>
                <c:formatCode>0.000</c:formatCode>
                <c:ptCount val="10"/>
                <c:pt idx="0">
                  <c:v>113.83698889791496</c:v>
                </c:pt>
                <c:pt idx="1">
                  <c:v>94.232331437855407</c:v>
                </c:pt>
                <c:pt idx="2">
                  <c:v>107.06742485783916</c:v>
                </c:pt>
                <c:pt idx="3">
                  <c:v>115.43460601137286</c:v>
                </c:pt>
                <c:pt idx="4">
                  <c:v>93.591479375394883</c:v>
                </c:pt>
                <c:pt idx="5">
                  <c:v>37.395071757378815</c:v>
                </c:pt>
                <c:pt idx="6">
                  <c:v>18.738153262929867</c:v>
                </c:pt>
                <c:pt idx="7">
                  <c:v>5.9842946114270239</c:v>
                </c:pt>
                <c:pt idx="8">
                  <c:v>2.5724343352288108</c:v>
                </c:pt>
                <c:pt idx="9">
                  <c:v>3.8451123747630653</c:v>
                </c:pt>
              </c:numCache>
            </c:numRef>
          </c:yVal>
          <c:smooth val="0"/>
          <c:extLst xmlns:c16r2="http://schemas.microsoft.com/office/drawing/2015/06/chart">
            <c:ext xmlns:c16="http://schemas.microsoft.com/office/drawing/2014/chart" uri="{C3380CC4-5D6E-409C-BE32-E72D297353CC}">
              <c16:uniqueId val="{00000000-877B-E84B-A26E-4B3975DA0390}"/>
            </c:ext>
          </c:extLst>
        </c:ser>
        <c:dLbls>
          <c:showLegendKey val="0"/>
          <c:showVal val="0"/>
          <c:showCatName val="0"/>
          <c:showSerName val="0"/>
          <c:showPercent val="0"/>
          <c:showBubbleSize val="0"/>
        </c:dLbls>
        <c:axId val="213580416"/>
        <c:axId val="120652544"/>
      </c:scatterChart>
      <c:valAx>
        <c:axId val="213580416"/>
        <c:scaling>
          <c:orientation val="minMax"/>
          <c:max val="2000"/>
        </c:scaling>
        <c:delete val="0"/>
        <c:axPos val="b"/>
        <c:title>
          <c:tx>
            <c:rich>
              <a:bodyPr/>
              <a:lstStyle/>
              <a:p>
                <a:pPr>
                  <a:defRPr/>
                </a:pPr>
                <a:r>
                  <a:rPr lang="id-ID" sz="900" b="1" i="0" baseline="0">
                    <a:effectLst/>
                  </a:rPr>
                  <a:t>concentration of chloroform  fraction (µg/mL)</a:t>
                </a:r>
                <a:endParaRPr lang="id-ID" sz="900">
                  <a:effectLst/>
                </a:endParaRPr>
              </a:p>
            </c:rich>
          </c:tx>
          <c:layout>
            <c:manualLayout>
              <c:xMode val="edge"/>
              <c:yMode val="edge"/>
              <c:x val="0.1548812886938751"/>
              <c:y val="0.80635345581802276"/>
            </c:manualLayout>
          </c:layout>
          <c:overlay val="0"/>
        </c:title>
        <c:numFmt formatCode="General" sourceLinked="1"/>
        <c:majorTickMark val="out"/>
        <c:minorTickMark val="none"/>
        <c:tickLblPos val="nextTo"/>
        <c:crossAx val="120652544"/>
        <c:crosses val="autoZero"/>
        <c:crossBetween val="midCat"/>
      </c:valAx>
      <c:valAx>
        <c:axId val="120652544"/>
        <c:scaling>
          <c:orientation val="minMax"/>
          <c:max val="120"/>
          <c:min val="0"/>
        </c:scaling>
        <c:delete val="0"/>
        <c:axPos val="l"/>
        <c:majorGridlines>
          <c:spPr>
            <a:ln>
              <a:noFill/>
            </a:ln>
          </c:spPr>
        </c:majorGridlines>
        <c:title>
          <c:tx>
            <c:rich>
              <a:bodyPr rot="-5400000" vert="horz"/>
              <a:lstStyle/>
              <a:p>
                <a:pPr>
                  <a:defRPr/>
                </a:pPr>
                <a:r>
                  <a:rPr lang="id-ID"/>
                  <a:t>% viability</a:t>
                </a:r>
              </a:p>
            </c:rich>
          </c:tx>
          <c:overlay val="0"/>
        </c:title>
        <c:numFmt formatCode="0" sourceLinked="0"/>
        <c:majorTickMark val="out"/>
        <c:minorTickMark val="none"/>
        <c:tickLblPos val="nextTo"/>
        <c:crossAx val="213580416"/>
        <c:crosses val="autoZero"/>
        <c:crossBetween val="midCat"/>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80042437224082"/>
          <c:y val="6.4699998164565092E-2"/>
          <c:w val="0.75174746834806572"/>
          <c:h val="0.56602005674146227"/>
        </c:manualLayout>
      </c:layout>
      <c:scatterChart>
        <c:scatterStyle val="lineMarker"/>
        <c:varyColors val="0"/>
        <c:ser>
          <c:idx val="0"/>
          <c:order val="0"/>
          <c:tx>
            <c:strRef>
              <c:f>F.EtOAc!$A$10</c:f>
              <c:strCache>
                <c:ptCount val="1"/>
                <c:pt idx="0">
                  <c:v>fraksi EtOAc daun ungu</c:v>
                </c:pt>
              </c:strCache>
            </c:strRef>
          </c:tx>
          <c:errBars>
            <c:errDir val="y"/>
            <c:errBarType val="both"/>
            <c:errValType val="cust"/>
            <c:noEndCap val="0"/>
            <c:plus>
              <c:numRef>
                <c:f>F.EtOAc!$I$12:$I$21</c:f>
                <c:numCache>
                  <c:formatCode>General</c:formatCode>
                  <c:ptCount val="10"/>
                  <c:pt idx="0">
                    <c:v>4.5334631772028144</c:v>
                  </c:pt>
                  <c:pt idx="1">
                    <c:v>4.9546510144490385</c:v>
                  </c:pt>
                  <c:pt idx="2">
                    <c:v>2.9917967537714927</c:v>
                  </c:pt>
                  <c:pt idx="3">
                    <c:v>3.9981387149157963</c:v>
                  </c:pt>
                  <c:pt idx="4">
                    <c:v>1.958425479812784</c:v>
                  </c:pt>
                  <c:pt idx="5">
                    <c:v>2.1034378931860007</c:v>
                  </c:pt>
                  <c:pt idx="6">
                    <c:v>1.5445172296121306</c:v>
                  </c:pt>
                  <c:pt idx="7">
                    <c:v>2.5100308899650967</c:v>
                  </c:pt>
                  <c:pt idx="8">
                    <c:v>8.2324733604748115</c:v>
                  </c:pt>
                  <c:pt idx="9">
                    <c:v>1.8562786890680461</c:v>
                  </c:pt>
                </c:numCache>
              </c:numRef>
            </c:plus>
            <c:minus>
              <c:numRef>
                <c:f>F.EtOAc!$I$12:$I$21</c:f>
                <c:numCache>
                  <c:formatCode>General</c:formatCode>
                  <c:ptCount val="10"/>
                  <c:pt idx="0">
                    <c:v>4.5334631772028144</c:v>
                  </c:pt>
                  <c:pt idx="1">
                    <c:v>4.9546510144490385</c:v>
                  </c:pt>
                  <c:pt idx="2">
                    <c:v>2.9917967537714927</c:v>
                  </c:pt>
                  <c:pt idx="3">
                    <c:v>3.9981387149157963</c:v>
                  </c:pt>
                  <c:pt idx="4">
                    <c:v>1.958425479812784</c:v>
                  </c:pt>
                  <c:pt idx="5">
                    <c:v>2.1034378931860007</c:v>
                  </c:pt>
                  <c:pt idx="6">
                    <c:v>1.5445172296121306</c:v>
                  </c:pt>
                  <c:pt idx="7">
                    <c:v>2.5100308899650967</c:v>
                  </c:pt>
                  <c:pt idx="8">
                    <c:v>8.2324733604748115</c:v>
                  </c:pt>
                  <c:pt idx="9">
                    <c:v>1.8562786890680461</c:v>
                  </c:pt>
                </c:numCache>
              </c:numRef>
            </c:minus>
          </c:errBars>
          <c:xVal>
            <c:numRef>
              <c:f>F.EtOAc!$A$12:$A$21</c:f>
              <c:numCache>
                <c:formatCode>General</c:formatCode>
                <c:ptCount val="10"/>
                <c:pt idx="0">
                  <c:v>62.5</c:v>
                </c:pt>
                <c:pt idx="1">
                  <c:v>125</c:v>
                </c:pt>
                <c:pt idx="2">
                  <c:v>250</c:v>
                </c:pt>
                <c:pt idx="3">
                  <c:v>500</c:v>
                </c:pt>
                <c:pt idx="4">
                  <c:v>1000</c:v>
                </c:pt>
                <c:pt idx="5">
                  <c:v>2000</c:v>
                </c:pt>
                <c:pt idx="6">
                  <c:v>3000</c:v>
                </c:pt>
                <c:pt idx="7">
                  <c:v>4000</c:v>
                </c:pt>
                <c:pt idx="8">
                  <c:v>5000</c:v>
                </c:pt>
                <c:pt idx="9">
                  <c:v>6000</c:v>
                </c:pt>
              </c:numCache>
            </c:numRef>
          </c:xVal>
          <c:yVal>
            <c:numRef>
              <c:f>F.EtOAc!$H$12:$H$21</c:f>
              <c:numCache>
                <c:formatCode>0.000</c:formatCode>
                <c:ptCount val="10"/>
                <c:pt idx="0">
                  <c:v>90.601813685078298</c:v>
                </c:pt>
                <c:pt idx="1">
                  <c:v>95.136026380873844</c:v>
                </c:pt>
                <c:pt idx="2">
                  <c:v>95.713107996702391</c:v>
                </c:pt>
                <c:pt idx="3">
                  <c:v>134.21269579554823</c:v>
                </c:pt>
                <c:pt idx="4">
                  <c:v>159.32948612256112</c:v>
                </c:pt>
                <c:pt idx="5">
                  <c:v>108.98598516075845</c:v>
                </c:pt>
                <c:pt idx="6">
                  <c:v>33.223413025556475</c:v>
                </c:pt>
                <c:pt idx="7">
                  <c:v>25.556471558120361</c:v>
                </c:pt>
                <c:pt idx="8">
                  <c:v>19.868095630667767</c:v>
                </c:pt>
                <c:pt idx="9">
                  <c:v>21.681780708985983</c:v>
                </c:pt>
              </c:numCache>
            </c:numRef>
          </c:yVal>
          <c:smooth val="0"/>
          <c:extLst xmlns:c16r2="http://schemas.microsoft.com/office/drawing/2015/06/chart">
            <c:ext xmlns:c16="http://schemas.microsoft.com/office/drawing/2014/chart" uri="{C3380CC4-5D6E-409C-BE32-E72D297353CC}">
              <c16:uniqueId val="{00000000-EA49-CC4D-80D0-2B0D417DA5AE}"/>
            </c:ext>
          </c:extLst>
        </c:ser>
        <c:dLbls>
          <c:showLegendKey val="0"/>
          <c:showVal val="0"/>
          <c:showCatName val="0"/>
          <c:showSerName val="0"/>
          <c:showPercent val="0"/>
          <c:showBubbleSize val="0"/>
        </c:dLbls>
        <c:axId val="120689792"/>
        <c:axId val="120691712"/>
      </c:scatterChart>
      <c:valAx>
        <c:axId val="120689792"/>
        <c:scaling>
          <c:orientation val="minMax"/>
          <c:max val="6000"/>
        </c:scaling>
        <c:delete val="0"/>
        <c:axPos val="b"/>
        <c:title>
          <c:tx>
            <c:rich>
              <a:bodyPr/>
              <a:lstStyle/>
              <a:p>
                <a:pPr marL="0" marR="0" indent="0" algn="ctr" defTabSz="914400" rtl="0" eaLnBrk="1" fontAlgn="auto" latinLnBrk="0" hangingPunct="1">
                  <a:lnSpc>
                    <a:spcPct val="100000"/>
                  </a:lnSpc>
                  <a:buClrTx/>
                  <a:buSzTx/>
                  <a:buFontTx/>
                  <a:buNone/>
                  <a:defRPr sz="1000" b="1" i="0" u="none" strike="noStrike" kern="1200" baseline="0">
                    <a:solidFill>
                      <a:sysClr val="windowText" lastClr="000000"/>
                    </a:solidFill>
                    <a:latin typeface="+mn-lt"/>
                    <a:ea typeface="+mn-ea"/>
                    <a:cs typeface="+mn-cs"/>
                  </a:defRPr>
                </a:pPr>
                <a:r>
                  <a:rPr lang="id-ID" sz="900" b="1" i="0" u="none" strike="noStrike" baseline="0">
                    <a:effectLst/>
                  </a:rPr>
                  <a:t>concentration of ethyl acetate  fraction </a:t>
                </a:r>
                <a:r>
                  <a:rPr lang="id-ID" sz="900" b="1" i="0" baseline="0">
                    <a:effectLst/>
                  </a:rPr>
                  <a:t>(µg/mL)</a:t>
                </a:r>
                <a:endParaRPr lang="id-ID" sz="900"/>
              </a:p>
            </c:rich>
          </c:tx>
          <c:layout>
            <c:manualLayout>
              <c:xMode val="edge"/>
              <c:yMode val="edge"/>
              <c:x val="0.15047475387415654"/>
              <c:y val="0.80755298651252405"/>
            </c:manualLayout>
          </c:layout>
          <c:overlay val="0"/>
        </c:title>
        <c:numFmt formatCode="General" sourceLinked="1"/>
        <c:majorTickMark val="out"/>
        <c:minorTickMark val="none"/>
        <c:tickLblPos val="nextTo"/>
        <c:crossAx val="120691712"/>
        <c:crosses val="autoZero"/>
        <c:crossBetween val="midCat"/>
      </c:valAx>
      <c:valAx>
        <c:axId val="120691712"/>
        <c:scaling>
          <c:orientation val="minMax"/>
        </c:scaling>
        <c:delete val="0"/>
        <c:axPos val="l"/>
        <c:majorGridlines>
          <c:spPr>
            <a:ln>
              <a:noFill/>
            </a:ln>
          </c:spPr>
        </c:majorGridlines>
        <c:title>
          <c:tx>
            <c:rich>
              <a:bodyPr rot="-5400000" vert="horz"/>
              <a:lstStyle/>
              <a:p>
                <a:pPr>
                  <a:defRPr/>
                </a:pPr>
                <a:r>
                  <a:rPr lang="id-ID"/>
                  <a:t>% viability</a:t>
                </a:r>
              </a:p>
            </c:rich>
          </c:tx>
          <c:overlay val="0"/>
        </c:title>
        <c:numFmt formatCode="0" sourceLinked="0"/>
        <c:majorTickMark val="out"/>
        <c:minorTickMark val="none"/>
        <c:tickLblPos val="nextTo"/>
        <c:crossAx val="120689792"/>
        <c:crosses val="autoZero"/>
        <c:crossBetween val="midCat"/>
      </c:valAx>
      <c:spPr>
        <a:noFill/>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11274110296116"/>
          <c:y val="5.4431459553957895E-2"/>
          <c:w val="0.72562044488779431"/>
          <c:h val="0.62034577610571784"/>
        </c:manualLayout>
      </c:layout>
      <c:scatterChart>
        <c:scatterStyle val="lineMarker"/>
        <c:varyColors val="0"/>
        <c:ser>
          <c:idx val="0"/>
          <c:order val="0"/>
          <c:tx>
            <c:strRef>
              <c:f>F.air!$A$10</c:f>
              <c:strCache>
                <c:ptCount val="1"/>
                <c:pt idx="0">
                  <c:v>fraksi metanol air daun ungu</c:v>
                </c:pt>
              </c:strCache>
            </c:strRef>
          </c:tx>
          <c:errBars>
            <c:errDir val="y"/>
            <c:errBarType val="both"/>
            <c:errValType val="cust"/>
            <c:noEndCap val="0"/>
            <c:plus>
              <c:numRef>
                <c:f>F.air!$I$12:$I$21</c:f>
                <c:numCache>
                  <c:formatCode>General</c:formatCode>
                  <c:ptCount val="10"/>
                  <c:pt idx="0">
                    <c:v>5.2750838966826121</c:v>
                  </c:pt>
                  <c:pt idx="1">
                    <c:v>4.7559657250845317</c:v>
                  </c:pt>
                  <c:pt idx="2">
                    <c:v>5.7130213871788591</c:v>
                  </c:pt>
                  <c:pt idx="3">
                    <c:v>4.7997555916251935</c:v>
                  </c:pt>
                  <c:pt idx="4">
                    <c:v>7.0581905934510951</c:v>
                  </c:pt>
                  <c:pt idx="5">
                    <c:v>3.8481501750694269</c:v>
                  </c:pt>
                  <c:pt idx="6">
                    <c:v>7.8532770879193281</c:v>
                  </c:pt>
                  <c:pt idx="7">
                    <c:v>2.6053958779839319</c:v>
                  </c:pt>
                  <c:pt idx="8">
                    <c:v>3.0607990582242439</c:v>
                  </c:pt>
                  <c:pt idx="9">
                    <c:v>1.8735736491014769</c:v>
                  </c:pt>
                </c:numCache>
              </c:numRef>
            </c:plus>
            <c:minus>
              <c:numRef>
                <c:f>F.air!$I$12:$I$21</c:f>
                <c:numCache>
                  <c:formatCode>General</c:formatCode>
                  <c:ptCount val="10"/>
                  <c:pt idx="0">
                    <c:v>5.2750838966826121</c:v>
                  </c:pt>
                  <c:pt idx="1">
                    <c:v>4.7559657250845317</c:v>
                  </c:pt>
                  <c:pt idx="2">
                    <c:v>5.7130213871788591</c:v>
                  </c:pt>
                  <c:pt idx="3">
                    <c:v>4.7997555916251935</c:v>
                  </c:pt>
                  <c:pt idx="4">
                    <c:v>7.0581905934510951</c:v>
                  </c:pt>
                  <c:pt idx="5">
                    <c:v>3.8481501750694269</c:v>
                  </c:pt>
                  <c:pt idx="6">
                    <c:v>7.8532770879193281</c:v>
                  </c:pt>
                  <c:pt idx="7">
                    <c:v>2.6053958779839319</c:v>
                  </c:pt>
                  <c:pt idx="8">
                    <c:v>3.0607990582242439</c:v>
                  </c:pt>
                  <c:pt idx="9">
                    <c:v>1.8735736491014769</c:v>
                  </c:pt>
                </c:numCache>
              </c:numRef>
            </c:minus>
          </c:errBars>
          <c:xVal>
            <c:numRef>
              <c:f>F.air!$A$12:$A$21</c:f>
              <c:numCache>
                <c:formatCode>General</c:formatCode>
                <c:ptCount val="10"/>
                <c:pt idx="0">
                  <c:v>62.5</c:v>
                </c:pt>
                <c:pt idx="1">
                  <c:v>125</c:v>
                </c:pt>
                <c:pt idx="2">
                  <c:v>250</c:v>
                </c:pt>
                <c:pt idx="3">
                  <c:v>500</c:v>
                </c:pt>
                <c:pt idx="4">
                  <c:v>1000</c:v>
                </c:pt>
                <c:pt idx="5">
                  <c:v>2000</c:v>
                </c:pt>
                <c:pt idx="6">
                  <c:v>3000</c:v>
                </c:pt>
                <c:pt idx="7">
                  <c:v>4000</c:v>
                </c:pt>
                <c:pt idx="8">
                  <c:v>5000</c:v>
                </c:pt>
                <c:pt idx="9">
                  <c:v>6000</c:v>
                </c:pt>
              </c:numCache>
            </c:numRef>
          </c:xVal>
          <c:yVal>
            <c:numRef>
              <c:f>F.air!$H$12:$H$21</c:f>
              <c:numCache>
                <c:formatCode>0.000</c:formatCode>
                <c:ptCount val="10"/>
                <c:pt idx="0">
                  <c:v>101.14436619718309</c:v>
                </c:pt>
                <c:pt idx="1">
                  <c:v>101.23239436619717</c:v>
                </c:pt>
                <c:pt idx="2">
                  <c:v>115.66901408450703</c:v>
                </c:pt>
                <c:pt idx="3">
                  <c:v>125.35211267605632</c:v>
                </c:pt>
                <c:pt idx="4">
                  <c:v>114.17253521126759</c:v>
                </c:pt>
                <c:pt idx="5">
                  <c:v>99.911971830985905</c:v>
                </c:pt>
                <c:pt idx="6">
                  <c:v>50.616197183098592</c:v>
                </c:pt>
                <c:pt idx="7">
                  <c:v>23.679577464788732</c:v>
                </c:pt>
                <c:pt idx="8">
                  <c:v>26.58450704225352</c:v>
                </c:pt>
                <c:pt idx="9">
                  <c:v>28.433098591549292</c:v>
                </c:pt>
              </c:numCache>
            </c:numRef>
          </c:yVal>
          <c:smooth val="0"/>
          <c:extLst xmlns:c16r2="http://schemas.microsoft.com/office/drawing/2015/06/chart">
            <c:ext xmlns:c16="http://schemas.microsoft.com/office/drawing/2014/chart" uri="{C3380CC4-5D6E-409C-BE32-E72D297353CC}">
              <c16:uniqueId val="{00000000-44CC-1C4D-AC30-E851C4E97496}"/>
            </c:ext>
          </c:extLst>
        </c:ser>
        <c:dLbls>
          <c:showLegendKey val="0"/>
          <c:showVal val="0"/>
          <c:showCatName val="0"/>
          <c:showSerName val="0"/>
          <c:showPercent val="0"/>
          <c:showBubbleSize val="0"/>
        </c:dLbls>
        <c:axId val="120716672"/>
        <c:axId val="169383424"/>
      </c:scatterChart>
      <c:valAx>
        <c:axId val="120716672"/>
        <c:scaling>
          <c:orientation val="minMax"/>
          <c:max val="6000"/>
        </c:scaling>
        <c:delete val="0"/>
        <c:axPos val="b"/>
        <c:title>
          <c:tx>
            <c:rich>
              <a:bodyPr/>
              <a:lstStyle/>
              <a:p>
                <a:pPr>
                  <a:defRPr/>
                </a:pPr>
                <a:r>
                  <a:rPr lang="id-ID" sz="900" b="1" i="0" baseline="0">
                    <a:effectLst/>
                  </a:rPr>
                  <a:t>concentration of ethanol-water fraction (µg/mL)</a:t>
                </a:r>
                <a:endParaRPr lang="id-ID" sz="900">
                  <a:effectLst/>
                </a:endParaRPr>
              </a:p>
            </c:rich>
          </c:tx>
          <c:overlay val="0"/>
        </c:title>
        <c:numFmt formatCode="General" sourceLinked="1"/>
        <c:majorTickMark val="out"/>
        <c:minorTickMark val="none"/>
        <c:tickLblPos val="nextTo"/>
        <c:crossAx val="169383424"/>
        <c:crosses val="autoZero"/>
        <c:crossBetween val="midCat"/>
      </c:valAx>
      <c:valAx>
        <c:axId val="169383424"/>
        <c:scaling>
          <c:orientation val="minMax"/>
        </c:scaling>
        <c:delete val="0"/>
        <c:axPos val="l"/>
        <c:majorGridlines>
          <c:spPr>
            <a:ln>
              <a:noFill/>
            </a:ln>
          </c:spPr>
        </c:majorGridlines>
        <c:title>
          <c:tx>
            <c:rich>
              <a:bodyPr rot="-5400000" vert="horz"/>
              <a:lstStyle/>
              <a:p>
                <a:pPr>
                  <a:defRPr/>
                </a:pPr>
                <a:r>
                  <a:rPr lang="id-ID"/>
                  <a:t>% viability</a:t>
                </a:r>
              </a:p>
            </c:rich>
          </c:tx>
          <c:overlay val="0"/>
        </c:title>
        <c:numFmt formatCode="0" sourceLinked="0"/>
        <c:majorTickMark val="out"/>
        <c:minorTickMark val="none"/>
        <c:tickLblPos val="nextTo"/>
        <c:crossAx val="120716672"/>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443</Words>
  <Characters>2528</Characters>
  <Application>Microsoft Office Word</Application>
  <DocSecurity>0</DocSecurity>
  <Lines>21</Lines>
  <Paragraphs>5</Paragraphs>
  <ScaleCrop>false</ScaleCrop>
  <Company/>
  <LinksUpToDate>false</LinksUpToDate>
  <CharactersWithSpaces>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2019-07-26T09:35:00Z</dcterms:created>
  <dcterms:modified xsi:type="dcterms:W3CDTF">2019-07-26T09:45:00Z</dcterms:modified>
</cp:coreProperties>
</file>