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00" w:rsidRPr="00C13223" w:rsidRDefault="002D3C00" w:rsidP="002D3C00">
      <w:pPr>
        <w:spacing w:line="360" w:lineRule="auto"/>
        <w:jc w:val="center"/>
        <w:rPr>
          <w:rFonts w:eastAsia="KaiTi_GB2312" w:cstheme="minorHAnsi"/>
          <w:b/>
        </w:rPr>
      </w:pPr>
      <w:r w:rsidRPr="00C13223">
        <w:rPr>
          <w:rFonts w:eastAsia="KaiTi_GB2312" w:cstheme="minorHAnsi"/>
          <w:b/>
        </w:rPr>
        <w:t>COVER LETTER</w:t>
      </w:r>
    </w:p>
    <w:p w:rsidR="002D3C00" w:rsidRPr="00C13223" w:rsidRDefault="00867C0E" w:rsidP="002D3C00">
      <w:pPr>
        <w:spacing w:line="240" w:lineRule="auto"/>
        <w:ind w:left="6480" w:firstLine="720"/>
        <w:rPr>
          <w:rFonts w:eastAsia="KaiTi_GB2312" w:cstheme="minorHAnsi"/>
        </w:rPr>
      </w:pPr>
      <w:r>
        <w:rPr>
          <w:rFonts w:eastAsia="KaiTi_GB2312" w:cstheme="minorHAnsi"/>
        </w:rPr>
        <w:t>June</w:t>
      </w:r>
      <w:r w:rsidR="002D3C00">
        <w:rPr>
          <w:rFonts w:eastAsia="KaiTi_GB2312" w:cstheme="minorHAnsi"/>
        </w:rPr>
        <w:t xml:space="preserve"> </w:t>
      </w:r>
      <w:r>
        <w:rPr>
          <w:rFonts w:eastAsia="KaiTi_GB2312" w:cstheme="minorHAnsi"/>
        </w:rPr>
        <w:t>17</w:t>
      </w:r>
      <w:r w:rsidR="002D3C00" w:rsidRPr="00C13223">
        <w:rPr>
          <w:rFonts w:eastAsia="KaiTi_GB2312" w:cstheme="minorHAnsi"/>
          <w:vertAlign w:val="superscript"/>
        </w:rPr>
        <w:t>th</w:t>
      </w:r>
      <w:r w:rsidR="002D3C00" w:rsidRPr="00C13223">
        <w:rPr>
          <w:rFonts w:eastAsia="KaiTi_GB2312" w:cstheme="minorHAnsi"/>
        </w:rPr>
        <w:t>, 2019</w:t>
      </w:r>
    </w:p>
    <w:p w:rsidR="002D3C00" w:rsidRPr="00C13223" w:rsidRDefault="002D3C00" w:rsidP="002D3C00">
      <w:pPr>
        <w:spacing w:after="0" w:line="240" w:lineRule="auto"/>
        <w:rPr>
          <w:rFonts w:eastAsia="KaiTi_GB2312" w:cstheme="minorHAnsi"/>
        </w:rPr>
      </w:pPr>
      <w:r w:rsidRPr="00C13223">
        <w:rPr>
          <w:rFonts w:eastAsia="KaiTi_GB2312" w:cstheme="minorHAnsi"/>
        </w:rPr>
        <w:t xml:space="preserve">The Editorial </w:t>
      </w:r>
    </w:p>
    <w:p w:rsidR="00867C0E" w:rsidRDefault="00867C0E" w:rsidP="002D3C00">
      <w:pPr>
        <w:spacing w:after="0" w:line="240" w:lineRule="auto"/>
        <w:rPr>
          <w:rFonts w:eastAsia="KaiTi_GB2312" w:cstheme="minorHAnsi"/>
        </w:rPr>
      </w:pPr>
      <w:r>
        <w:rPr>
          <w:rFonts w:eastAsia="KaiTi_GB2312" w:cstheme="minorHAnsi"/>
        </w:rPr>
        <w:t>Traditional Medicine Journal</w:t>
      </w:r>
    </w:p>
    <w:p w:rsidR="002D3C00" w:rsidRPr="00C13223" w:rsidRDefault="002D3C00" w:rsidP="002D3C00">
      <w:pPr>
        <w:spacing w:after="0" w:line="240" w:lineRule="auto"/>
        <w:rPr>
          <w:rFonts w:eastAsia="KaiTi_GB2312" w:cstheme="minorHAnsi"/>
        </w:rPr>
      </w:pPr>
      <w:r w:rsidRPr="00C13223">
        <w:rPr>
          <w:rFonts w:eastAsia="KaiTi_GB2312" w:cstheme="minorHAnsi"/>
        </w:rPr>
        <w:t>Atma Jaya Catholic University of Indonesia</w:t>
      </w:r>
    </w:p>
    <w:p w:rsidR="002D3C00" w:rsidRPr="00C13223" w:rsidRDefault="002D3C00" w:rsidP="002D3C00">
      <w:pPr>
        <w:spacing w:after="0" w:line="240" w:lineRule="auto"/>
        <w:rPr>
          <w:rFonts w:eastAsia="KaiTi_GB2312" w:cstheme="minorHAnsi"/>
        </w:rPr>
      </w:pPr>
      <w:r w:rsidRPr="00C13223">
        <w:rPr>
          <w:rFonts w:eastAsia="KaiTi_GB2312" w:cstheme="minorHAnsi"/>
        </w:rPr>
        <w:t>Pluit Raya 2, Jakarta 14440, Indonesia</w:t>
      </w:r>
    </w:p>
    <w:p w:rsidR="002D3C00" w:rsidRPr="00C13223" w:rsidRDefault="002D3C00" w:rsidP="002D3C00">
      <w:pPr>
        <w:spacing w:after="0" w:line="360" w:lineRule="auto"/>
        <w:rPr>
          <w:rFonts w:eastAsia="KaiTi_GB2312" w:cstheme="minorHAnsi"/>
        </w:rPr>
      </w:pPr>
    </w:p>
    <w:p w:rsidR="002D3C00" w:rsidRPr="00C13223" w:rsidRDefault="00867C0E" w:rsidP="002D3C00">
      <w:pPr>
        <w:spacing w:after="0" w:line="360" w:lineRule="auto"/>
        <w:rPr>
          <w:rFonts w:eastAsia="KaiTi_GB2312" w:cstheme="minorHAnsi"/>
        </w:rPr>
      </w:pPr>
      <w:r>
        <w:rPr>
          <w:rFonts w:eastAsia="KaiTi_GB2312" w:cstheme="minorHAnsi"/>
        </w:rPr>
        <w:t>Dear Editor Traditional Medicine Journal</w:t>
      </w:r>
      <w:bookmarkStart w:id="0" w:name="_GoBack"/>
      <w:bookmarkEnd w:id="0"/>
      <w:r w:rsidR="002D3C00" w:rsidRPr="00C13223">
        <w:rPr>
          <w:rFonts w:eastAsia="KaiTi_GB2312" w:cstheme="minorHAnsi"/>
        </w:rPr>
        <w:t>,</w:t>
      </w:r>
    </w:p>
    <w:p w:rsidR="002D3C00" w:rsidRDefault="002D3C00" w:rsidP="002D3C00">
      <w:pPr>
        <w:spacing w:after="0" w:line="360" w:lineRule="auto"/>
        <w:jc w:val="both"/>
        <w:rPr>
          <w:rFonts w:cstheme="minorHAnsi"/>
        </w:rPr>
      </w:pPr>
      <w:r w:rsidRPr="00C13223">
        <w:rPr>
          <w:rFonts w:cstheme="minorHAnsi"/>
        </w:rPr>
        <w:t>I/We would like to submit our manuscript entitled “</w:t>
      </w:r>
      <w:r w:rsidRPr="00C13223">
        <w:rPr>
          <w:rFonts w:cstheme="minorHAnsi"/>
          <w:spacing w:val="-2"/>
          <w:kern w:val="2"/>
        </w:rPr>
        <w:t xml:space="preserve">“The Combination </w:t>
      </w:r>
      <w:r w:rsidRPr="00C13223">
        <w:rPr>
          <w:rFonts w:cstheme="minorHAnsi"/>
        </w:rPr>
        <w:t xml:space="preserve">of Ethanol Extracts of </w:t>
      </w:r>
      <w:r w:rsidRPr="00C13223">
        <w:rPr>
          <w:rFonts w:cstheme="minorHAnsi"/>
          <w:i/>
        </w:rPr>
        <w:t>Phyllanthus niruri</w:t>
      </w:r>
      <w:r w:rsidRPr="00C13223">
        <w:rPr>
          <w:rFonts w:cstheme="minorHAnsi"/>
        </w:rPr>
        <w:t xml:space="preserve"> Linn, </w:t>
      </w:r>
      <w:r w:rsidRPr="00C13223">
        <w:rPr>
          <w:rFonts w:cstheme="minorHAnsi"/>
          <w:i/>
        </w:rPr>
        <w:t>Typhonium flagelliforme</w:t>
      </w:r>
      <w:r w:rsidRPr="00C13223">
        <w:rPr>
          <w:rFonts w:cstheme="minorHAnsi"/>
        </w:rPr>
        <w:t xml:space="preserve"> and </w:t>
      </w:r>
      <w:r w:rsidRPr="00C13223">
        <w:rPr>
          <w:rFonts w:cstheme="minorHAnsi"/>
          <w:i/>
        </w:rPr>
        <w:t>Piper crocatum</w:t>
      </w:r>
      <w:r w:rsidRPr="00C13223">
        <w:rPr>
          <w:rFonts w:cstheme="minorHAnsi"/>
        </w:rPr>
        <w:t xml:space="preserve"> increase  the Macrophage Phagocytosis </w:t>
      </w:r>
      <w:r w:rsidRPr="00C13223">
        <w:rPr>
          <w:rFonts w:cstheme="minorHAnsi"/>
          <w:i/>
        </w:rPr>
        <w:t>In Vitro</w:t>
      </w:r>
      <w:r>
        <w:rPr>
          <w:rFonts w:cstheme="minorHAnsi"/>
          <w:b/>
          <w:spacing w:val="-2"/>
          <w:kern w:val="2"/>
        </w:rPr>
        <w:t>”</w:t>
      </w:r>
      <w:r w:rsidRPr="00C13223">
        <w:rPr>
          <w:rFonts w:cstheme="minorHAnsi"/>
        </w:rPr>
        <w:t xml:space="preserve"> for possible consideration. With the submission of this article, I/We in capacity of corresponding author(s) undertake that;</w:t>
      </w:r>
    </w:p>
    <w:p w:rsidR="002D3C00" w:rsidRPr="00C13223" w:rsidRDefault="002D3C00" w:rsidP="002D3C00">
      <w:pPr>
        <w:pStyle w:val="ListParagraph"/>
        <w:widowControl/>
        <w:numPr>
          <w:ilvl w:val="0"/>
          <w:numId w:val="1"/>
        </w:numPr>
        <w:autoSpaceDE/>
        <w:autoSpaceDN/>
        <w:adjustRightInd/>
        <w:spacing w:after="200"/>
        <w:jc w:val="both"/>
        <w:rPr>
          <w:rFonts w:asciiTheme="minorHAnsi" w:hAnsiTheme="minorHAnsi" w:cstheme="minorHAnsi"/>
          <w:sz w:val="22"/>
          <w:szCs w:val="22"/>
        </w:rPr>
      </w:pPr>
      <w:r w:rsidRPr="00C13223">
        <w:rPr>
          <w:rFonts w:asciiTheme="minorHAnsi" w:hAnsiTheme="minorHAnsi" w:cstheme="minorHAnsi"/>
          <w:sz w:val="22"/>
          <w:szCs w:val="22"/>
        </w:rPr>
        <w:t>All the authors listed in this article have made Substantial contributions to the conception or design of the work; or the acquisition, analysis, or interpretation of data for the work; AND Drafting the work or revising it critically for important intellectual content; AND Final approval of the version to be published.</w:t>
      </w:r>
    </w:p>
    <w:p w:rsidR="002D3C00" w:rsidRPr="00C13223" w:rsidRDefault="002D3C00" w:rsidP="002D3C00">
      <w:pPr>
        <w:pStyle w:val="ListParagraph"/>
        <w:widowControl/>
        <w:numPr>
          <w:ilvl w:val="0"/>
          <w:numId w:val="1"/>
        </w:numPr>
        <w:autoSpaceDE/>
        <w:autoSpaceDN/>
        <w:adjustRightInd/>
        <w:spacing w:after="200"/>
        <w:jc w:val="both"/>
        <w:rPr>
          <w:rFonts w:asciiTheme="minorHAnsi" w:hAnsiTheme="minorHAnsi" w:cstheme="minorHAnsi"/>
          <w:sz w:val="22"/>
          <w:szCs w:val="22"/>
        </w:rPr>
      </w:pPr>
      <w:r w:rsidRPr="00C13223">
        <w:rPr>
          <w:rFonts w:asciiTheme="minorHAnsi" w:hAnsiTheme="minorHAnsi" w:cstheme="minorHAnsi"/>
          <w:sz w:val="22"/>
          <w:szCs w:val="22"/>
        </w:rPr>
        <w:t>I/We also undertake that the article represents valid work. Neither this article nor any part of it has</w:t>
      </w:r>
      <w:r>
        <w:rPr>
          <w:rFonts w:asciiTheme="minorHAnsi" w:hAnsiTheme="minorHAnsi" w:cstheme="minorHAnsi"/>
          <w:sz w:val="22"/>
          <w:szCs w:val="22"/>
          <w:lang w:val="id-ID"/>
        </w:rPr>
        <w:t xml:space="preserve"> not</w:t>
      </w:r>
      <w:r w:rsidRPr="00C13223">
        <w:rPr>
          <w:rFonts w:asciiTheme="minorHAnsi" w:hAnsiTheme="minorHAnsi" w:cstheme="minorHAnsi"/>
          <w:sz w:val="22"/>
          <w:szCs w:val="22"/>
        </w:rPr>
        <w:t xml:space="preserve"> been copied or plagiarized from other works. </w:t>
      </w:r>
    </w:p>
    <w:p w:rsidR="002D3C00" w:rsidRPr="00C13223" w:rsidRDefault="002D3C00" w:rsidP="002D3C00">
      <w:pPr>
        <w:pStyle w:val="ListParagraph"/>
        <w:widowControl/>
        <w:numPr>
          <w:ilvl w:val="0"/>
          <w:numId w:val="1"/>
        </w:numPr>
        <w:autoSpaceDE/>
        <w:autoSpaceDN/>
        <w:adjustRightInd/>
        <w:spacing w:after="200"/>
        <w:jc w:val="both"/>
        <w:rPr>
          <w:rFonts w:asciiTheme="minorHAnsi" w:hAnsiTheme="minorHAnsi" w:cstheme="minorHAnsi"/>
          <w:sz w:val="22"/>
          <w:szCs w:val="22"/>
        </w:rPr>
      </w:pPr>
      <w:r w:rsidRPr="00C13223">
        <w:rPr>
          <w:rFonts w:asciiTheme="minorHAnsi" w:hAnsiTheme="minorHAnsi" w:cstheme="minorHAnsi"/>
          <w:sz w:val="22"/>
          <w:szCs w:val="22"/>
        </w:rPr>
        <w:t>That the article has</w:t>
      </w:r>
      <w:r>
        <w:rPr>
          <w:rFonts w:asciiTheme="minorHAnsi" w:hAnsiTheme="minorHAnsi" w:cstheme="minorHAnsi"/>
          <w:sz w:val="22"/>
          <w:szCs w:val="22"/>
          <w:lang w:val="id-ID"/>
        </w:rPr>
        <w:t xml:space="preserve"> not</w:t>
      </w:r>
      <w:r w:rsidRPr="00C13223">
        <w:rPr>
          <w:rFonts w:asciiTheme="minorHAnsi" w:hAnsiTheme="minorHAnsi" w:cstheme="minorHAnsi"/>
          <w:sz w:val="22"/>
          <w:szCs w:val="22"/>
        </w:rPr>
        <w:t xml:space="preserve"> been published so far OR communicated OR in simultaneous consideration to some other journal.</w:t>
      </w:r>
    </w:p>
    <w:p w:rsidR="002D3C00" w:rsidRPr="00C13223" w:rsidRDefault="002D3C00" w:rsidP="002D3C00">
      <w:pPr>
        <w:pStyle w:val="ListParagraph"/>
        <w:widowControl/>
        <w:numPr>
          <w:ilvl w:val="0"/>
          <w:numId w:val="1"/>
        </w:numPr>
        <w:autoSpaceDE/>
        <w:autoSpaceDN/>
        <w:adjustRightInd/>
        <w:spacing w:after="200"/>
        <w:jc w:val="both"/>
        <w:rPr>
          <w:rFonts w:asciiTheme="minorHAnsi" w:hAnsiTheme="minorHAnsi" w:cstheme="minorHAnsi"/>
          <w:sz w:val="22"/>
          <w:szCs w:val="22"/>
        </w:rPr>
      </w:pPr>
      <w:r w:rsidRPr="00C13223">
        <w:rPr>
          <w:rFonts w:asciiTheme="minorHAnsi" w:hAnsiTheme="minorHAnsi" w:cstheme="minorHAnsi"/>
          <w:sz w:val="22"/>
          <w:szCs w:val="22"/>
        </w:rPr>
        <w:t xml:space="preserve">We also undertake that the authors have </w:t>
      </w:r>
      <w:r>
        <w:rPr>
          <w:rFonts w:asciiTheme="minorHAnsi" w:hAnsiTheme="minorHAnsi" w:cstheme="minorHAnsi"/>
          <w:sz w:val="22"/>
          <w:szCs w:val="22"/>
          <w:lang w:val="id-ID"/>
        </w:rPr>
        <w:t xml:space="preserve">not </w:t>
      </w:r>
      <w:r w:rsidRPr="00C13223">
        <w:rPr>
          <w:rFonts w:asciiTheme="minorHAnsi" w:hAnsiTheme="minorHAnsi" w:cstheme="minorHAnsi"/>
          <w:sz w:val="22"/>
          <w:szCs w:val="22"/>
        </w:rPr>
        <w:t>disclosed all potential conflict of interests associated with the work.</w:t>
      </w:r>
    </w:p>
    <w:p w:rsidR="002D3C00" w:rsidRPr="00C13223" w:rsidRDefault="002D3C00" w:rsidP="002D3C00">
      <w:pPr>
        <w:pStyle w:val="ListParagraph"/>
        <w:widowControl/>
        <w:numPr>
          <w:ilvl w:val="0"/>
          <w:numId w:val="1"/>
        </w:numPr>
        <w:autoSpaceDE/>
        <w:autoSpaceDN/>
        <w:adjustRightInd/>
        <w:spacing w:after="200"/>
        <w:jc w:val="both"/>
        <w:rPr>
          <w:rFonts w:asciiTheme="minorHAnsi" w:hAnsiTheme="minorHAnsi" w:cstheme="minorHAnsi"/>
          <w:sz w:val="22"/>
          <w:szCs w:val="22"/>
        </w:rPr>
      </w:pPr>
      <w:r w:rsidRPr="00C13223">
        <w:rPr>
          <w:rFonts w:asciiTheme="minorHAnsi" w:hAnsiTheme="minorHAnsi" w:cstheme="minorHAnsi"/>
          <w:sz w:val="22"/>
          <w:szCs w:val="22"/>
        </w:rPr>
        <w:t>The Editor of the Journal is empowered to make such editorial changes as may be necessary to make the Article suitable for publication.</w:t>
      </w:r>
    </w:p>
    <w:p w:rsidR="002D3C00" w:rsidRPr="00C13223" w:rsidRDefault="002D3C00" w:rsidP="002D3C00">
      <w:pPr>
        <w:spacing w:line="240" w:lineRule="auto"/>
        <w:contextualSpacing/>
        <w:jc w:val="both"/>
        <w:rPr>
          <w:rFonts w:eastAsia="KaiTi_GB2312" w:cstheme="minorHAnsi"/>
        </w:rPr>
      </w:pPr>
      <w:r w:rsidRPr="00C13223">
        <w:rPr>
          <w:rFonts w:cstheme="minorHAnsi"/>
          <w:spacing w:val="-2"/>
        </w:rPr>
        <w:t>Indonesia is a country with various sources of herbal medicines. The researchers was successfully found these combination extracts could enhance the immunomodulator activity in vitro through phagocytic activity measurement. As we know, the high dose of combination extracts also could induce immonusuppresion therefore, optimum dosage of combination extracts sould be considered. Following extract</w:t>
      </w:r>
      <w:r>
        <w:rPr>
          <w:rFonts w:cstheme="minorHAnsi"/>
          <w:spacing w:val="-2"/>
        </w:rPr>
        <w:t>s</w:t>
      </w:r>
      <w:r w:rsidRPr="00C13223">
        <w:rPr>
          <w:rFonts w:cstheme="minorHAnsi"/>
          <w:spacing w:val="-2"/>
        </w:rPr>
        <w:t xml:space="preserve"> characterization as a finger print for each extracts.</w:t>
      </w:r>
    </w:p>
    <w:p w:rsidR="002D3C00" w:rsidRPr="00C13223" w:rsidRDefault="002D3C00" w:rsidP="002D3C00">
      <w:pPr>
        <w:spacing w:line="240" w:lineRule="auto"/>
        <w:contextualSpacing/>
        <w:jc w:val="both"/>
        <w:rPr>
          <w:rFonts w:cstheme="minorHAnsi"/>
          <w:spacing w:val="-2"/>
        </w:rPr>
      </w:pPr>
      <w:r w:rsidRPr="00C13223">
        <w:rPr>
          <w:rFonts w:eastAsia="SimSun" w:cstheme="minorHAnsi"/>
          <w:spacing w:val="-2"/>
          <w:lang w:eastAsia="zh-CN"/>
        </w:rPr>
        <w:t>Thank you very much for your consideration.</w:t>
      </w:r>
    </w:p>
    <w:p w:rsidR="002D3C00" w:rsidRPr="00C13223" w:rsidRDefault="002D3C00" w:rsidP="002D3C00">
      <w:pPr>
        <w:pStyle w:val="Header"/>
        <w:tabs>
          <w:tab w:val="left" w:pos="426"/>
        </w:tabs>
        <w:spacing w:after="200"/>
        <w:contextualSpacing/>
        <w:rPr>
          <w:rFonts w:cstheme="minorHAnsi"/>
        </w:rPr>
      </w:pPr>
      <w:r w:rsidRPr="00C13223">
        <w:rPr>
          <w:rFonts w:eastAsia="SimSun" w:cstheme="minorHAnsi"/>
          <w:lang w:eastAsia="zh-CN"/>
        </w:rPr>
        <w:t xml:space="preserve">Yours </w:t>
      </w:r>
      <w:r w:rsidRPr="00C13223">
        <w:rPr>
          <w:rFonts w:cstheme="minorHAnsi"/>
        </w:rPr>
        <w:t>Sincerely,</w:t>
      </w:r>
    </w:p>
    <w:p w:rsidR="002D3C00" w:rsidRPr="00C13223" w:rsidRDefault="002D3C00" w:rsidP="002D3C00">
      <w:pPr>
        <w:pStyle w:val="Header"/>
        <w:tabs>
          <w:tab w:val="left" w:pos="426"/>
        </w:tabs>
        <w:spacing w:after="200"/>
        <w:contextualSpacing/>
        <w:rPr>
          <w:rFonts w:cstheme="minorHAnsi"/>
        </w:rPr>
      </w:pPr>
    </w:p>
    <w:p w:rsidR="002D3C00" w:rsidRPr="00C13223" w:rsidRDefault="002D3C00" w:rsidP="002D3C00">
      <w:pPr>
        <w:pStyle w:val="Header"/>
        <w:tabs>
          <w:tab w:val="left" w:pos="426"/>
        </w:tabs>
        <w:spacing w:after="200"/>
        <w:contextualSpacing/>
        <w:rPr>
          <w:rFonts w:cstheme="minorHAnsi"/>
        </w:rPr>
      </w:pPr>
    </w:p>
    <w:p w:rsidR="002D3C00" w:rsidRPr="00C13223" w:rsidRDefault="002D3C00" w:rsidP="002D3C00">
      <w:pPr>
        <w:pStyle w:val="Header"/>
        <w:tabs>
          <w:tab w:val="left" w:pos="426"/>
        </w:tabs>
        <w:spacing w:after="200"/>
        <w:contextualSpacing/>
        <w:rPr>
          <w:rFonts w:cstheme="minorHAnsi"/>
        </w:rPr>
      </w:pPr>
      <w:r w:rsidRPr="00C13223">
        <w:rPr>
          <w:rFonts w:cstheme="minorHAnsi"/>
        </w:rPr>
        <w:t>Reynelda Juliani Sagala, M.Sc.,Pharmacist ( Lecturer)</w:t>
      </w:r>
    </w:p>
    <w:p w:rsidR="002D3C00" w:rsidRPr="00C13223" w:rsidRDefault="002D3C00" w:rsidP="002D3C00">
      <w:pPr>
        <w:pStyle w:val="Header"/>
        <w:tabs>
          <w:tab w:val="left" w:pos="426"/>
        </w:tabs>
        <w:spacing w:after="200"/>
        <w:contextualSpacing/>
        <w:rPr>
          <w:rFonts w:cstheme="minorHAnsi"/>
        </w:rPr>
      </w:pPr>
      <w:r w:rsidRPr="00C13223">
        <w:rPr>
          <w:rFonts w:cstheme="minorHAnsi"/>
        </w:rPr>
        <w:t>Atma Jaya Catholic University of Indonesia</w:t>
      </w:r>
    </w:p>
    <w:p w:rsidR="002D3C00" w:rsidRPr="00C13223" w:rsidRDefault="002D3C00" w:rsidP="002D3C00">
      <w:pPr>
        <w:pStyle w:val="Header"/>
        <w:tabs>
          <w:tab w:val="left" w:pos="426"/>
        </w:tabs>
        <w:spacing w:after="200"/>
        <w:contextualSpacing/>
        <w:rPr>
          <w:rFonts w:cstheme="minorHAnsi"/>
        </w:rPr>
      </w:pPr>
      <w:r w:rsidRPr="00C13223">
        <w:rPr>
          <w:rFonts w:cstheme="minorHAnsi"/>
        </w:rPr>
        <w:t>Pluit Raya 2, Jakarta 14440, Indonesia</w:t>
      </w:r>
    </w:p>
    <w:p w:rsidR="002D3C00" w:rsidRPr="00C13223" w:rsidRDefault="002D3C00" w:rsidP="002D3C00">
      <w:pPr>
        <w:pStyle w:val="Header"/>
        <w:tabs>
          <w:tab w:val="left" w:pos="426"/>
        </w:tabs>
        <w:spacing w:after="200"/>
        <w:contextualSpacing/>
        <w:rPr>
          <w:rFonts w:cstheme="minorHAnsi"/>
        </w:rPr>
      </w:pPr>
      <w:r w:rsidRPr="00C13223">
        <w:rPr>
          <w:rFonts w:cstheme="minorHAnsi"/>
        </w:rPr>
        <w:t xml:space="preserve">Tel : +62 821 6811 6846, +62 21 669-3168, email : </w:t>
      </w:r>
      <w:hyperlink r:id="rId6" w:history="1">
        <w:r w:rsidRPr="00C13223">
          <w:rPr>
            <w:rStyle w:val="Hyperlink"/>
            <w:rFonts w:cstheme="minorHAnsi"/>
          </w:rPr>
          <w:t>reynelda.juliani@atmajaya.ac.id</w:t>
        </w:r>
      </w:hyperlink>
    </w:p>
    <w:p w:rsidR="002D3C00" w:rsidRPr="00C13223" w:rsidRDefault="002D3C00" w:rsidP="002D3C00">
      <w:pPr>
        <w:pStyle w:val="Header"/>
        <w:tabs>
          <w:tab w:val="left" w:pos="426"/>
        </w:tabs>
        <w:spacing w:after="200"/>
        <w:contextualSpacing/>
        <w:rPr>
          <w:rFonts w:cstheme="minorHAnsi"/>
        </w:rPr>
      </w:pPr>
    </w:p>
    <w:p w:rsidR="002D3C00" w:rsidRPr="00C13223" w:rsidRDefault="002D3C00" w:rsidP="002D3C00">
      <w:pPr>
        <w:pStyle w:val="Header"/>
        <w:tabs>
          <w:tab w:val="left" w:pos="426"/>
        </w:tabs>
        <w:spacing w:after="200"/>
        <w:contextualSpacing/>
        <w:rPr>
          <w:rFonts w:cstheme="minorHAnsi"/>
        </w:rPr>
      </w:pPr>
      <w:r w:rsidRPr="00C13223">
        <w:rPr>
          <w:rFonts w:cstheme="minorHAnsi"/>
        </w:rPr>
        <w:t>Corresponding Author’s</w:t>
      </w:r>
    </w:p>
    <w:p w:rsidR="002D3C00" w:rsidRPr="00C13223" w:rsidRDefault="002D3C00" w:rsidP="002D3C00">
      <w:pPr>
        <w:pStyle w:val="Header"/>
        <w:tabs>
          <w:tab w:val="left" w:pos="426"/>
        </w:tabs>
        <w:spacing w:after="200"/>
        <w:contextualSpacing/>
        <w:rPr>
          <w:rFonts w:eastAsia="KaiTi_GB2312" w:cstheme="minorHAnsi"/>
        </w:rPr>
      </w:pPr>
      <w:r w:rsidRPr="00C13223">
        <w:rPr>
          <w:rFonts w:eastAsia="KaiTi_GB2312" w:cstheme="minorHAnsi"/>
        </w:rPr>
        <w:t>Retno Murwanti, PhD</w:t>
      </w:r>
    </w:p>
    <w:p w:rsidR="002D3C00" w:rsidRPr="00C13223" w:rsidRDefault="002D3C00" w:rsidP="002D3C00">
      <w:pPr>
        <w:pStyle w:val="Header"/>
        <w:tabs>
          <w:tab w:val="left" w:pos="426"/>
        </w:tabs>
        <w:spacing w:after="200"/>
        <w:contextualSpacing/>
        <w:rPr>
          <w:rFonts w:eastAsia="KaiTi_GB2312" w:cstheme="minorHAnsi"/>
        </w:rPr>
      </w:pPr>
      <w:r w:rsidRPr="00C13223">
        <w:rPr>
          <w:rFonts w:eastAsia="KaiTi_GB2312" w:cstheme="minorHAnsi"/>
        </w:rPr>
        <w:t>Lecturer/Researcher at Universitas Gadjah Mada</w:t>
      </w:r>
    </w:p>
    <w:p w:rsidR="002D3C00" w:rsidRPr="00C13223" w:rsidRDefault="002D3C00" w:rsidP="002D3C00">
      <w:pPr>
        <w:pStyle w:val="Header"/>
        <w:tabs>
          <w:tab w:val="left" w:pos="426"/>
        </w:tabs>
        <w:spacing w:after="200"/>
        <w:contextualSpacing/>
        <w:rPr>
          <w:rFonts w:eastAsia="KaiTi_GB2312" w:cstheme="minorHAnsi"/>
        </w:rPr>
      </w:pPr>
      <w:r w:rsidRPr="00C13223">
        <w:rPr>
          <w:rFonts w:eastAsia="KaiTi_GB2312" w:cstheme="minorHAnsi"/>
        </w:rPr>
        <w:t>Lives in Special District of Yogyakarta 55281, Indonesia</w:t>
      </w:r>
    </w:p>
    <w:p w:rsidR="002D3C00" w:rsidRPr="00C13223" w:rsidRDefault="002D3C00" w:rsidP="002D3C00">
      <w:pPr>
        <w:pStyle w:val="Header"/>
        <w:tabs>
          <w:tab w:val="left" w:pos="426"/>
        </w:tabs>
        <w:spacing w:after="200"/>
        <w:contextualSpacing/>
        <w:rPr>
          <w:rFonts w:eastAsia="KaiTi_GB2312" w:cstheme="minorHAnsi"/>
        </w:rPr>
      </w:pPr>
      <w:r w:rsidRPr="00C13223">
        <w:rPr>
          <w:rFonts w:eastAsia="KaiTi_GB2312" w:cstheme="minorHAnsi"/>
        </w:rPr>
        <w:t xml:space="preserve">Tel : +62 821 400 79140, email : </w:t>
      </w:r>
      <w:hyperlink r:id="rId7" w:history="1">
        <w:r w:rsidRPr="00C13223">
          <w:rPr>
            <w:rStyle w:val="Hyperlink"/>
            <w:rFonts w:eastAsia="KaiTi_GB2312" w:cstheme="minorHAnsi"/>
          </w:rPr>
          <w:t>retno_murwanti@ugm.ac.id</w:t>
        </w:r>
      </w:hyperlink>
    </w:p>
    <w:p w:rsidR="00181B39" w:rsidRDefault="00181B39" w:rsidP="002D3C00"/>
    <w:sectPr w:rsidR="00181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iTi_GB2312">
    <w:altName w:val="Microsoft YaHei"/>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30C4E"/>
    <w:multiLevelType w:val="hybridMultilevel"/>
    <w:tmpl w:val="7556D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00"/>
    <w:rsid w:val="00181B39"/>
    <w:rsid w:val="002D3C00"/>
    <w:rsid w:val="00867C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D3C00"/>
    <w:rPr>
      <w:color w:val="0000FF"/>
      <w:u w:val="single"/>
    </w:rPr>
  </w:style>
  <w:style w:type="character" w:customStyle="1" w:styleId="ListParagraphChar">
    <w:name w:val="List Paragraph Char"/>
    <w:link w:val="ListParagraph"/>
    <w:uiPriority w:val="34"/>
    <w:locked/>
    <w:rsid w:val="002D3C00"/>
    <w:rPr>
      <w:rFonts w:ascii="Times New Roman" w:eastAsia="Times New Roman" w:hAnsi="Times New Roman" w:cs="Times New Roman"/>
      <w:sz w:val="24"/>
      <w:szCs w:val="24"/>
      <w:lang w:val="en-US" w:eastAsia="id-ID"/>
    </w:rPr>
  </w:style>
  <w:style w:type="paragraph" w:styleId="ListParagraph">
    <w:name w:val="List Paragraph"/>
    <w:basedOn w:val="Normal"/>
    <w:link w:val="ListParagraphChar"/>
    <w:uiPriority w:val="34"/>
    <w:qFormat/>
    <w:rsid w:val="002D3C00"/>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id-ID"/>
    </w:rPr>
  </w:style>
  <w:style w:type="paragraph" w:styleId="Header">
    <w:name w:val="header"/>
    <w:basedOn w:val="Normal"/>
    <w:link w:val="HeaderChar"/>
    <w:unhideWhenUsed/>
    <w:rsid w:val="002D3C00"/>
    <w:pPr>
      <w:tabs>
        <w:tab w:val="center" w:pos="4513"/>
        <w:tab w:val="right" w:pos="9026"/>
      </w:tabs>
      <w:spacing w:after="0" w:line="240" w:lineRule="auto"/>
    </w:pPr>
  </w:style>
  <w:style w:type="character" w:customStyle="1" w:styleId="HeaderChar">
    <w:name w:val="Header Char"/>
    <w:basedOn w:val="DefaultParagraphFont"/>
    <w:link w:val="Header"/>
    <w:rsid w:val="002D3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D3C00"/>
    <w:rPr>
      <w:color w:val="0000FF"/>
      <w:u w:val="single"/>
    </w:rPr>
  </w:style>
  <w:style w:type="character" w:customStyle="1" w:styleId="ListParagraphChar">
    <w:name w:val="List Paragraph Char"/>
    <w:link w:val="ListParagraph"/>
    <w:uiPriority w:val="34"/>
    <w:locked/>
    <w:rsid w:val="002D3C00"/>
    <w:rPr>
      <w:rFonts w:ascii="Times New Roman" w:eastAsia="Times New Roman" w:hAnsi="Times New Roman" w:cs="Times New Roman"/>
      <w:sz w:val="24"/>
      <w:szCs w:val="24"/>
      <w:lang w:val="en-US" w:eastAsia="id-ID"/>
    </w:rPr>
  </w:style>
  <w:style w:type="paragraph" w:styleId="ListParagraph">
    <w:name w:val="List Paragraph"/>
    <w:basedOn w:val="Normal"/>
    <w:link w:val="ListParagraphChar"/>
    <w:uiPriority w:val="34"/>
    <w:qFormat/>
    <w:rsid w:val="002D3C00"/>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id-ID"/>
    </w:rPr>
  </w:style>
  <w:style w:type="paragraph" w:styleId="Header">
    <w:name w:val="header"/>
    <w:basedOn w:val="Normal"/>
    <w:link w:val="HeaderChar"/>
    <w:unhideWhenUsed/>
    <w:rsid w:val="002D3C00"/>
    <w:pPr>
      <w:tabs>
        <w:tab w:val="center" w:pos="4513"/>
        <w:tab w:val="right" w:pos="9026"/>
      </w:tabs>
      <w:spacing w:after="0" w:line="240" w:lineRule="auto"/>
    </w:pPr>
  </w:style>
  <w:style w:type="character" w:customStyle="1" w:styleId="HeaderChar">
    <w:name w:val="Header Char"/>
    <w:basedOn w:val="DefaultParagraphFont"/>
    <w:link w:val="Header"/>
    <w:rsid w:val="002D3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E:\REYNELDA\KERJA\Manuscript\Skripsi\Journal%20of%20Applied%20%20Pharmaceutical%20Science\retno_murwanti@ugm.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REYNELDA\KERJA\Manuscript\Skripsi\Journal%20of%20Applied%20%20Pharmaceutical%20Science\reynelda.juliani@atmajaya.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2019-06-17T08:40:00Z</dcterms:created>
  <dcterms:modified xsi:type="dcterms:W3CDTF">2019-06-17T08:40:00Z</dcterms:modified>
</cp:coreProperties>
</file>