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ind w:left="1566" w:hanging="1560" w:hangingChars="65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Hasil Analisis SPSS Penetapan KGD Puasa</w:t>
      </w:r>
    </w:p>
    <w:p>
      <w:pPr>
        <w:numPr>
          <w:ilvl w:val="0"/>
          <w:numId w:val="1"/>
        </w:numPr>
        <w:spacing w:beforeLines="0" w:afterLines="0" w:line="240" w:lineRule="auto"/>
        <w:ind w:left="0" w:leftChars="0" w:firstLine="0" w:firstLineChars="0"/>
        <w:rPr>
          <w:rFonts w:hint="default" w:ascii="Arial" w:hAnsi="Arial"/>
          <w:b/>
          <w:sz w:val="22"/>
          <w:szCs w:val="22"/>
          <w:lang w:val="en-US"/>
        </w:rPr>
      </w:pPr>
      <w:r>
        <w:rPr>
          <w:rFonts w:hint="default" w:ascii="Arial" w:hAnsi="Arial"/>
          <w:b/>
          <w:sz w:val="22"/>
          <w:szCs w:val="22"/>
          <w:lang w:val="en-US"/>
        </w:rPr>
        <w:t>Uji Normalitas Kadar Glukosa Darah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</w:rPr>
      </w:pPr>
      <w:r>
        <w:rPr>
          <w:rFonts w:hint="default" w:ascii="Arial" w:hAnsi="Arial"/>
          <w:b/>
          <w:sz w:val="22"/>
          <w:szCs w:val="22"/>
        </w:rPr>
        <w:t>NPar Tests</w:t>
      </w:r>
    </w:p>
    <w:p>
      <w:pPr>
        <w:spacing w:beforeLines="0" w:afterLines="0" w:line="240" w:lineRule="auto"/>
        <w:ind w:left="0" w:leftChars="0" w:firstLine="0" w:firstLineChars="0"/>
        <w:rPr>
          <w:rFonts w:hint="default"/>
          <w:sz w:val="18"/>
        </w:rPr>
      </w:pPr>
      <w:r>
        <w:rPr>
          <w:rFonts w:hint="default"/>
          <w:sz w:val="18"/>
        </w:rPr>
        <w:t>[DataSet1] E:\Hasil TESIS\SPSS Kadar Gula Darah_2.sav</w:t>
      </w:r>
    </w:p>
    <w:tbl>
      <w:tblPr>
        <w:tblStyle w:val="4"/>
        <w:tblW w:w="8732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410"/>
        <w:gridCol w:w="1343"/>
        <w:gridCol w:w="1367"/>
        <w:gridCol w:w="1454"/>
        <w:gridCol w:w="1079"/>
        <w:gridCol w:w="107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8732" w:type="dxa"/>
            <w:gridSpan w:val="6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b/>
                <w:sz w:val="18"/>
              </w:rPr>
              <w:t>One-Sample Kolmogorov-Smirnov Test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rPr>
                <w:rFonts w:hint="default"/>
                <w:sz w:val="24"/>
              </w:rPr>
            </w:pPr>
          </w:p>
        </w:tc>
        <w:tc>
          <w:tcPr>
            <w:tcW w:w="1343" w:type="dxa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rPr>
                <w:rFonts w:hint="default"/>
                <w:sz w:val="24"/>
              </w:rPr>
            </w:pPr>
          </w:p>
        </w:tc>
        <w:tc>
          <w:tcPr>
            <w:tcW w:w="1367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HariPraInduksi</w:t>
            </w:r>
          </w:p>
        </w:tc>
        <w:tc>
          <w:tcPr>
            <w:tcW w:w="1454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HariPostInduksi</w:t>
            </w:r>
          </w:p>
        </w:tc>
        <w:tc>
          <w:tcPr>
            <w:tcW w:w="1079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HariKe14</w:t>
            </w:r>
          </w:p>
        </w:tc>
        <w:tc>
          <w:tcPr>
            <w:tcW w:w="1079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HariKe28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753" w:type="dxa"/>
            <w:gridSpan w:val="2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N</w:t>
            </w:r>
          </w:p>
        </w:tc>
        <w:tc>
          <w:tcPr>
            <w:tcW w:w="1367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32</w:t>
            </w:r>
          </w:p>
        </w:tc>
        <w:tc>
          <w:tcPr>
            <w:tcW w:w="1454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32</w:t>
            </w:r>
          </w:p>
        </w:tc>
        <w:tc>
          <w:tcPr>
            <w:tcW w:w="1079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32</w:t>
            </w:r>
          </w:p>
        </w:tc>
        <w:tc>
          <w:tcPr>
            <w:tcW w:w="1079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vMerge w:val="restart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Normal Parameters</w:t>
            </w:r>
            <w:r>
              <w:rPr>
                <w:rFonts w:hint="default" w:ascii="Arial" w:hAnsi="Arial"/>
                <w:sz w:val="18"/>
                <w:vertAlign w:val="superscript"/>
              </w:rPr>
              <w:t>a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Mean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87.7650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364.8378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264.5625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173.3797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Std. Deviation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8.72980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118.76705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1.12846E2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99.22775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vMerge w:val="restart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Most Extreme Differences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Absolute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.182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.201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.139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.239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Positive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.117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.113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.139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.239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Negative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-.182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-.201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-.100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-.163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753" w:type="dxa"/>
            <w:gridSpan w:val="2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Kolmogorov-Smirnov Z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1.032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1.140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.785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1.352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753" w:type="dxa"/>
            <w:gridSpan w:val="2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Asymp. Sig. (2-tailed)</w:t>
            </w:r>
          </w:p>
        </w:tc>
        <w:tc>
          <w:tcPr>
            <w:tcW w:w="1367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.237</w:t>
            </w:r>
          </w:p>
        </w:tc>
        <w:tc>
          <w:tcPr>
            <w:tcW w:w="1454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.149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.569</w:t>
            </w:r>
          </w:p>
        </w:tc>
        <w:tc>
          <w:tcPr>
            <w:tcW w:w="1079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.052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79" w:type="dxa"/>
          <w:cantSplit/>
        </w:trPr>
        <w:tc>
          <w:tcPr>
            <w:tcW w:w="3753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a. Test distribution is Normal.</w:t>
            </w:r>
          </w:p>
        </w:tc>
        <w:tc>
          <w:tcPr>
            <w:tcW w:w="13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rPr>
                <w:rFonts w:hint="default" w:ascii="Arial" w:hAnsi="Arial"/>
                <w:sz w:val="18"/>
              </w:rPr>
            </w:pPr>
          </w:p>
        </w:tc>
        <w:tc>
          <w:tcPr>
            <w:tcW w:w="14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rPr>
                <w:rFonts w:hint="default" w:ascii="Arial" w:hAnsi="Arial"/>
                <w:sz w:val="18"/>
              </w:rPr>
            </w:pPr>
          </w:p>
        </w:tc>
        <w:tc>
          <w:tcPr>
            <w:tcW w:w="107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rPr>
                <w:rFonts w:hint="default" w:ascii="Arial" w:hAnsi="Arial"/>
                <w:sz w:val="18"/>
              </w:rPr>
            </w:pP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/>
          <w:sz w:val="18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Hipotesis: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&lt;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distribusi data tidak normal (data tidak terdistribusi normal)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&gt;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distribusi data normal (data terdistribusi normal)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Hasil Uji Distribusi Kolmogorov-Smirnov menunjukkan bahwa nila Sig. &gt; 0,05, maka data KGD terdistribusi normal pada semua hari sampling.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numPr>
          <w:ilvl w:val="0"/>
          <w:numId w:val="1"/>
        </w:numPr>
        <w:spacing w:beforeLines="0" w:afterLines="0" w:line="240" w:lineRule="auto"/>
        <w:ind w:left="0" w:leftChars="0" w:firstLine="0" w:firstLineChars="0"/>
        <w:rPr>
          <w:rFonts w:hint="default" w:ascii="Arial" w:hAnsi="Arial"/>
          <w:b/>
          <w:sz w:val="24"/>
          <w:szCs w:val="24"/>
          <w:lang w:val="en-US"/>
        </w:rPr>
      </w:pPr>
      <w:r>
        <w:rPr>
          <w:rFonts w:hint="default" w:ascii="Arial" w:hAnsi="Arial"/>
          <w:b/>
          <w:sz w:val="24"/>
          <w:szCs w:val="24"/>
          <w:lang w:val="en-US"/>
        </w:rPr>
        <w:t>Uji Homogenitas Kadar Glukosa Darah</w:t>
      </w:r>
    </w:p>
    <w:p>
      <w:pPr>
        <w:spacing w:beforeLines="0" w:afterLines="0" w:line="240" w:lineRule="auto"/>
        <w:ind w:left="0" w:leftChars="0" w:firstLine="0" w:firstLineChars="0"/>
        <w:jc w:val="left"/>
        <w:rPr>
          <w:rFonts w:hint="default" w:ascii="Arial" w:hAnsi="Arial"/>
          <w:b/>
          <w:color w:val="000000"/>
          <w:sz w:val="24"/>
          <w:szCs w:val="24"/>
        </w:rPr>
      </w:pPr>
      <w:r>
        <w:rPr>
          <w:rFonts w:hint="default" w:ascii="Arial" w:hAnsi="Arial"/>
          <w:b/>
          <w:color w:val="000000"/>
          <w:sz w:val="24"/>
          <w:szCs w:val="24"/>
        </w:rPr>
        <w:t>Oneway</w:t>
      </w:r>
    </w:p>
    <w:tbl>
      <w:tblPr>
        <w:tblStyle w:val="4"/>
        <w:tblW w:w="6041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03"/>
        <w:gridCol w:w="1440"/>
        <w:gridCol w:w="998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</w:tblPrEx>
        <w:trPr>
          <w:cantSplit/>
          <w:tblHeader/>
        </w:trPr>
        <w:tc>
          <w:tcPr>
            <w:tcW w:w="6041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320" w:lineRule="atLeast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b/>
                <w:sz w:val="18"/>
              </w:rPr>
              <w:t>Test of Homogeneity of Variances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Levene Statistic</w:t>
            </w:r>
          </w:p>
        </w:tc>
        <w:tc>
          <w:tcPr>
            <w:tcW w:w="998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df1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df2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Sig.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HariPraInduksi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1.968</w:t>
            </w:r>
          </w:p>
        </w:tc>
        <w:tc>
          <w:tcPr>
            <w:tcW w:w="99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HariPostInduksi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5.011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.001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HariKe14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1.575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.191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1603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HariKe28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5.254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.001</w:t>
            </w:r>
          </w:p>
        </w:tc>
      </w:tr>
    </w:tbl>
    <w:p>
      <w:pPr>
        <w:spacing w:beforeLines="0" w:afterLines="0" w:line="240" w:lineRule="auto"/>
        <w:ind w:left="0" w:leftChars="0" w:firstLine="0" w:firstLineChars="0"/>
        <w:jc w:val="left"/>
        <w:rPr>
          <w:rFonts w:hint="default" w:ascii="Arial" w:hAnsi="Arial"/>
          <w:b/>
          <w:color w:val="000000"/>
          <w:sz w:val="24"/>
          <w:szCs w:val="24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Hipotesis: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&lt;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data tidak homogen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&gt;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data homogen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Hasil Uji Distribusi Kolmogorov-Smirnov menunjukkan bahwa nila Sig. &gt; 0,05, maka data KGD homogen pada hari pra-induksi dan hari ke-14, sedangkan pada hari post induksi dan hari ke-28 data tidak homogen.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16"/>
          <w:szCs w:val="16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Data terdistribusi normal namun tidak semua homogen, sehingga dilakukan uji lanjutan (Uji Statistika Duncan) untuk memperoleh kesimpulan signifikansi perbandingan tiap kelompok uji.</w:t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Hasil uji anova menunjukkan bahwa terdapat perbedaan yang bermakna (sig &lt; 0,05) antar hari perlakuan uji.</w:t>
      </w:r>
    </w:p>
    <w:tbl>
      <w:tblPr>
        <w:tblStyle w:val="4"/>
        <w:tblW w:w="7686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303"/>
        <w:gridCol w:w="1417"/>
        <w:gridCol w:w="1440"/>
        <w:gridCol w:w="360"/>
        <w:gridCol w:w="1166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686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320" w:lineRule="atLeast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b/>
                <w:sz w:val="18"/>
                <w:szCs w:val="18"/>
              </w:rPr>
              <w:t>ANOVA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Sum of Squares</w:t>
            </w:r>
          </w:p>
        </w:tc>
        <w:tc>
          <w:tcPr>
            <w:tcW w:w="36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df</w:t>
            </w:r>
          </w:p>
        </w:tc>
        <w:tc>
          <w:tcPr>
            <w:tcW w:w="1166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jc w:val="lef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Mean Square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F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Sig.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HariPraInduksi</w:t>
            </w:r>
          </w:p>
        </w:tc>
        <w:tc>
          <w:tcPr>
            <w:tcW w:w="1417" w:type="dxa"/>
            <w:tcBorders>
              <w:top w:val="single" w:color="000000" w:sz="16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313.804</w:t>
            </w:r>
          </w:p>
        </w:tc>
        <w:tc>
          <w:tcPr>
            <w:tcW w:w="36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44.829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.525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.807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2048.688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85.362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2362.492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HariPostInduksi</w:t>
            </w:r>
          </w:p>
        </w:tc>
        <w:tc>
          <w:tcPr>
            <w:tcW w:w="1417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341963.335</w:t>
            </w:r>
          </w:p>
        </w:tc>
        <w:tc>
          <w:tcPr>
            <w:tcW w:w="3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48851.905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12.301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95310.647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3971.277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437273.982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HariKe14</w:t>
            </w:r>
          </w:p>
        </w:tc>
        <w:tc>
          <w:tcPr>
            <w:tcW w:w="1417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299844.249</w:t>
            </w:r>
          </w:p>
        </w:tc>
        <w:tc>
          <w:tcPr>
            <w:tcW w:w="3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42834.893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10.831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94915.143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3954.798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394759.392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HariKe28</w:t>
            </w:r>
          </w:p>
        </w:tc>
        <w:tc>
          <w:tcPr>
            <w:tcW w:w="1417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275431.509</w:t>
            </w:r>
          </w:p>
        </w:tc>
        <w:tc>
          <w:tcPr>
            <w:tcW w:w="3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39347.358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31.690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29799.039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1241.627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1303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right="-197" w:rightChars="-82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305230.548</w:t>
            </w:r>
          </w:p>
        </w:tc>
        <w:tc>
          <w:tcPr>
            <w:tcW w:w="36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Hasil Uji Duncan</w:t>
      </w:r>
    </w:p>
    <w:tbl>
      <w:tblPr>
        <w:tblStyle w:val="4"/>
        <w:tblW w:w="5994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68"/>
        <w:gridCol w:w="1528"/>
        <w:gridCol w:w="1000"/>
        <w:gridCol w:w="219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5994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b/>
                <w:sz w:val="20"/>
                <w:szCs w:val="20"/>
              </w:rPr>
              <w:t>HariPraInduksi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78" w:hRule="atLeast"/>
          <w:tblHeader/>
        </w:trPr>
        <w:tc>
          <w:tcPr>
            <w:tcW w:w="2796" w:type="dxa"/>
            <w:gridSpan w:val="2"/>
            <w:vMerge w:val="restart"/>
            <w:tcBorders>
              <w:top w:val="single" w:color="000000" w:sz="16" w:space="0"/>
              <w:left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N</w:t>
            </w:r>
          </w:p>
        </w:tc>
        <w:tc>
          <w:tcPr>
            <w:tcW w:w="2198" w:type="dxa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90" w:hRule="atLeast"/>
          <w:tblHeader/>
        </w:trPr>
        <w:tc>
          <w:tcPr>
            <w:tcW w:w="2796" w:type="dxa"/>
            <w:gridSpan w:val="2"/>
            <w:vMerge w:val="continue"/>
            <w:tcBorders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Duncan</w:t>
            </w:r>
            <w:r>
              <w:rPr>
                <w:rFonts w:hint="default" w:ascii="Arial" w:hAnsi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28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Perlakuan 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82.5750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85.2700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90" w:hRule="atLeast"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85.4825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86.8975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Kontrol Normal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88.4550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89.8000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90.8650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92.7750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93" w:hRule="atLeast"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.188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16"/>
          <w:szCs w:val="16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Hasil Uji Post Hoc Duncan pada hari Pra-Induksi menunjukkan tidak terdapat perbedaan yang bermakna antar kelompok uji (Sig&gt;0,05).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tbl>
      <w:tblPr>
        <w:tblStyle w:val="4"/>
        <w:tblW w:w="4726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528"/>
        <w:gridCol w:w="1000"/>
        <w:gridCol w:w="1098"/>
        <w:gridCol w:w="11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b/>
                <w:sz w:val="18"/>
              </w:rPr>
              <w:t>HariPostInduksi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Duncan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N</w:t>
            </w:r>
          </w:p>
        </w:tc>
        <w:tc>
          <w:tcPr>
            <w:tcW w:w="2198" w:type="dxa"/>
            <w:gridSpan w:val="2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</w:p>
        </w:tc>
        <w:tc>
          <w:tcPr>
            <w:tcW w:w="10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</w:t>
            </w:r>
          </w:p>
        </w:tc>
        <w:tc>
          <w:tcPr>
            <w:tcW w:w="11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Kontrol Normal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94.7575</w:t>
            </w:r>
          </w:p>
        </w:tc>
        <w:tc>
          <w:tcPr>
            <w:tcW w:w="11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Perlakuan 1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389.3775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391.1475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392.0000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396.5300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399.7175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413.1025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442.0700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1.000</w:t>
            </w: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.312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Means for groups in homogeneous subsets are displayed.</w:t>
            </w:r>
          </w:p>
        </w:tc>
      </w:tr>
    </w:tbl>
    <w:p>
      <w:pPr>
        <w:spacing w:beforeLines="0" w:afterLines="0" w:line="400" w:lineRule="atLeast"/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Hasil Uji Post Hoc Duncan pada Hari Post Induksi, menunjukkan bahwa terdapat perbedaan yang bermakna antara kelompok Normal dengan kelompok yang diinduksi STZ (Sig &lt; 0,05).</w:t>
      </w:r>
    </w:p>
    <w:p>
      <w:pPr>
        <w:spacing w:beforeLines="0" w:afterLines="0"/>
        <w:ind w:left="0" w:leftChars="0" w:firstLine="0" w:firstLineChars="0"/>
        <w:rPr>
          <w:rFonts w:hint="default"/>
          <w:sz w:val="24"/>
        </w:rPr>
      </w:pPr>
    </w:p>
    <w:tbl>
      <w:tblPr>
        <w:tblStyle w:val="4"/>
        <w:tblW w:w="6794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68"/>
        <w:gridCol w:w="1528"/>
        <w:gridCol w:w="1000"/>
        <w:gridCol w:w="998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794" w:type="dxa"/>
            <w:gridSpan w:val="6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b/>
                <w:sz w:val="18"/>
                <w:szCs w:val="18"/>
              </w:rPr>
              <w:t>HariKe14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tcBorders>
              <w:top w:val="single" w:color="000000" w:sz="16" w:space="0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vMerge w:val="restart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N</w:t>
            </w:r>
          </w:p>
        </w:tc>
        <w:tc>
          <w:tcPr>
            <w:tcW w:w="2998" w:type="dxa"/>
            <w:gridSpan w:val="3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tcBorders>
              <w:top w:val="nil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vMerge w:val="continue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Duncan</w:t>
            </w:r>
            <w:r>
              <w:rPr>
                <w:rFonts w:hint="default" w:ascii="Arial" w:hAnsi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528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Kontrol Normal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1.1282E2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1.2613E2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2.3838E2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Perlakuan 1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2.9235E2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2.9908E2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3.0092E2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3.2288E2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4.2394E2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.767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.100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1.000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5794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Means for groups in homogeneous subsets are displayed.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794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  <w:szCs w:val="18"/>
              </w:rPr>
            </w:pPr>
            <w:r>
              <w:rPr>
                <w:rFonts w:hint="default" w:ascii="Arial" w:hAnsi="Arial"/>
                <w:sz w:val="18"/>
                <w:szCs w:val="18"/>
              </w:rPr>
              <w:t>a. Uses Harmonic Mean Sample Size = 4.000.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8"/>
                <w:szCs w:val="18"/>
              </w:rPr>
            </w:pP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Hari ke-14 menunjukkan terdapat perbedaan yang bermakna (sig&lt;0,05) antara kelompok kontrol negatif dengan kelompok perlakuan.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</w:p>
    <w:tbl>
      <w:tblPr>
        <w:tblStyle w:val="4"/>
        <w:tblW w:w="6794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68"/>
        <w:gridCol w:w="1528"/>
        <w:gridCol w:w="1000"/>
        <w:gridCol w:w="998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794" w:type="dxa"/>
            <w:gridSpan w:val="6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HariKe28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tcBorders>
              <w:top w:val="single" w:color="000000" w:sz="16" w:space="0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vMerge w:val="restart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N</w:t>
            </w:r>
          </w:p>
        </w:tc>
        <w:tc>
          <w:tcPr>
            <w:tcW w:w="2998" w:type="dxa"/>
            <w:gridSpan w:val="3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90" w:hRule="atLeast"/>
          <w:tblHeader/>
        </w:trPr>
        <w:tc>
          <w:tcPr>
            <w:tcW w:w="1268" w:type="dxa"/>
            <w:tcBorders>
              <w:top w:val="nil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vMerge w:val="continue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Duncan</w:t>
            </w:r>
            <w:r>
              <w:rPr>
                <w:rFonts w:hint="default" w:ascii="Arial" w:hAnsi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28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Normal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88.7400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1.2167E2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1.2167E2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1.2769E2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1.2769E2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1.4589E2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1.5680E2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1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1.6112E2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1.7564E2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Negatif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4.0949E2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268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.152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.066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5794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Means for groups in homogeneous subsets are displayed.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794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a. Uses Harmonic Mean Sample Size = 4.000.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  <w:r>
        <w:rPr>
          <w:rFonts w:hint="default" w:ascii="Times New Roman" w:hAnsi="Times New Roman" w:eastAsia="Times New Roman"/>
          <w:sz w:val="22"/>
          <w:szCs w:val="22"/>
          <w:lang w:val="en-US"/>
        </w:rPr>
        <w:t>Hari ke-28 menunjukkan terdapat perbedaan yang bermakna (sig&lt;0,05) antara kelompok kontrol negatif dengan kelompok perlakuan.</w: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Hasil Uji Repeated Measure</w:t>
      </w:r>
    </w:p>
    <w:tbl>
      <w:tblPr>
        <w:tblStyle w:val="4"/>
        <w:tblW w:w="7811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20"/>
        <w:gridCol w:w="720"/>
        <w:gridCol w:w="1440"/>
        <w:gridCol w:w="1051"/>
        <w:gridCol w:w="1000"/>
        <w:gridCol w:w="1440"/>
        <w:gridCol w:w="144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811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b/>
                <w:sz w:val="16"/>
                <w:szCs w:val="22"/>
              </w:rPr>
              <w:t>Pairwise Comparisons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Measure:KadarGlukosaDarah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(I) Waktu</w:t>
            </w:r>
          </w:p>
        </w:tc>
        <w:tc>
          <w:tcPr>
            <w:tcW w:w="720" w:type="dxa"/>
            <w:vMerge w:val="restart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(J) Waktu</w:t>
            </w:r>
          </w:p>
        </w:tc>
        <w:tc>
          <w:tcPr>
            <w:tcW w:w="144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Mean Difference (I-J)</w:t>
            </w:r>
          </w:p>
        </w:tc>
        <w:tc>
          <w:tcPr>
            <w:tcW w:w="1051" w:type="dxa"/>
            <w:vMerge w:val="restart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Std. Error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Sig.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a</w:t>
            </w:r>
          </w:p>
        </w:tc>
        <w:tc>
          <w:tcPr>
            <w:tcW w:w="2880" w:type="dxa"/>
            <w:gridSpan w:val="2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95% Confidence Interval for Difference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vMerge w:val="continue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1051" w:type="dxa"/>
            <w:vMerge w:val="continue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Lower Bound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Upper Bound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color="000000" w:sz="16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-277.073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20.879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-319.655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-234.491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-176.798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20.040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-217.669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-135.926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-85.615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17.451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-121.206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-50.024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277.073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20.879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234.491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319.655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100.275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21.587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56.249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144.302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191.458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21.418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147.777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235.140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176.798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20.040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135.926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217.669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-100.275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21.587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-144.302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-56.249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91.183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16.555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57.418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124.948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85.615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17.451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50.024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121.206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-191.458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21.418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-235.140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-147.777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-91.183</w:t>
            </w:r>
            <w:r>
              <w:rPr>
                <w:rFonts w:hint="default" w:ascii="Arial" w:hAnsi="Arial"/>
                <w:sz w:val="16"/>
                <w:szCs w:val="22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16.555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.000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-124.948</w:t>
            </w:r>
          </w:p>
        </w:tc>
        <w:tc>
          <w:tcPr>
            <w:tcW w:w="144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-57.418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931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Based on estimated marginal means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931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*. The mean difference is significant at the .05 level.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7811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22"/>
              </w:rPr>
            </w:pPr>
            <w:r>
              <w:rPr>
                <w:rFonts w:hint="default" w:ascii="Arial" w:hAnsi="Arial"/>
                <w:sz w:val="16"/>
                <w:szCs w:val="22"/>
              </w:rPr>
              <w:t>a. Adjustment for multiple comparisons: Least Significant Difference (equivalent to no adjustments).</w:t>
            </w: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  <w:r>
        <w:rPr>
          <w:rFonts w:hint="default" w:ascii="Times New Roman" w:hAnsi="Times New Roman" w:eastAsia="Times New Roman"/>
          <w:sz w:val="22"/>
          <w:szCs w:val="22"/>
          <w:lang w:val="en-US"/>
        </w:rPr>
        <w:t>Hipotesis: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  <w:r>
        <w:rPr>
          <w:rFonts w:hint="default" w:ascii="Times New Roman" w:hAnsi="Times New Roman" w:eastAsia="Times New Roman"/>
          <w:sz w:val="22"/>
          <w:szCs w:val="22"/>
          <w:lang w:val="en-US"/>
        </w:rPr>
        <w:t>Sig. &lt; 0,05</w:t>
      </w:r>
      <w:r>
        <w:rPr>
          <w:rFonts w:hint="default" w:ascii="Times New Roman" w:hAnsi="Times New Roman" w:eastAsia="Times New Roman"/>
          <w:sz w:val="22"/>
          <w:szCs w:val="22"/>
          <w:lang w:val="en-US"/>
        </w:rPr>
        <w:tab/>
      </w:r>
      <w:r>
        <w:rPr>
          <w:rFonts w:hint="default" w:ascii="Times New Roman" w:hAnsi="Times New Roman" w:eastAsia="Times New Roman"/>
          <w:sz w:val="22"/>
          <w:szCs w:val="22"/>
          <w:lang w:val="en-US"/>
        </w:rPr>
        <w:t xml:space="preserve">: terdapat perbedaan yang bermakna 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  <w:r>
        <w:rPr>
          <w:rFonts w:hint="default" w:ascii="Times New Roman" w:hAnsi="Times New Roman" w:eastAsia="Times New Roman"/>
          <w:sz w:val="22"/>
          <w:szCs w:val="22"/>
          <w:lang w:val="en-US"/>
        </w:rPr>
        <w:t>Sig. &gt; 0,05</w:t>
      </w:r>
      <w:r>
        <w:rPr>
          <w:rFonts w:hint="default" w:ascii="Times New Roman" w:hAnsi="Times New Roman" w:eastAsia="Times New Roman"/>
          <w:sz w:val="22"/>
          <w:szCs w:val="22"/>
          <w:lang w:val="en-US"/>
        </w:rPr>
        <w:tab/>
      </w:r>
      <w:r>
        <w:rPr>
          <w:rFonts w:hint="default" w:ascii="Times New Roman" w:hAnsi="Times New Roman" w:eastAsia="Times New Roman"/>
          <w:sz w:val="22"/>
          <w:szCs w:val="22"/>
          <w:lang w:val="en-US"/>
        </w:rPr>
        <w:t>: tidak terdapat perbedaan yang bermakna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2"/>
          <w:szCs w:val="22"/>
          <w:lang w:val="en-US"/>
        </w:rPr>
      </w:pPr>
      <w:r>
        <w:rPr>
          <w:rFonts w:hint="default" w:ascii="Times New Roman" w:hAnsi="Times New Roman" w:eastAsia="Times New Roman"/>
          <w:sz w:val="22"/>
          <w:szCs w:val="22"/>
          <w:lang w:val="en-US"/>
        </w:rPr>
        <w:t>Hasil uji repeated measure menunjukkan terdapat perbedaan yang bermakna pada data KGDP antar hari perlakuan (1: prainduksi; 2: post induksi; 3: hari ke-14; 4: hari ke-28)</w:t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page"/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30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bookmarkStart w:id="0" w:name="_Toc18537"/>
      <w:r>
        <w:rPr>
          <w:rFonts w:hint="default" w:ascii="Times New Roman" w:hAnsi="Times New Roman" w:cs="Times New Roman"/>
          <w:sz w:val="24"/>
          <w:szCs w:val="24"/>
          <w:lang w:val="en-US"/>
        </w:rPr>
        <w:t>.Hasil Analisis SPSS Penimbangan Berat Badan Tikus</w:t>
      </w:r>
      <w:bookmarkEnd w:id="0"/>
    </w:p>
    <w:p>
      <w:pPr>
        <w:numPr>
          <w:ilvl w:val="0"/>
          <w:numId w:val="2"/>
        </w:numPr>
        <w:tabs>
          <w:tab w:val="left" w:pos="0"/>
          <w:tab w:val="clear" w:pos="420"/>
        </w:tabs>
        <w:spacing w:beforeLines="0" w:afterLines="0" w:line="360" w:lineRule="auto"/>
        <w:ind w:left="420" w:leftChars="0" w:hanging="420" w:firstLineChars="0"/>
        <w:rPr>
          <w:rFonts w:hint="default" w:ascii="Arial" w:hAnsi="Arial"/>
          <w:b/>
          <w:sz w:val="22"/>
          <w:szCs w:val="22"/>
          <w:lang w:val="en-US"/>
        </w:rPr>
      </w:pPr>
      <w:r>
        <w:rPr>
          <w:rFonts w:hint="default" w:ascii="Arial" w:hAnsi="Arial"/>
          <w:b/>
          <w:sz w:val="22"/>
          <w:szCs w:val="22"/>
          <w:lang w:val="en-US"/>
        </w:rPr>
        <w:t>Uji Normalitas Berat Badan Tikus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Arial" w:hAnsi="Arial"/>
          <w:b/>
          <w:sz w:val="22"/>
          <w:szCs w:val="22"/>
        </w:rPr>
      </w:pPr>
      <w:r>
        <w:rPr>
          <w:rFonts w:hint="default" w:ascii="Arial" w:hAnsi="Arial"/>
          <w:b/>
          <w:sz w:val="22"/>
          <w:szCs w:val="22"/>
        </w:rPr>
        <w:t>NPar Tests</w:t>
      </w:r>
    </w:p>
    <w:tbl>
      <w:tblPr>
        <w:tblStyle w:val="4"/>
        <w:tblW w:w="8261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007"/>
        <w:gridCol w:w="403"/>
        <w:gridCol w:w="981"/>
        <w:gridCol w:w="1431"/>
        <w:gridCol w:w="1581"/>
        <w:gridCol w:w="958"/>
        <w:gridCol w:w="9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8261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b/>
                <w:sz w:val="20"/>
                <w:szCs w:val="20"/>
              </w:rPr>
              <w:t>One-Sample Kolmogorov-Smirnov Test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410" w:type="dxa"/>
            <w:gridSpan w:val="2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HariPraInduksi</w:t>
            </w:r>
          </w:p>
        </w:tc>
        <w:tc>
          <w:tcPr>
            <w:tcW w:w="1581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HariPostInduksi</w:t>
            </w:r>
          </w:p>
        </w:tc>
        <w:tc>
          <w:tcPr>
            <w:tcW w:w="958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HariKe14</w:t>
            </w:r>
          </w:p>
        </w:tc>
        <w:tc>
          <w:tcPr>
            <w:tcW w:w="9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HariKe28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391" w:type="dxa"/>
            <w:gridSpan w:val="3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N</w:t>
            </w:r>
          </w:p>
        </w:tc>
        <w:tc>
          <w:tcPr>
            <w:tcW w:w="1431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32</w:t>
            </w:r>
          </w:p>
        </w:tc>
        <w:tc>
          <w:tcPr>
            <w:tcW w:w="1581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32</w:t>
            </w:r>
          </w:p>
        </w:tc>
        <w:tc>
          <w:tcPr>
            <w:tcW w:w="95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32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007" w:type="dxa"/>
            <w:vMerge w:val="restart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Normal Parameters</w:t>
            </w:r>
            <w:r>
              <w:rPr>
                <w:rFonts w:hint="default" w:ascii="Arial" w:hAnsi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Mean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204.6313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200.7125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196.7969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202.6625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007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Std. Deviation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23.80262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15.16621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30.47708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29.15352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007" w:type="dxa"/>
            <w:vMerge w:val="restart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Most Extreme Differences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Absolute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.109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.131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.095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.082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007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Positive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.082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.094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.081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.077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007" w:type="dxa"/>
            <w:vMerge w:val="continue"/>
            <w:tcBorders>
              <w:top w:val="nil"/>
              <w:left w:val="single" w:color="000000" w:sz="16" w:space="0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Negative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-.109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-.131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-.095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-.082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391" w:type="dxa"/>
            <w:gridSpan w:val="3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Kolmogorov-Smirnov Z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.615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.741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.537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.466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3391" w:type="dxa"/>
            <w:gridSpan w:val="3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Asymp. Sig. (2-tailed)</w:t>
            </w:r>
          </w:p>
        </w:tc>
        <w:tc>
          <w:tcPr>
            <w:tcW w:w="1431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.844</w:t>
            </w:r>
          </w:p>
        </w:tc>
        <w:tc>
          <w:tcPr>
            <w:tcW w:w="1581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.642</w:t>
            </w:r>
          </w:p>
        </w:tc>
        <w:tc>
          <w:tcPr>
            <w:tcW w:w="95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.935</w:t>
            </w:r>
          </w:p>
        </w:tc>
        <w:tc>
          <w:tcPr>
            <w:tcW w:w="9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18"/>
              </w:rPr>
              <w:t>.981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3391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  <w:r>
              <w:rPr>
                <w:rFonts w:hint="default" w:ascii="Arial" w:hAnsi="Arial"/>
                <w:sz w:val="20"/>
                <w:szCs w:val="20"/>
              </w:rPr>
              <w:t>a. Test distribution is Normal.</w:t>
            </w:r>
          </w:p>
        </w:tc>
        <w:tc>
          <w:tcPr>
            <w:tcW w:w="14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20"/>
                <w:szCs w:val="20"/>
              </w:rPr>
            </w:pP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Hipotesis: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&lt;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distribusi data tidak normal (data tidak terdistribusi normal)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&gt;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distribusi data normal (data terdistribusi normal)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Hasil Uji Distribusi Kolmogorov-Smirnov menunjukkan bahwa nila Sig. &gt; 0,05, maka data Berat Badan Tikus terdistribusi normal pada semua hari sampling.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beforeLines="0" w:afterLines="0" w:line="240" w:lineRule="auto"/>
        <w:ind w:left="420" w:leftChars="0" w:hanging="420" w:firstLineChars="0"/>
        <w:rPr>
          <w:rFonts w:hint="default" w:ascii="Arial" w:hAnsi="Arial"/>
          <w:b/>
          <w:sz w:val="24"/>
          <w:szCs w:val="24"/>
          <w:lang w:val="en-US"/>
        </w:rPr>
      </w:pPr>
      <w:r>
        <w:rPr>
          <w:rFonts w:hint="default" w:ascii="Arial" w:hAnsi="Arial"/>
          <w:b/>
          <w:sz w:val="24"/>
          <w:szCs w:val="24"/>
          <w:lang w:val="en-US"/>
        </w:rPr>
        <w:t>Uji Homogenitas Berat Badan Tikus</w:t>
      </w:r>
    </w:p>
    <w:p>
      <w:pPr>
        <w:spacing w:beforeLines="0" w:afterLines="0" w:line="240" w:lineRule="auto"/>
        <w:ind w:left="0" w:leftChars="0" w:firstLine="0" w:firstLineChars="0"/>
        <w:jc w:val="left"/>
        <w:rPr>
          <w:rFonts w:hint="default" w:ascii="Arial" w:hAnsi="Arial"/>
          <w:b/>
          <w:color w:val="000000"/>
          <w:sz w:val="24"/>
          <w:szCs w:val="24"/>
        </w:rPr>
      </w:pPr>
      <w:r>
        <w:rPr>
          <w:rFonts w:hint="default" w:ascii="Arial" w:hAnsi="Arial"/>
          <w:b/>
          <w:color w:val="000000"/>
          <w:sz w:val="24"/>
          <w:szCs w:val="24"/>
        </w:rPr>
        <w:t>Oneway</w:t>
      </w:r>
    </w:p>
    <w:tbl>
      <w:tblPr>
        <w:tblStyle w:val="4"/>
        <w:tblW w:w="6041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03"/>
        <w:gridCol w:w="1440"/>
        <w:gridCol w:w="998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041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320" w:lineRule="atLeast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b/>
                <w:sz w:val="18"/>
              </w:rPr>
              <w:t>Test of Homogeneity of Variances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Levene Statistic</w:t>
            </w:r>
          </w:p>
        </w:tc>
        <w:tc>
          <w:tcPr>
            <w:tcW w:w="998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df1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df2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Sig.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HariPraInduksi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1.433</w:t>
            </w:r>
          </w:p>
        </w:tc>
        <w:tc>
          <w:tcPr>
            <w:tcW w:w="99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.238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HariPostInduksi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1.594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.185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03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HariKe14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1.261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.311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1603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HariKe28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6.933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24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8"/>
              </w:rPr>
            </w:pPr>
            <w:r>
              <w:rPr>
                <w:rFonts w:hint="default" w:ascii="Arial" w:hAnsi="Arial"/>
                <w:sz w:val="18"/>
              </w:rPr>
              <w:t>.000</w:t>
            </w: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Hipotesis: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&lt;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data tidak homogen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Sig. &gt; 0,05</w:t>
      </w:r>
      <w:r>
        <w:rPr>
          <w:rFonts w:hint="default" w:ascii="Times New Roman" w:hAnsi="Times New Roman" w:eastAsia="Times New Roman"/>
          <w:sz w:val="24"/>
          <w:lang w:val="en-US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: data homogen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Hasil Uji Distribusi Kolmogorov-Smirnov menunjukkan bahwa nila Sig. &gt; 0,05, maka data Berat Badan Tikus homogen pada hari pra-induksi, hari post-induksi dan hari ke-14, sedangkan pada hari ke-28 data tidak homogen.</w:t>
      </w:r>
    </w:p>
    <w:p>
      <w:pPr>
        <w:spacing w:beforeLines="0" w:afterLines="0" w:line="240" w:lineRule="auto"/>
        <w:ind w:left="0" w:leftChars="0" w:firstLine="0" w:firstLineChars="0"/>
        <w:rPr>
          <w:rFonts w:hint="default" w:ascii="Times New Roman" w:hAnsi="Times New Roman" w:eastAsia="Times New Roman"/>
          <w:sz w:val="24"/>
          <w:lang w:val="en-US"/>
        </w:rPr>
      </w:pP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Data terdistribusi normal namun tidak semua homogen, sehingga dilakukan uji lanjutan (Uji Statistika Duncan) untuk memperoleh kesimpulan signifikansi perbandingan tiap kelompok uji.</w:t>
      </w:r>
    </w:p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eastAsia="Times New Roman"/>
          <w:sz w:val="24"/>
          <w:lang w:val="en-US"/>
        </w:rPr>
      </w:pPr>
    </w:p>
    <w:tbl>
      <w:tblPr>
        <w:tblStyle w:val="4"/>
        <w:tblW w:w="787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370"/>
        <w:gridCol w:w="1500"/>
        <w:gridCol w:w="1440"/>
        <w:gridCol w:w="660"/>
        <w:gridCol w:w="1166"/>
        <w:gridCol w:w="734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870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ANOVA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color="000000" w:sz="16" w:space="0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Sum of Squares</w:t>
            </w:r>
          </w:p>
        </w:tc>
        <w:tc>
          <w:tcPr>
            <w:tcW w:w="66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df</w:t>
            </w:r>
          </w:p>
        </w:tc>
        <w:tc>
          <w:tcPr>
            <w:tcW w:w="1166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Mean Square</w:t>
            </w:r>
          </w:p>
        </w:tc>
        <w:tc>
          <w:tcPr>
            <w:tcW w:w="734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F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Sig.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HariPraInduksi</w:t>
            </w:r>
          </w:p>
        </w:tc>
        <w:tc>
          <w:tcPr>
            <w:tcW w:w="1500" w:type="dxa"/>
            <w:tcBorders>
              <w:top w:val="single" w:color="000000" w:sz="16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4508.009</w:t>
            </w:r>
          </w:p>
        </w:tc>
        <w:tc>
          <w:tcPr>
            <w:tcW w:w="66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</w:t>
            </w:r>
          </w:p>
        </w:tc>
        <w:tc>
          <w:tcPr>
            <w:tcW w:w="1166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644.001</w:t>
            </w:r>
          </w:p>
        </w:tc>
        <w:tc>
          <w:tcPr>
            <w:tcW w:w="734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1.184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.349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13055.500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543.979</w:t>
            </w: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17563.509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HariPostInduksi</w:t>
            </w:r>
          </w:p>
        </w:tc>
        <w:tc>
          <w:tcPr>
            <w:tcW w:w="150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988.955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141.279</w:t>
            </w:r>
          </w:p>
        </w:tc>
        <w:tc>
          <w:tcPr>
            <w:tcW w:w="734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.552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.787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6141.480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255.895</w:t>
            </w: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7130.435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HariKe14</w:t>
            </w:r>
          </w:p>
        </w:tc>
        <w:tc>
          <w:tcPr>
            <w:tcW w:w="150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11910.117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1701.445</w:t>
            </w:r>
          </w:p>
        </w:tc>
        <w:tc>
          <w:tcPr>
            <w:tcW w:w="734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2.418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16884.312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703.513</w:t>
            </w: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8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28794.430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restart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HariKe28</w:t>
            </w:r>
          </w:p>
        </w:tc>
        <w:tc>
          <w:tcPr>
            <w:tcW w:w="1500" w:type="dxa"/>
            <w:tcBorders>
              <w:top w:val="single" w:color="000000" w:sz="8" w:space="0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Between Groups</w:t>
            </w:r>
          </w:p>
        </w:tc>
        <w:tc>
          <w:tcPr>
            <w:tcW w:w="1440" w:type="dxa"/>
            <w:tcBorders>
              <w:top w:val="single" w:color="000000" w:sz="8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12937.015</w:t>
            </w:r>
          </w:p>
        </w:tc>
        <w:tc>
          <w:tcPr>
            <w:tcW w:w="6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7</w:t>
            </w:r>
          </w:p>
        </w:tc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1848.145</w:t>
            </w:r>
          </w:p>
        </w:tc>
        <w:tc>
          <w:tcPr>
            <w:tcW w:w="734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3.307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.013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Within Groups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13410.740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24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558.781</w:t>
            </w: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1370" w:type="dxa"/>
            <w:vMerge w:val="continue"/>
            <w:tcBorders>
              <w:top w:val="single" w:color="000000" w:sz="8" w:space="0"/>
              <w:left w:val="single" w:color="000000" w:sz="16" w:space="0"/>
              <w:bottom w:val="single" w:color="000000" w:sz="16" w:space="0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Total</w:t>
            </w:r>
          </w:p>
        </w:tc>
        <w:tc>
          <w:tcPr>
            <w:tcW w:w="144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26347.755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31</w:t>
            </w:r>
          </w:p>
        </w:tc>
        <w:tc>
          <w:tcPr>
            <w:tcW w:w="1166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</w:tbl>
    <w:p>
      <w:pPr>
        <w:pStyle w:val="2"/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 w:cs="Times New Roman"/>
          <w:b/>
          <w:bCs/>
          <w:sz w:val="16"/>
          <w:szCs w:val="16"/>
        </w:rPr>
      </w:pPr>
    </w:p>
    <w:p>
      <w:pPr>
        <w:pStyle w:val="2"/>
        <w:numPr>
          <w:ilvl w:val="0"/>
          <w:numId w:val="2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/>
        </w:rPr>
        <w:t>Uji Duncan Berat Badan Tiku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Times New Roman"/>
          <w:sz w:val="20"/>
          <w:szCs w:val="20"/>
        </w:rPr>
      </w:pPr>
      <w:r>
        <w:rPr>
          <w:rFonts w:hint="default" w:ascii="Arial" w:hAnsi="Arial"/>
          <w:b/>
          <w:color w:val="000000"/>
          <w:sz w:val="20"/>
          <w:szCs w:val="20"/>
        </w:rPr>
        <w:t>Post Hoc Tests</w:t>
      </w:r>
    </w:p>
    <w:tbl>
      <w:tblPr>
        <w:tblStyle w:val="4"/>
        <w:tblW w:w="4703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528"/>
        <w:gridCol w:w="999"/>
        <w:gridCol w:w="217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4703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HariPraInduksi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Duncan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KelompokTikus</w:t>
            </w:r>
          </w:p>
        </w:tc>
        <w:tc>
          <w:tcPr>
            <w:tcW w:w="999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N</w:t>
            </w:r>
          </w:p>
        </w:tc>
        <w:tc>
          <w:tcPr>
            <w:tcW w:w="2176" w:type="dxa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999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2176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4</w:t>
            </w:r>
          </w:p>
        </w:tc>
        <w:tc>
          <w:tcPr>
            <w:tcW w:w="999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188.5250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Positif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190.5250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Negatif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194.4000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5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201.7000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3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209.5250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1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214.3500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Normal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215.6000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2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222.4250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Sig.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2176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.086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703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Means for groups in homogeneous subsets are displayed.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 New Roman"/>
          <w:sz w:val="11"/>
          <w:szCs w:val="11"/>
        </w:rPr>
      </w:pPr>
    </w:p>
    <w:tbl>
      <w:tblPr>
        <w:tblStyle w:val="4"/>
        <w:tblW w:w="467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528"/>
        <w:gridCol w:w="999"/>
        <w:gridCol w:w="2143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HariPostInduksi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Duncan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KelompokTikus</w:t>
            </w:r>
          </w:p>
        </w:tc>
        <w:tc>
          <w:tcPr>
            <w:tcW w:w="999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N</w:t>
            </w:r>
          </w:p>
        </w:tc>
        <w:tc>
          <w:tcPr>
            <w:tcW w:w="2143" w:type="dxa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999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2143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4</w:t>
            </w:r>
          </w:p>
        </w:tc>
        <w:tc>
          <w:tcPr>
            <w:tcW w:w="999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192.4000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3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197.0500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5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197.4500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Positif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199.0250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Negatif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199.7500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1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201.4250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2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208.2250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Normal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210.3750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Sig.</w:t>
            </w:r>
          </w:p>
        </w:tc>
        <w:tc>
          <w:tcPr>
            <w:tcW w:w="999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2143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.181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Means for groups in homogeneous subsets are displayed.</w:t>
            </w:r>
          </w:p>
        </w:tc>
      </w:tr>
    </w:tbl>
    <w:p>
      <w:pPr>
        <w:spacing w:beforeLines="0" w:afterLines="0" w:line="240" w:lineRule="auto"/>
        <w:ind w:left="0" w:leftChars="0" w:firstLine="0" w:firstLineChars="0"/>
        <w:rPr>
          <w:rFonts w:hint="default"/>
          <w:sz w:val="24"/>
        </w:rPr>
      </w:pPr>
    </w:p>
    <w:tbl>
      <w:tblPr>
        <w:tblStyle w:val="4"/>
        <w:tblW w:w="5526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528"/>
        <w:gridCol w:w="1000"/>
        <w:gridCol w:w="998"/>
        <w:gridCol w:w="1000"/>
        <w:gridCol w:w="10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5526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HariKe14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Duncan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N</w:t>
            </w:r>
          </w:p>
        </w:tc>
        <w:tc>
          <w:tcPr>
            <w:tcW w:w="2998" w:type="dxa"/>
            <w:gridSpan w:val="3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spacing w:beforeLines="0" w:afterLines="0" w:line="240" w:lineRule="auto"/>
              <w:ind w:left="0" w:leftChars="0" w:firstLine="0" w:firstLineChars="0"/>
              <w:jc w:val="center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Negatif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1.6012E2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1.8950E2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1.8950E2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1.9175E2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1.9175E2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1.9175E2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1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1.9450E2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1.9450E2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1.9450E2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1.9850E2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1.9850E2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1.9850E2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1.9988E2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1.9988E2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1.9988E2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2.0500E2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2.0500E2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Kontrol Normal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4</w:t>
            </w: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2.3512E2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.072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.474</w:t>
            </w:r>
          </w:p>
        </w:tc>
        <w:tc>
          <w:tcPr>
            <w:tcW w:w="10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spacing w:beforeLines="0" w:afterLines="0" w:line="240" w:lineRule="auto"/>
              <w:ind w:left="0" w:leftChars="0" w:firstLine="0" w:firstLineChars="0"/>
              <w:jc w:val="right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.050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5526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spacing w:beforeLines="0" w:afterLines="0" w:line="240" w:lineRule="auto"/>
              <w:ind w:left="0" w:leftChars="0" w:firstLine="0" w:firstLineChars="0"/>
              <w:rPr>
                <w:rFonts w:hint="default" w:ascii="Arial" w:hAnsi="Arial"/>
                <w:sz w:val="16"/>
                <w:szCs w:val="16"/>
              </w:rPr>
            </w:pPr>
            <w:r>
              <w:rPr>
                <w:rFonts w:hint="default" w:ascii="Arial" w:hAnsi="Arial"/>
                <w:sz w:val="16"/>
                <w:szCs w:val="16"/>
              </w:rPr>
              <w:t>Means for groups in homogeneous subsets are displayed.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sz w:val="24"/>
          <w:lang w:val="en-US"/>
        </w:rPr>
      </w:pPr>
    </w:p>
    <w:tbl>
      <w:tblPr>
        <w:tblStyle w:val="4"/>
        <w:tblW w:w="4726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528"/>
        <w:gridCol w:w="1000"/>
        <w:gridCol w:w="1098"/>
        <w:gridCol w:w="11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HariKe28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/>
                <w:sz w:val="16"/>
                <w:szCs w:val="16"/>
              </w:rPr>
            </w:pPr>
            <w:r>
              <w:rPr>
                <w:rFonts w:hint="default" w:ascii="Arial" w:hAnsi="Arial"/>
                <w:b/>
                <w:sz w:val="16"/>
                <w:szCs w:val="16"/>
              </w:rPr>
              <w:t>Duncan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KelompokTikus</w:t>
            </w:r>
          </w:p>
        </w:tc>
        <w:tc>
          <w:tcPr>
            <w:tcW w:w="1000" w:type="dxa"/>
            <w:vMerge w:val="restart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N</w:t>
            </w:r>
          </w:p>
        </w:tc>
        <w:tc>
          <w:tcPr>
            <w:tcW w:w="2198" w:type="dxa"/>
            <w:gridSpan w:val="2"/>
            <w:tcBorders>
              <w:top w:val="single" w:color="000000" w:sz="16" w:space="0"/>
              <w:left w:val="single" w:color="000000" w:sz="8" w:space="0"/>
              <w:bottom w:val="single" w:color="000000" w:sz="8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Subset for alpha = 0.05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16" w:space="0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1</w:t>
            </w:r>
          </w:p>
        </w:tc>
        <w:tc>
          <w:tcPr>
            <w:tcW w:w="1100" w:type="dxa"/>
            <w:tcBorders>
              <w:top w:val="single" w:color="000000" w:sz="8" w:space="0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Kontrol Negatif</w:t>
            </w:r>
          </w:p>
        </w:tc>
        <w:tc>
          <w:tcPr>
            <w:tcW w:w="1000" w:type="dxa"/>
            <w:tcBorders>
              <w:top w:val="single" w:color="000000" w:sz="16" w:space="0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155.9250</w:t>
            </w:r>
          </w:p>
        </w:tc>
        <w:tc>
          <w:tcPr>
            <w:tcW w:w="1100" w:type="dxa"/>
            <w:tcBorders>
              <w:top w:val="single" w:color="000000" w:sz="16" w:space="0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Perlakuan 3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200.0000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Perlakuan 2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201.0000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Perlakuan 1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203.6250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Kontrol Positif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204.0000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Perlakuan 5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210.2500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Perlakuan 4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215.1250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Kontrol Normal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nil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231.3750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528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color="000000" w:sz="16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8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1.000</w:t>
            </w:r>
          </w:p>
        </w:tc>
        <w:tc>
          <w:tcPr>
            <w:tcW w:w="1100" w:type="dxa"/>
            <w:tcBorders>
              <w:top w:val="nil"/>
              <w:left w:val="single" w:color="000000" w:sz="8" w:space="0"/>
              <w:bottom w:val="single" w:color="000000" w:sz="16" w:space="0"/>
              <w:right w:val="single" w:color="000000" w:sz="16" w:space="0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.113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4726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top"/>
          </w:tcPr>
          <w:p>
            <w:pPr>
              <w:numPr>
                <w:ilvl w:val="0"/>
                <w:numId w:val="0"/>
              </w:numPr>
              <w:spacing w:beforeLines="0" w:afterLines="0" w:line="240" w:lineRule="auto"/>
              <w:ind w:leftChars="0"/>
              <w:jc w:val="center"/>
              <w:rPr>
                <w:rFonts w:hint="default" w:ascii="Arial" w:hAnsi="Arial"/>
                <w:b w:val="0"/>
                <w:bCs/>
                <w:sz w:val="16"/>
                <w:szCs w:val="16"/>
              </w:rPr>
            </w:pPr>
            <w:r>
              <w:rPr>
                <w:rFonts w:hint="default" w:ascii="Arial" w:hAnsi="Arial"/>
                <w:b w:val="0"/>
                <w:bCs/>
                <w:sz w:val="16"/>
                <w:szCs w:val="16"/>
              </w:rPr>
              <w:t>Means for groups in homogeneous subsets are displayed.</w:t>
            </w:r>
          </w:p>
        </w:tc>
      </w:tr>
    </w:tbl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page"/>
      </w:r>
    </w:p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eastAsia="黑体" w:cs="Times New Roman"/>
          <w:sz w:val="24"/>
          <w:szCs w:val="24"/>
          <w:lang w:val="en-US" w:eastAsia="en-US" w:bidi="ar-SA"/>
        </w:rPr>
      </w:pPr>
      <w:bookmarkStart w:id="1" w:name="_Toc30411"/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eastAsia="黑体" w:cs="Times New Roman"/>
          <w:sz w:val="24"/>
          <w:szCs w:val="24"/>
          <w:lang w:val="en-US" w:eastAsia="en-US" w:bidi="ar-SA"/>
        </w:rPr>
        <w:t>Hasil Analisis GC-MS Ekstrak Etanol Daun Kelor</w:t>
      </w:r>
      <w:bookmarkEnd w:id="1"/>
    </w:p>
    <w:p>
      <w:pPr>
        <w:pStyle w:val="2"/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016500" cy="3557905"/>
            <wp:effectExtent l="9525" t="9525" r="22225" b="1397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18933" t="14065" r="21670" b="1101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55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jc w:val="both"/>
      </w:pPr>
    </w:p>
    <w:p>
      <w:pPr>
        <w:pStyle w:val="2"/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003800" cy="1496695"/>
            <wp:effectExtent l="9525" t="9525" r="15875" b="17780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6017" t="15298" r="27346" b="4926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49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jc w:val="both"/>
      </w:pPr>
    </w:p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4965700" cy="1809750"/>
            <wp:effectExtent l="9525" t="9525" r="15875" b="9525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4289" t="18371" r="14619" b="29071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bookmarkStart w:id="2" w:name="_Toc31373"/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Hasil Analisis GC-MS Ekstrak Etanol Herba Sambiloto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End w:id="2"/>
    </w:p>
    <w:p>
      <w:pPr>
        <w:pStyle w:val="2"/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4973955" cy="3383280"/>
            <wp:effectExtent l="9525" t="9525" r="26670" b="17145"/>
            <wp:docPr id="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14279" t="7941" r="17722" b="9803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jc w:val="both"/>
      </w:pPr>
    </w:p>
    <w:p>
      <w:pPr>
        <w:pStyle w:val="2"/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002530" cy="1188720"/>
            <wp:effectExtent l="9525" t="9525" r="17145" b="20955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4642" t="9175" r="21165" b="60229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18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0" w:leftChars="0" w:firstLine="0" w:firstLineChars="0"/>
        <w:jc w:val="both"/>
      </w:pPr>
    </w:p>
    <w:p>
      <w:pPr>
        <w:pStyle w:val="2"/>
        <w:spacing w:line="24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</w:rPr>
      </w:pPr>
      <w:r>
        <w:drawing>
          <wp:inline distT="0" distB="0" distL="114300" distR="114300">
            <wp:extent cx="5019040" cy="1795780"/>
            <wp:effectExtent l="9525" t="9525" r="19685" b="23495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2750" t="19291" r="4995" b="2200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179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line="240" w:lineRule="auto"/>
        <w:ind w:left="1605" w:leftChars="0" w:hanging="1605" w:hangingChars="669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4" w:name="_GoBack"/>
      <w:bookmarkEnd w:id="4"/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pStyle w:val="2"/>
        <w:spacing w:line="240" w:lineRule="auto"/>
        <w:ind w:left="1605" w:leftChars="0" w:hanging="1605" w:hangingChars="669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036185" cy="7122795"/>
            <wp:effectExtent l="0" t="0" r="12065" b="1905"/>
            <wp:docPr id="1" name="Picture 1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ind w:left="1605" w:leftChars="0" w:hanging="1605" w:hangingChars="669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pStyle w:val="2"/>
        <w:spacing w:line="240" w:lineRule="auto"/>
        <w:ind w:left="1338" w:leftChars="0" w:hanging="1338" w:hangingChars="669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5027295" cy="7109460"/>
            <wp:effectExtent l="0" t="0" r="1905" b="1524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rcRect b="2930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710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pStyle w:val="2"/>
        <w:spacing w:line="240" w:lineRule="auto"/>
        <w:ind w:left="1605" w:leftChars="0" w:hanging="1605" w:hangingChars="669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Hasil Pengujian dan Penetapan Kadar Quercetin EEDK Metode KLT-Densitometri</w:t>
      </w:r>
    </w:p>
    <w:tbl>
      <w:tblPr>
        <w:tblStyle w:val="4"/>
        <w:tblW w:w="752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85"/>
        <w:gridCol w:w="308"/>
        <w:gridCol w:w="876"/>
        <w:gridCol w:w="1012"/>
        <w:gridCol w:w="1275"/>
        <w:gridCol w:w="1164"/>
        <w:gridCol w:w="109"/>
        <w:gridCol w:w="90"/>
        <w:gridCol w:w="14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7529" w:type="dxa"/>
            <w:gridSpan w:val="9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Kurva Baku Standar Quercetin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Yi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 Y- Yi )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 Y – Yi ) 2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4253,6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3908,35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345,25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119197,5625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5905,3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6143,4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-238,1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56691,61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8177,8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8378,45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-200,65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40260,4225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10348,1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10613,5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-265,40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70437,16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13207,5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12848,55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358,95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128845,1025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1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6771,0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Ʃ =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415431,8575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2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6882,6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3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6487,8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1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  <w:t>Persamaan:</w:t>
            </w:r>
          </w:p>
        </w:tc>
        <w:tc>
          <w:tcPr>
            <w:tcW w:w="4327" w:type="dxa"/>
            <w:gridSpan w:val="4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  <w:t xml:space="preserve">Y=44.7x + 1673.3 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Rumus :</w:t>
            </w:r>
          </w:p>
        </w:tc>
        <w:tc>
          <w:tcPr>
            <w:tcW w:w="87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y=bx+a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 =</w:t>
            </w:r>
          </w:p>
        </w:tc>
        <w:tc>
          <w:tcPr>
            <w:tcW w:w="1164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1673.3 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x=(y-a)/b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 =</w:t>
            </w:r>
          </w:p>
        </w:tc>
        <w:tc>
          <w:tcPr>
            <w:tcW w:w="1164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44.7 </w:t>
            </w: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2469" w:type="dxa"/>
            <w:gridSpan w:val="3"/>
            <w:shd w:val="clear" w:color="auto" w:fill="FFFF00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Penimbangan Sampel :</w:t>
            </w:r>
          </w:p>
        </w:tc>
        <w:tc>
          <w:tcPr>
            <w:tcW w:w="1012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</w:t>
            </w:r>
          </w:p>
        </w:tc>
        <w:tc>
          <w:tcPr>
            <w:tcW w:w="1275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  <w:t>mg</w:t>
            </w:r>
          </w:p>
        </w:tc>
        <w:tc>
          <w:tcPr>
            <w:tcW w:w="11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285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Volume Pelarutan :</w:t>
            </w:r>
          </w:p>
        </w:tc>
        <w:tc>
          <w:tcPr>
            <w:tcW w:w="1184" w:type="dxa"/>
            <w:gridSpan w:val="2"/>
            <w:shd w:val="clear" w:color="auto" w:fill="FFFF00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2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75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</w:t>
            </w:r>
          </w:p>
        </w:tc>
        <w:tc>
          <w:tcPr>
            <w:tcW w:w="2773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Konsentrasi Sampel= 25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8" w:hRule="atLeast"/>
        </w:trPr>
        <w:tc>
          <w:tcPr>
            <w:tcW w:w="128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4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(ppm)</w:t>
            </w:r>
          </w:p>
        </w:tc>
        <w:tc>
          <w:tcPr>
            <w:tcW w:w="11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Luas Area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i 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( ppm )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(X 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rata-rata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 - 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i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)</w:t>
            </w:r>
          </w:p>
        </w:tc>
        <w:tc>
          <w:tcPr>
            <w:tcW w:w="12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(X 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rata-rata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 - 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i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)</w:t>
            </w:r>
            <w:r>
              <w:rPr>
                <w:rStyle w:val="8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500" w:type="dxa"/>
            <w:gridSpan w:val="2"/>
            <w:shd w:val="clear" w:color="auto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1</w:t>
            </w:r>
          </w:p>
        </w:tc>
        <w:tc>
          <w:tcPr>
            <w:tcW w:w="11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6771,0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114,04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-1,280</w:t>
            </w:r>
          </w:p>
        </w:tc>
        <w:tc>
          <w:tcPr>
            <w:tcW w:w="12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1,64</w:t>
            </w:r>
          </w:p>
        </w:tc>
        <w:tc>
          <w:tcPr>
            <w:tcW w:w="1500" w:type="dxa"/>
            <w:gridSpan w:val="2"/>
            <w:shd w:val="clear" w:color="auto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2</w:t>
            </w:r>
          </w:p>
        </w:tc>
        <w:tc>
          <w:tcPr>
            <w:tcW w:w="11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6882,6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116,54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-3,776</w:t>
            </w:r>
          </w:p>
        </w:tc>
        <w:tc>
          <w:tcPr>
            <w:tcW w:w="12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14,26</w:t>
            </w:r>
          </w:p>
        </w:tc>
        <w:tc>
          <w:tcPr>
            <w:tcW w:w="1500" w:type="dxa"/>
            <w:gridSpan w:val="2"/>
            <w:shd w:val="clear" w:color="auto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Sampel 3</w:t>
            </w:r>
          </w:p>
        </w:tc>
        <w:tc>
          <w:tcPr>
            <w:tcW w:w="11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6487,8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107,70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5,056</w:t>
            </w:r>
          </w:p>
        </w:tc>
        <w:tc>
          <w:tcPr>
            <w:tcW w:w="12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25,56</w:t>
            </w:r>
          </w:p>
        </w:tc>
        <w:tc>
          <w:tcPr>
            <w:tcW w:w="1500" w:type="dxa"/>
            <w:gridSpan w:val="2"/>
            <w:shd w:val="clear" w:color="auto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 rata-rata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112,76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Ʃ =</w:t>
            </w:r>
          </w:p>
        </w:tc>
        <w:tc>
          <w:tcPr>
            <w:tcW w:w="12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954,74</w:t>
            </w:r>
          </w:p>
        </w:tc>
        <w:tc>
          <w:tcPr>
            <w:tcW w:w="1500" w:type="dxa"/>
            <w:gridSpan w:val="2"/>
            <w:shd w:val="clear" w:color="auto" w:fill="auto"/>
            <w:vAlign w:val="top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1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8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" w:type="dxa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7529" w:type="dxa"/>
            <w:gridSpan w:val="9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Perhitungan Kadar Quercetin menjadi mg/ gram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Persamaan:</w:t>
            </w:r>
          </w:p>
        </w:tc>
        <w:tc>
          <w:tcPr>
            <w:tcW w:w="5936" w:type="dxa"/>
            <w:gridSpan w:val="7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 ppm = 0,1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Xi rata-rata:</w:t>
            </w:r>
          </w:p>
        </w:tc>
        <w:tc>
          <w:tcPr>
            <w:tcW w:w="87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112,76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ppm</w:t>
            </w:r>
          </w:p>
        </w:tc>
        <w:tc>
          <w:tcPr>
            <w:tcW w:w="2548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0,11276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mg/ml</w:t>
            </w:r>
          </w:p>
        </w:tc>
        <w:tc>
          <w:tcPr>
            <w:tcW w:w="2548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Quercetin =</w:t>
            </w:r>
          </w:p>
        </w:tc>
        <w:tc>
          <w:tcPr>
            <w:tcW w:w="5936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Xi rata-rata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right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936" w:type="dxa"/>
            <w:gridSpan w:val="7"/>
            <w:tcBorders>
              <w:top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6350</wp:posOffset>
                      </wp:positionV>
                      <wp:extent cx="1005840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441575" y="7720965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.85pt;margin-top:0.5pt;height:0pt;width:79.2pt;z-index:251659264;mso-width-relative:page;mso-height-relative:page;" filled="f" stroked="t" coordsize="21600,21600" o:gfxdata="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GI9GdIAAAAFAQAADwAAAAAAAAABACAAAAAiAAAAZHJzL2Rvd25yZXYu&#10;eG1sUEsBAhQAFAAAAAgAh07iQL/ruY7IAQAAdAMAAA4AAAAAAAAAAQAgAAAAIQEAAGRycy9lMm9E&#10;b2MueG1sUEsFBgAAAAAGAAYAWQEAAFsF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Konsentrasi sampel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593" w:type="dxa"/>
            <w:gridSpan w:val="2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5936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0,11276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vMerge w:val="continue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right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936" w:type="dxa"/>
            <w:gridSpan w:val="7"/>
            <w:tcBorders>
              <w:top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-17780</wp:posOffset>
                      </wp:positionV>
                      <wp:extent cx="1005840" cy="0"/>
                      <wp:effectExtent l="0" t="0" r="0" b="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.85pt;margin-top:-1.4pt;height:0pt;width:79.2pt;z-index:251661312;mso-width-relative:page;mso-height-relative:page;" filled="f" stroked="t" coordsize="21600,21600" o:gfxdata="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IBn5NQAAAAHAQAADwAAAAAAAAABACAAAAAiAAAAZHJzL2Rvd25yZXYueG1sUEsBAhQAFAAAAAgA&#10;h07iQAntB7K3AQAAaAMAAA4AAAAAAAAAAQAgAAAAIwEAAGRycy9lMm9Eb2MueG1sUEsFBgAAAAAG&#10;AAYAWQEAAEwF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5936" w:type="dxa"/>
            <w:gridSpan w:val="7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0,0045 mg/1 mg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5936" w:type="dxa"/>
            <w:gridSpan w:val="7"/>
            <w:shd w:val="clear" w:color="auto" w:fill="auto"/>
            <w:vAlign w:val="center"/>
          </w:tcPr>
          <w:p>
            <w:pPr>
              <w:tabs>
                <w:tab w:val="left" w:pos="4080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4,5 mg/ gram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593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36" w:type="dxa"/>
            <w:gridSpan w:val="7"/>
            <w:shd w:val="clear" w:color="auto" w:fill="auto"/>
            <w:vAlign w:val="center"/>
          </w:tcPr>
          <w:p>
            <w:pPr>
              <w:tabs>
                <w:tab w:val="left" w:pos="4080"/>
              </w:tabs>
              <w:spacing w:line="240" w:lineRule="auto"/>
              <w:ind w:left="0" w:leftChars="0" w:firstLine="0" w:firstLineChars="0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numPr>
          <w:ilvl w:val="0"/>
          <w:numId w:val="3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Foto hasil Elusi KLT Quercetin pada Sinar UV254</w:t>
      </w:r>
    </w:p>
    <w:tbl>
      <w:tblPr>
        <w:tblStyle w:val="5"/>
        <w:tblW w:w="81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6"/>
        <w:gridCol w:w="3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6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drawing>
                <wp:inline distT="0" distB="0" distL="114300" distR="114300">
                  <wp:extent cx="2842895" cy="2416810"/>
                  <wp:effectExtent l="0" t="0" r="14605" b="2540"/>
                  <wp:docPr id="102" name="Picture 102" descr="IMG_20180217_09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IMG_20180217_0956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707" t="57428" r="29545" b="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</w:p>
          <w:tbl>
            <w:tblPr>
              <w:tblStyle w:val="5"/>
              <w:tblW w:w="386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61" w:type="dxa"/>
                </w:tcPr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61" w:type="dxa"/>
                </w:tcPr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  <w:t>a  b  c  d   e   f   g  h  i</w:t>
                  </w:r>
                </w:p>
              </w:tc>
            </w:tr>
          </w:tbl>
          <w:p>
            <w:pPr>
              <w:widowControl w:val="0"/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06" w:type="dxa"/>
            <w:vAlign w:val="top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t>Hasil elusi KLT</w:t>
            </w:r>
          </w:p>
        </w:tc>
        <w:tc>
          <w:tcPr>
            <w:tcW w:w="3547" w:type="dxa"/>
            <w:vAlign w:val="top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t>Gambaran spot pada KLT</w:t>
            </w: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tbl>
      <w:tblPr>
        <w:tblStyle w:val="4"/>
        <w:tblW w:w="76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5"/>
        <w:gridCol w:w="926"/>
        <w:gridCol w:w="1643"/>
        <w:gridCol w:w="920"/>
        <w:gridCol w:w="1670"/>
        <w:gridCol w:w="7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a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d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b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250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e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c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1000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f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i</w:t>
            </w: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pStyle w:val="2"/>
        <w:spacing w:line="240" w:lineRule="auto"/>
        <w:ind w:left="1687" w:hanging="1680" w:hangingChars="70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3" w:name="_Toc12409"/>
      <w:r>
        <w:rPr>
          <w:rFonts w:hint="default" w:ascii="Times New Roman" w:hAnsi="Times New Roman" w:cs="Times New Roman"/>
          <w:sz w:val="24"/>
          <w:szCs w:val="24"/>
          <w:lang w:val="en-US"/>
        </w:rPr>
        <w:br w:type="page"/>
      </w:r>
    </w:p>
    <w:p>
      <w:pPr>
        <w:pStyle w:val="2"/>
        <w:spacing w:line="240" w:lineRule="auto"/>
        <w:ind w:left="1687" w:hanging="1680" w:hangingChars="70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Hasil Pengujian dan Penetapan Kadar Andrografolid EEHS Metode KLT-Densitometri</w:t>
      </w:r>
      <w:bookmarkEnd w:id="3"/>
    </w:p>
    <w:tbl>
      <w:tblPr>
        <w:tblStyle w:val="4"/>
        <w:tblW w:w="79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9"/>
        <w:gridCol w:w="216"/>
        <w:gridCol w:w="234"/>
        <w:gridCol w:w="692"/>
        <w:gridCol w:w="1070"/>
        <w:gridCol w:w="1"/>
        <w:gridCol w:w="1348"/>
        <w:gridCol w:w="1230"/>
        <w:gridCol w:w="116"/>
        <w:gridCol w:w="95"/>
        <w:gridCol w:w="14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7962" w:type="dxa"/>
            <w:gridSpan w:val="11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Kurva Baku Standar Quercetin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Yi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 Y- Yi )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 Y – Yi ) 2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2084,6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2074,5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10,1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102,01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2918,8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3005,5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-86,7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7516,89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3925,1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3936,5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-11,4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129,96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5113,2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4867,5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245,7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60368,49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5643,1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5798,5</w:t>
            </w: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-155,4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24149,16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1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2428,9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Ʃ =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92266,51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2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2291,6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3</w:t>
            </w: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2691,9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1" w:hRule="atLeast"/>
        </w:trPr>
        <w:tc>
          <w:tcPr>
            <w:tcW w:w="1685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  <w:t>Persamaan:</w:t>
            </w:r>
          </w:p>
        </w:tc>
        <w:tc>
          <w:tcPr>
            <w:tcW w:w="4575" w:type="dxa"/>
            <w:gridSpan w:val="6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  <w:t xml:space="preserve">Y= 9,3x + </w:t>
            </w:r>
            <w:r>
              <w:rPr>
                <w:rFonts w:hint="default" w:ascii="Calibri" w:hAnsi="Calibri" w:eastAsia="SimSun" w:cs="Calibri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1143,5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685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Rumus :</w:t>
            </w:r>
          </w:p>
        </w:tc>
        <w:tc>
          <w:tcPr>
            <w:tcW w:w="92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y=bx+a</w:t>
            </w:r>
          </w:p>
        </w:tc>
        <w:tc>
          <w:tcPr>
            <w:tcW w:w="1071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8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 =</w:t>
            </w:r>
          </w:p>
        </w:tc>
        <w:tc>
          <w:tcPr>
            <w:tcW w:w="12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1143,5 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685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6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x=(y-a)/b</w:t>
            </w:r>
          </w:p>
        </w:tc>
        <w:tc>
          <w:tcPr>
            <w:tcW w:w="1071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8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 =</w:t>
            </w:r>
          </w:p>
        </w:tc>
        <w:tc>
          <w:tcPr>
            <w:tcW w:w="12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9,3 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2611" w:type="dxa"/>
            <w:gridSpan w:val="4"/>
            <w:shd w:val="clear" w:color="auto" w:fill="FFFF00"/>
            <w:vAlign w:val="center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Penimbangan Sampel       :</w:t>
            </w:r>
          </w:p>
        </w:tc>
        <w:tc>
          <w:tcPr>
            <w:tcW w:w="1071" w:type="dxa"/>
            <w:gridSpan w:val="2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 mg</w:t>
            </w:r>
          </w:p>
        </w:tc>
        <w:tc>
          <w:tcPr>
            <w:tcW w:w="1348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2611" w:type="dxa"/>
            <w:gridSpan w:val="4"/>
            <w:shd w:val="clear" w:color="auto" w:fill="FFFF00"/>
            <w:vAlign w:val="center"/>
          </w:tcPr>
          <w:p>
            <w:pPr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Volume Pelarutan          :</w:t>
            </w:r>
          </w:p>
        </w:tc>
        <w:tc>
          <w:tcPr>
            <w:tcW w:w="1071" w:type="dxa"/>
            <w:gridSpan w:val="2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 ml</w:t>
            </w:r>
          </w:p>
        </w:tc>
        <w:tc>
          <w:tcPr>
            <w:tcW w:w="1348" w:type="dxa"/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32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Konsentrasi Sampel= 10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469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1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8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(ppm)</w:t>
            </w:r>
          </w:p>
        </w:tc>
        <w:tc>
          <w:tcPr>
            <w:tcW w:w="11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Luas Area</w:t>
            </w:r>
          </w:p>
        </w:tc>
        <w:tc>
          <w:tcPr>
            <w:tcW w:w="10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i 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( ppm )</w:t>
            </w:r>
          </w:p>
        </w:tc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(X 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rata-rata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 - 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i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)</w:t>
            </w:r>
          </w:p>
        </w:tc>
        <w:tc>
          <w:tcPr>
            <w:tcW w:w="13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(X 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rata-rata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 xml:space="preserve"> - X</w:t>
            </w:r>
            <w:r>
              <w:rPr>
                <w:rStyle w:val="7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i</w:t>
            </w:r>
            <w:r>
              <w:rPr>
                <w:rStyle w:val="6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)</w:t>
            </w:r>
            <w:r>
              <w:rPr>
                <w:rStyle w:val="8"/>
                <w:rFonts w:hint="default" w:ascii="Times New Roman" w:hAnsi="Times New Roman" w:eastAsia="SimSun" w:cs="Times New Roman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Sampel 1</w:t>
            </w:r>
          </w:p>
        </w:tc>
        <w:tc>
          <w:tcPr>
            <w:tcW w:w="11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2428,9</w:t>
            </w:r>
          </w:p>
        </w:tc>
        <w:tc>
          <w:tcPr>
            <w:tcW w:w="10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138,07</w:t>
            </w:r>
          </w:p>
        </w:tc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4,501</w:t>
            </w:r>
          </w:p>
        </w:tc>
        <w:tc>
          <w:tcPr>
            <w:tcW w:w="13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20,25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Sampel 2</w:t>
            </w:r>
          </w:p>
        </w:tc>
        <w:tc>
          <w:tcPr>
            <w:tcW w:w="11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2291,6</w:t>
            </w:r>
          </w:p>
        </w:tc>
        <w:tc>
          <w:tcPr>
            <w:tcW w:w="10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123,32</w:t>
            </w:r>
          </w:p>
        </w:tc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19,248</w:t>
            </w:r>
          </w:p>
        </w:tc>
        <w:tc>
          <w:tcPr>
            <w:tcW w:w="13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370,49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Sampel 3</w:t>
            </w:r>
          </w:p>
        </w:tc>
        <w:tc>
          <w:tcPr>
            <w:tcW w:w="11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2691,9</w:t>
            </w:r>
          </w:p>
        </w:tc>
        <w:tc>
          <w:tcPr>
            <w:tcW w:w="10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166,32</w:t>
            </w:r>
          </w:p>
        </w:tc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-23,749</w:t>
            </w:r>
          </w:p>
        </w:tc>
        <w:tc>
          <w:tcPr>
            <w:tcW w:w="13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564,00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 rata-rata</w:t>
            </w:r>
          </w:p>
        </w:tc>
        <w:tc>
          <w:tcPr>
            <w:tcW w:w="10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142,57</w:t>
            </w:r>
          </w:p>
        </w:tc>
        <w:tc>
          <w:tcPr>
            <w:tcW w:w="13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Ʃ =</w:t>
            </w:r>
          </w:p>
        </w:tc>
        <w:tc>
          <w:tcPr>
            <w:tcW w:w="13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954,74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1" w:hRule="atLeast"/>
        </w:trPr>
        <w:tc>
          <w:tcPr>
            <w:tcW w:w="1469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2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71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7962" w:type="dxa"/>
            <w:gridSpan w:val="11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Perhitungan Kadar Andrografolid menjadi mg/ gram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Persamaan:</w:t>
            </w: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 ppm = 0,1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Xi rata-rata:</w:t>
            </w: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142,57ppm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0,14257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919" w:type="dxa"/>
            <w:gridSpan w:val="3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Andrografolid =</w:t>
            </w:r>
          </w:p>
        </w:tc>
        <w:tc>
          <w:tcPr>
            <w:tcW w:w="6043" w:type="dxa"/>
            <w:gridSpan w:val="8"/>
            <w:tcBorders>
              <w:bottom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Kadar Xi rata-rata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vMerge w:val="continue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right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43" w:type="dxa"/>
            <w:gridSpan w:val="8"/>
            <w:tcBorders>
              <w:top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-11430</wp:posOffset>
                      </wp:positionV>
                      <wp:extent cx="1005840" cy="0"/>
                      <wp:effectExtent l="0" t="0" r="0" b="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.75pt;margin-top:-0.9pt;height:0pt;width:79.2pt;z-index:251663360;mso-width-relative:page;mso-height-relative:page;" filled="f" stroked="t" coordsize="21600,21600" o:gfxdata="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C6CJ/9QAAAAHAQAADwAAAAAAAAABACAAAAAiAAAAZHJzL2Rvd25yZXYueG1sUEsBAhQAFAAAAAgA&#10;h07iQANT+nC3AQAAaAMAAA4AAAAAAAAAAQAgAAAAIwEAAGRycy9lMm9Eb2MueG1sUEsFBgAAAAAG&#10;AAYAWQEAAEwF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Konsentrasi sampel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919" w:type="dxa"/>
            <w:gridSpan w:val="3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6043" w:type="dxa"/>
            <w:gridSpan w:val="8"/>
            <w:tcBorders>
              <w:bottom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173355</wp:posOffset>
                      </wp:positionV>
                      <wp:extent cx="1005840" cy="0"/>
                      <wp:effectExtent l="0" t="0" r="0" b="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.55pt;margin-top:13.65pt;height:0pt;width:79.2pt;z-index:251665408;mso-width-relative:page;mso-height-relative:page;" filled="f" stroked="t" coordsize="21600,21600" o:gfxdata="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g&#10;IDsV1AAAAAcBAAAPAAAAAAAAAAEAIAAAACIAAABkcnMvZG93bnJldi54bWxQSwECFAAUAAAACACH&#10;TuJAKMaAUrYBAABoAwAADgAAAAAAAAABACAAAAAjAQAAZHJzL2Uyb0RvYy54bWxQSwUGAAAAAAYA&#10;BgBZAQAASwU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0,14257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vMerge w:val="continue"/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right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43" w:type="dxa"/>
            <w:gridSpan w:val="8"/>
            <w:tcBorders>
              <w:top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 mg/ml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0,014257 mg/1 mg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14,257 mg/ gram sampel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919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right"/>
              <w:textAlignment w:val="center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=</w:t>
            </w:r>
          </w:p>
        </w:tc>
        <w:tc>
          <w:tcPr>
            <w:tcW w:w="6043" w:type="dxa"/>
            <w:gridSpan w:val="8"/>
            <w:shd w:val="clear" w:color="auto" w:fill="auto"/>
            <w:vAlign w:val="center"/>
          </w:tcPr>
          <w:p>
            <w:pPr>
              <w:tabs>
                <w:tab w:val="left" w:pos="4080"/>
              </w:tabs>
              <w:spacing w:line="240" w:lineRule="auto"/>
              <w:ind w:left="0" w:leftChars="0" w:firstLine="0" w:firstLineChars="0"/>
              <w:jc w:val="left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1,425 gram/ 100 gram sampel</w:t>
            </w:r>
          </w:p>
        </w:tc>
      </w:tr>
    </w:tbl>
    <w:p>
      <w:pPr>
        <w:pStyle w:val="2"/>
        <w:spacing w:line="240" w:lineRule="auto"/>
        <w:ind w:left="0" w:leftChars="0" w:firstLine="0" w:firstLineChars="0"/>
        <w:jc w:val="both"/>
      </w:pPr>
      <w:r>
        <w:br w:type="page"/>
      </w:r>
    </w:p>
    <w:p>
      <w:pPr>
        <w:numPr>
          <w:ilvl w:val="0"/>
          <w:numId w:val="3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Foto hasil Elusi KLT Andrografolid pada Sinar UV254</w:t>
      </w:r>
    </w:p>
    <w:tbl>
      <w:tblPr>
        <w:tblStyle w:val="5"/>
        <w:tblW w:w="81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1"/>
        <w:gridCol w:w="3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1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drawing>
                <wp:inline distT="0" distB="0" distL="114300" distR="114300">
                  <wp:extent cx="3173095" cy="3030220"/>
                  <wp:effectExtent l="0" t="0" r="8255" b="17780"/>
                  <wp:docPr id="101" name="Picture 101" descr="IMG_20180418_12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IMG_20180418_1206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040" t="52847" r="26499" b="9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95" cy="30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</w:p>
          <w:tbl>
            <w:tblPr>
              <w:tblStyle w:val="5"/>
              <w:tblW w:w="386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61" w:type="dxa"/>
                </w:tcPr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61" w:type="dxa"/>
                </w:tcPr>
                <w:p>
                  <w:pPr>
                    <w:widowControl w:val="0"/>
                    <w:spacing w:line="240" w:lineRule="auto"/>
                    <w:ind w:left="0" w:leftChars="0" w:firstLine="0" w:firstLineChars="0"/>
                    <w:jc w:val="both"/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</w:pPr>
                  <w:r>
                    <w:rPr>
                      <w:rFonts w:hint="default" w:ascii="Times New Roman" w:hAnsi="Times New Roman" w:cs="Times New Roman"/>
                      <w:sz w:val="24"/>
                      <w:szCs w:val="24"/>
                      <w:vertAlign w:val="baseline"/>
                      <w:lang w:val="en-US"/>
                    </w:rPr>
                    <w:t>a  b  c  d e  f  g  h  i</w:t>
                  </w:r>
                </w:p>
              </w:tc>
            </w:tr>
          </w:tbl>
          <w:p>
            <w:pPr>
              <w:widowControl w:val="0"/>
              <w:spacing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1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t>Hasil elusi KLT</w:t>
            </w:r>
          </w:p>
        </w:tc>
        <w:tc>
          <w:tcPr>
            <w:tcW w:w="3032" w:type="dxa"/>
          </w:tcPr>
          <w:p>
            <w:pPr>
              <w:widowControl w:val="0"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/>
              </w:rPr>
              <w:t>Gambaran spot pada KLT</w:t>
            </w:r>
          </w:p>
        </w:tc>
      </w:tr>
    </w:tbl>
    <w:p>
      <w:p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tbl>
      <w:tblPr>
        <w:tblStyle w:val="4"/>
        <w:tblW w:w="76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5"/>
        <w:gridCol w:w="926"/>
        <w:gridCol w:w="1643"/>
        <w:gridCol w:w="920"/>
        <w:gridCol w:w="1670"/>
        <w:gridCol w:w="7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Seri Kadar ( ppm )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Spot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a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d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1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b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e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2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c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1000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f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Sampel 3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color w:val="000000"/>
                <w:sz w:val="22"/>
                <w:szCs w:val="22"/>
                <w:u w:val="none"/>
                <w:lang w:val="en-US"/>
              </w:rPr>
              <w:t>i</w:t>
            </w:r>
          </w:p>
        </w:tc>
      </w:tr>
    </w:tbl>
    <w:p>
      <w:pPr>
        <w:ind w:left="0" w:leftChars="0" w:firstLine="0" w:firstLineChars="0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swiss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6D839A"/>
    <w:multiLevelType w:val="singleLevel"/>
    <w:tmpl w:val="C16D839A"/>
    <w:lvl w:ilvl="0" w:tentative="0">
      <w:start w:val="1"/>
      <w:numFmt w:val="upperLetter"/>
      <w:suff w:val="space"/>
      <w:lvlText w:val="%1."/>
      <w:lvlJc w:val="left"/>
      <w:pPr>
        <w:tabs>
          <w:tab w:val="left" w:pos="0"/>
        </w:tabs>
      </w:pPr>
      <w:rPr>
        <w:rFonts w:hint="default"/>
      </w:rPr>
    </w:lvl>
  </w:abstractNum>
  <w:abstractNum w:abstractNumId="1">
    <w:nsid w:val="E66B87E6"/>
    <w:multiLevelType w:val="singleLevel"/>
    <w:tmpl w:val="E66B87E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78C1A729"/>
    <w:multiLevelType w:val="singleLevel"/>
    <w:tmpl w:val="78C1A72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B26920"/>
    <w:rsid w:val="10AB6B5E"/>
    <w:rsid w:val="1CBA5B34"/>
    <w:rsid w:val="24B269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adjustRightInd w:val="0"/>
      <w:spacing w:line="480" w:lineRule="auto"/>
      <w:ind w:firstLine="720"/>
      <w:jc w:val="both"/>
    </w:pPr>
    <w:rPr>
      <w:rFonts w:eastAsia="Calibri" w:asciiTheme="minorHAnsi" w:hAnsiTheme="minorHAnsi" w:cstheme="minorBidi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font3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">
    <w:name w:val="font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bscript"/>
    </w:rPr>
  </w:style>
  <w:style w:type="character" w:customStyle="1" w:styleId="8">
    <w:name w:val="font0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2018-10-04T09:07:00Z</dcterms:created>
  <dc:creator>LENOVO</dc:creator>
  <cp:lastModifiedBy>LENOVO</cp:lastModifiedBy>
  <dcterms:modified xsi:type="dcterms:W3CDTF">2018-10-04T09:19:40Z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